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293282A6"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8465ED">
                              <w:rPr>
                                <w:rStyle w:val="Nadruk"/>
                                <w:b/>
                                <w:sz w:val="20"/>
                                <w:szCs w:val="20"/>
                                <w:lang w:val="fr-BE"/>
                              </w:rPr>
                              <w:t>2022</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293282A6"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8465ED">
                        <w:rPr>
                          <w:rStyle w:val="Nadruk"/>
                          <w:b/>
                          <w:sz w:val="20"/>
                          <w:szCs w:val="20"/>
                          <w:lang w:val="fr-BE"/>
                        </w:rPr>
                        <w:t>2022</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13022C48" w:rsidR="00AE3D58" w:rsidRPr="005F4EF3" w:rsidRDefault="00C12F5C" w:rsidP="003F09D9">
          <w:pPr>
            <w:pStyle w:val="Naam"/>
            <w:jc w:val="both"/>
            <w:rPr>
              <w:sz w:val="28"/>
              <w:lang w:val="fr-BE"/>
            </w:rPr>
          </w:pPr>
          <w:r>
            <w:rPr>
              <w:sz w:val="28"/>
              <w:lang w:val="fr-BE"/>
            </w:rPr>
            <w:t>Template sur les soins médicamenteux</w:t>
          </w:r>
          <w:r w:rsidR="0066070C">
            <w:rPr>
              <w:sz w:val="28"/>
              <w:lang w:val="fr-BE"/>
            </w:rPr>
            <w:t xml:space="preserve"> (critère A1-A4-A7)</w:t>
          </w:r>
        </w:p>
      </w:sdtContent>
    </w:sdt>
    <w:tbl>
      <w:tblPr>
        <w:tblStyle w:val="Cv-tabel"/>
        <w:tblW w:w="4964" w:type="pct"/>
        <w:tblLook w:val="04A0" w:firstRow="1" w:lastRow="0" w:firstColumn="1" w:lastColumn="0" w:noHBand="0" w:noVBand="1"/>
        <w:tblCaption w:val="Cv-tekst"/>
        <w:tblDescription w:val="Cv"/>
      </w:tblPr>
      <w:tblGrid>
        <w:gridCol w:w="1653"/>
        <w:gridCol w:w="407"/>
        <w:gridCol w:w="7616"/>
      </w:tblGrid>
      <w:tr w:rsidR="0067499A" w:rsidRPr="001E4022"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77777777" w:rsidR="005F4EF3" w:rsidRPr="005F4EF3" w:rsidRDefault="005F4EF3" w:rsidP="0067499A">
            <w:pPr>
              <w:jc w:val="both"/>
              <w:rPr>
                <w:lang w:val="fr-BE"/>
              </w:rPr>
            </w:pPr>
            <w:r w:rsidRPr="005F4EF3">
              <w:rPr>
                <w:lang w:val="fr-BE"/>
              </w:rPr>
              <w:t>Pour le pilier A, le thème des « soins médicamenteux » est un thème obligatoire pour tous les hôpitaux psychiatriques.</w:t>
            </w:r>
            <w:r>
              <w:rPr>
                <w:lang w:val="fr-BE"/>
              </w:rPr>
              <w:t xml:space="preserve"> </w:t>
            </w:r>
            <w:r w:rsidRPr="005F4EF3">
              <w:rPr>
                <w:lang w:val="fr-BE"/>
              </w:rPr>
              <w:t>Trois critères ont été formulés (A1-A4-A7)</w:t>
            </w:r>
          </w:p>
          <w:p w14:paraId="5CF86FCB" w14:textId="57925C94" w:rsidR="0067499A" w:rsidRPr="005F4EF3" w:rsidRDefault="005F4EF3" w:rsidP="0067499A">
            <w:pPr>
              <w:jc w:val="both"/>
              <w:rPr>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1E4022" w:rsidRPr="001E4022">
              <w:rPr>
                <w:b/>
                <w:lang w:val="fr-BE"/>
              </w:rPr>
              <w:t xml:space="preserve">thème : </w:t>
            </w:r>
            <w:r w:rsidRPr="001E4022">
              <w:rPr>
                <w:b/>
                <w:lang w:val="fr-BE"/>
              </w:rPr>
              <w:t>soins mé</w:t>
            </w:r>
            <w:r w:rsidRPr="005F4EF3">
              <w:rPr>
                <w:b/>
                <w:lang w:val="fr-BE"/>
              </w:rPr>
              <w:t>dicamenteux</w:t>
            </w:r>
            <w:r w:rsidR="0012399A" w:rsidRPr="005F4EF3">
              <w:rPr>
                <w:lang w:val="fr-BE"/>
              </w:rPr>
              <w:t xml:space="preserve">. </w:t>
            </w:r>
          </w:p>
          <w:p w14:paraId="41E5A878" w14:textId="6562462C"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1E4022">
              <w:rPr>
                <w:lang w:val="fr-BE"/>
              </w:rPr>
              <w:t>ces 3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r w:rsidR="008465ED">
              <w:fldChar w:fldCharType="begin"/>
            </w:r>
            <w:r w:rsidR="008465ED" w:rsidRPr="008465ED">
              <w:rPr>
                <w:lang w:val="fr-BE"/>
              </w:rPr>
              <w:instrText xml:space="preserve"> HYPERLINK "https://www.health.belgium.be/sites/def</w:instrText>
            </w:r>
            <w:r w:rsidR="008465ED" w:rsidRPr="008465ED">
              <w:rPr>
                <w:lang w:val="fr-BE"/>
              </w:rPr>
              <w:instrText xml:space="preserve">ault/files/uploads/fields/fpshealth_theme_file/note_3ieme_pp_hp_0.pdf" </w:instrText>
            </w:r>
            <w:r w:rsidR="008465ED">
              <w:fldChar w:fldCharType="separate"/>
            </w:r>
            <w:r w:rsidRPr="005C0BEF">
              <w:rPr>
                <w:rStyle w:val="Hyperlink"/>
                <w:lang w:val="fr-BE"/>
              </w:rPr>
              <w:t>troisième programme pluriannuel</w:t>
            </w:r>
            <w:r w:rsidR="005C0BEF" w:rsidRPr="005C0BEF">
              <w:rPr>
                <w:rStyle w:val="Hyperlink"/>
                <w:lang w:val="fr-BE"/>
              </w:rPr>
              <w:t>.</w:t>
            </w:r>
            <w:r w:rsidR="008465ED">
              <w:rPr>
                <w:rStyle w:val="Hyperlink"/>
                <w:lang w:val="fr-BE"/>
              </w:rPr>
              <w:fldChar w:fldCharType="end"/>
            </w:r>
          </w:p>
          <w:p w14:paraId="6BD5E980" w14:textId="0501172B" w:rsidR="001E4022" w:rsidRPr="00C12F5C" w:rsidRDefault="001E4022" w:rsidP="0067499A">
            <w:pPr>
              <w:jc w:val="both"/>
              <w:rPr>
                <w:b/>
                <w:lang w:val="fr-BE"/>
              </w:rPr>
            </w:pPr>
            <w:r w:rsidRPr="00C12F5C">
              <w:rPr>
                <w:b/>
                <w:lang w:val="fr-BE"/>
              </w:rPr>
              <w:t>Veuillez cocher ci-dessous le critère pour lequel votre hôpital a choisi.</w:t>
            </w:r>
          </w:p>
          <w:tbl>
            <w:tblPr>
              <w:tblStyle w:val="Tabelraster"/>
              <w:tblW w:w="7606" w:type="dxa"/>
              <w:tblLook w:val="04A0" w:firstRow="1" w:lastRow="0" w:firstColumn="1" w:lastColumn="0" w:noHBand="0" w:noVBand="1"/>
            </w:tblPr>
            <w:tblGrid>
              <w:gridCol w:w="744"/>
              <w:gridCol w:w="533"/>
              <w:gridCol w:w="6329"/>
            </w:tblGrid>
            <w:tr w:rsidR="00C12F5C" w:rsidRPr="008465ED" w14:paraId="4597DFCE" w14:textId="77777777" w:rsidTr="0066070C">
              <w:trPr>
                <w:trHeight w:val="274"/>
              </w:trPr>
              <w:tc>
                <w:tcPr>
                  <w:tcW w:w="744" w:type="dxa"/>
                </w:tcPr>
                <w:p w14:paraId="6859A5F3" w14:textId="77777777" w:rsidR="00C12F5C" w:rsidRPr="00C12F5C" w:rsidRDefault="00C12F5C" w:rsidP="001E4022">
                  <w:pPr>
                    <w:jc w:val="both"/>
                    <w:rPr>
                      <w:lang w:val="fr-BE"/>
                    </w:rPr>
                  </w:pPr>
                </w:p>
              </w:tc>
              <w:tc>
                <w:tcPr>
                  <w:tcW w:w="533" w:type="dxa"/>
                </w:tcPr>
                <w:p w14:paraId="4D383365" w14:textId="04FFE750" w:rsidR="00C12F5C" w:rsidRPr="00E9382A" w:rsidRDefault="00C12F5C" w:rsidP="001E4022">
                  <w:pPr>
                    <w:jc w:val="both"/>
                    <w:rPr>
                      <w:lang w:val="nl-BE"/>
                    </w:rPr>
                  </w:pPr>
                  <w:r w:rsidRPr="00E9382A">
                    <w:rPr>
                      <w:lang w:val="nl-BE"/>
                    </w:rPr>
                    <w:t>A1</w:t>
                  </w:r>
                </w:p>
              </w:tc>
              <w:tc>
                <w:tcPr>
                  <w:tcW w:w="6329" w:type="dxa"/>
                </w:tcPr>
                <w:p w14:paraId="001876F2" w14:textId="7DF3256F" w:rsidR="00C12F5C" w:rsidRPr="001E4022" w:rsidRDefault="00C12F5C" w:rsidP="001E4022">
                  <w:pPr>
                    <w:jc w:val="both"/>
                    <w:rPr>
                      <w:lang w:val="fr-BE"/>
                    </w:rPr>
                  </w:pPr>
                  <w:r w:rsidRPr="001E4022">
                    <w:rPr>
                      <w:lang w:val="fr-BE"/>
                    </w:rPr>
                    <w:t xml:space="preserve">Les soins médicamenteux par rapport à la transmission des informations </w:t>
                  </w:r>
                </w:p>
              </w:tc>
            </w:tr>
            <w:tr w:rsidR="00C12F5C" w:rsidRPr="008465ED" w14:paraId="460EB979" w14:textId="77777777" w:rsidTr="0066070C">
              <w:trPr>
                <w:trHeight w:val="260"/>
              </w:trPr>
              <w:tc>
                <w:tcPr>
                  <w:tcW w:w="744" w:type="dxa"/>
                </w:tcPr>
                <w:p w14:paraId="0A360D08" w14:textId="77777777" w:rsidR="00C12F5C" w:rsidRPr="00C12F5C" w:rsidRDefault="00C12F5C" w:rsidP="001E4022">
                  <w:pPr>
                    <w:jc w:val="both"/>
                    <w:rPr>
                      <w:lang w:val="fr-BE"/>
                    </w:rPr>
                  </w:pPr>
                </w:p>
              </w:tc>
              <w:tc>
                <w:tcPr>
                  <w:tcW w:w="533" w:type="dxa"/>
                </w:tcPr>
                <w:p w14:paraId="1C6D78D5" w14:textId="52405CD4" w:rsidR="00C12F5C" w:rsidRPr="00E9382A" w:rsidRDefault="00C12F5C" w:rsidP="001E4022">
                  <w:pPr>
                    <w:jc w:val="both"/>
                    <w:rPr>
                      <w:lang w:val="nl-BE"/>
                    </w:rPr>
                  </w:pPr>
                  <w:r w:rsidRPr="00E9382A">
                    <w:rPr>
                      <w:lang w:val="nl-BE"/>
                    </w:rPr>
                    <w:t>A4</w:t>
                  </w:r>
                </w:p>
              </w:tc>
              <w:tc>
                <w:tcPr>
                  <w:tcW w:w="6329" w:type="dxa"/>
                </w:tcPr>
                <w:p w14:paraId="2EC13B5A" w14:textId="73F009DC" w:rsidR="00C12F5C" w:rsidRPr="001E4022" w:rsidRDefault="00C12F5C" w:rsidP="001E4022">
                  <w:pPr>
                    <w:jc w:val="both"/>
                    <w:rPr>
                      <w:lang w:val="fr-BE"/>
                    </w:rPr>
                  </w:pPr>
                  <w:r w:rsidRPr="001E4022">
                    <w:rPr>
                      <w:lang w:val="fr-BE"/>
                    </w:rPr>
                    <w:t xml:space="preserve">Les soins médicamenteux par rapport à la participation du patient </w:t>
                  </w:r>
                </w:p>
              </w:tc>
            </w:tr>
            <w:tr w:rsidR="00C12F5C" w:rsidRPr="008465ED" w14:paraId="66564036" w14:textId="77777777" w:rsidTr="0066070C">
              <w:trPr>
                <w:trHeight w:val="260"/>
              </w:trPr>
              <w:tc>
                <w:tcPr>
                  <w:tcW w:w="744" w:type="dxa"/>
                </w:tcPr>
                <w:p w14:paraId="1EA5C0A8" w14:textId="77777777" w:rsidR="00C12F5C" w:rsidRPr="00C12F5C" w:rsidRDefault="00C12F5C" w:rsidP="001E4022">
                  <w:pPr>
                    <w:jc w:val="both"/>
                    <w:rPr>
                      <w:lang w:val="fr-BE"/>
                    </w:rPr>
                  </w:pPr>
                </w:p>
              </w:tc>
              <w:tc>
                <w:tcPr>
                  <w:tcW w:w="533" w:type="dxa"/>
                </w:tcPr>
                <w:p w14:paraId="7332320A" w14:textId="569EA17B" w:rsidR="00C12F5C" w:rsidRPr="00E9382A" w:rsidRDefault="00C12F5C" w:rsidP="001E4022">
                  <w:pPr>
                    <w:jc w:val="both"/>
                    <w:rPr>
                      <w:lang w:val="nl-BE"/>
                    </w:rPr>
                  </w:pPr>
                  <w:r w:rsidRPr="00E9382A">
                    <w:rPr>
                      <w:lang w:val="nl-BE"/>
                    </w:rPr>
                    <w:t>A7</w:t>
                  </w:r>
                </w:p>
              </w:tc>
              <w:tc>
                <w:tcPr>
                  <w:tcW w:w="6329" w:type="dxa"/>
                </w:tcPr>
                <w:p w14:paraId="67B6AEA1" w14:textId="5AB7248C" w:rsidR="00C12F5C" w:rsidRPr="001E4022" w:rsidRDefault="00C12F5C" w:rsidP="001E4022">
                  <w:pPr>
                    <w:jc w:val="both"/>
                    <w:rPr>
                      <w:lang w:val="fr-BE"/>
                    </w:rPr>
                  </w:pPr>
                  <w:r w:rsidRPr="001E4022">
                    <w:rPr>
                      <w:lang w:val="fr-BE"/>
                    </w:rPr>
                    <w:t xml:space="preserve">Les soins médicamenteux par rapport au leadership, stratégie et politique </w:t>
                  </w:r>
                </w:p>
              </w:tc>
            </w:tr>
          </w:tbl>
          <w:p w14:paraId="5A997243" w14:textId="77777777" w:rsidR="001E4022" w:rsidRDefault="001E4022" w:rsidP="0067499A">
            <w:pPr>
              <w:jc w:val="both"/>
              <w:rPr>
                <w:lang w:val="fr-BE"/>
              </w:rPr>
            </w:pPr>
          </w:p>
          <w:p w14:paraId="227CE8C0" w14:textId="4DA59CEC"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1E4022">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8465ED" w14:paraId="7B4297E6" w14:textId="77777777" w:rsidTr="00A87357">
        <w:trPr>
          <w:trHeight w:val="772"/>
        </w:trPr>
        <w:tc>
          <w:tcPr>
            <w:tcW w:w="1701" w:type="dxa"/>
          </w:tcPr>
          <w:p w14:paraId="381C9563" w14:textId="77777777" w:rsidR="00AE3D58" w:rsidRDefault="005C0BEF" w:rsidP="0067499A">
            <w:pPr>
              <w:pStyle w:val="Kop1"/>
              <w:jc w:val="left"/>
            </w:pPr>
            <w:bookmarkStart w:id="0"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641A9FA6"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8465ED">
              <w:rPr>
                <w:lang w:val="fr-BE"/>
              </w:rPr>
              <w:t>2022</w:t>
            </w:r>
            <w:r w:rsidRPr="005C0BEF">
              <w:rPr>
                <w:lang w:val="fr-BE"/>
              </w:rPr>
              <w:t xml:space="preserve"> sur les soins médicamenteux.</w:t>
            </w:r>
          </w:p>
          <w:p w14:paraId="15D72F69" w14:textId="77777777" w:rsidR="00C50059" w:rsidRPr="005C0BEF" w:rsidRDefault="00C50059" w:rsidP="00872F11">
            <w:pPr>
              <w:rPr>
                <w:lang w:val="fr-BE"/>
              </w:rPr>
            </w:pPr>
          </w:p>
        </w:tc>
      </w:tr>
      <w:tr w:rsidR="00AE3D58" w:rsidRPr="008465ED" w14:paraId="50F8801D" w14:textId="77777777" w:rsidTr="00A87357">
        <w:tc>
          <w:tcPr>
            <w:tcW w:w="1701" w:type="dxa"/>
          </w:tcPr>
          <w:p w14:paraId="44CA3AB4" w14:textId="77777777" w:rsidR="00AE3D58" w:rsidRDefault="005C0BEF" w:rsidP="00BF2785">
            <w:pPr>
              <w:pStyle w:val="Kop1"/>
              <w:jc w:val="left"/>
            </w:pPr>
            <w:bookmarkStart w:id="1"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6E28DF51"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8465ED">
              <w:rPr>
                <w:lang w:val="fr-BE"/>
              </w:rPr>
              <w:t>2022</w:t>
            </w:r>
            <w:r w:rsidRPr="005C0BEF">
              <w:rPr>
                <w:lang w:val="fr-BE"/>
              </w:rPr>
              <w:t xml:space="preserve"> sur les soins médicamenteux.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0"/>
      <w:tr w:rsidR="00785A9A" w:rsidRPr="008465ED"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39DF6410"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8465ED">
              <w:rPr>
                <w:lang w:val="fr-BE"/>
              </w:rPr>
              <w:t>2022</w:t>
            </w:r>
            <w:r w:rsidRPr="005C0BEF">
              <w:rPr>
                <w:lang w:val="fr-BE"/>
              </w:rPr>
              <w:t>, concernant</w:t>
            </w:r>
            <w:r>
              <w:rPr>
                <w:lang w:val="fr-BE"/>
              </w:rPr>
              <w:t xml:space="preserve"> </w:t>
            </w:r>
            <w:r w:rsidRPr="005C0BEF">
              <w:rPr>
                <w:lang w:val="fr-BE"/>
              </w:rPr>
              <w:t>les soins médicamenteux</w:t>
            </w:r>
            <w:r w:rsidR="001E4022">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1"/>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8465ED" w14:paraId="402ED82F" w14:textId="77777777" w:rsidTr="00A87357">
        <w:trPr>
          <w:trHeight w:val="772"/>
        </w:trPr>
        <w:tc>
          <w:tcPr>
            <w:tcW w:w="1701" w:type="dxa"/>
          </w:tcPr>
          <w:p w14:paraId="55028C89" w14:textId="77777777" w:rsidR="00785A9A" w:rsidRDefault="005C0BEF" w:rsidP="00785A9A">
            <w:pPr>
              <w:pStyle w:val="Kop1"/>
              <w:jc w:val="left"/>
            </w:pPr>
            <w:bookmarkStart w:id="2"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8465ED"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2"/>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8465ED"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08D588A1"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proofErr w:type="spellStart"/>
            <w:r w:rsidRPr="00563E8C">
              <w:rPr>
                <w:i/>
                <w:lang w:val="fr-BE"/>
              </w:rPr>
              <w:t>Veuillez</w:t>
            </w:r>
            <w:r w:rsidR="005B53D6">
              <w:rPr>
                <w:i/>
                <w:lang w:val="fr-BE"/>
              </w:rPr>
              <w:t xml:space="preserve"> </w:t>
            </w:r>
            <w:r w:rsidRPr="00563E8C">
              <w:rPr>
                <w:i/>
                <w:lang w:val="fr-BE"/>
              </w:rPr>
              <w:t>vous</w:t>
            </w:r>
            <w:proofErr w:type="spellEnd"/>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4ECA4EB8"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- 001</w:t>
            </w:r>
            <w:r w:rsidR="001E4022">
              <w:rPr>
                <w:b/>
                <w:i/>
                <w:color w:val="FF0000"/>
                <w:lang w:val="fr-BE"/>
              </w:rPr>
              <w:t>_soins médicamenteux</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8465ED" w14:paraId="46CFBB10" w14:textId="77777777" w:rsidTr="00DD68AA">
        <w:trPr>
          <w:trHeight w:val="772"/>
        </w:trPr>
        <w:tc>
          <w:tcPr>
            <w:tcW w:w="1701" w:type="dxa"/>
          </w:tcPr>
          <w:p w14:paraId="61295EEE" w14:textId="77777777"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26816E84" w14:textId="63E3875F" w:rsidR="00DD68AA" w:rsidRPr="00D93CC9" w:rsidRDefault="005F4EF3" w:rsidP="00DD68AA">
            <w:pPr>
              <w:pStyle w:val="Kop1"/>
              <w:jc w:val="left"/>
              <w:rPr>
                <w:b/>
                <w:lang w:val="fr-BE" w:bidi="nl-NL"/>
              </w:rPr>
            </w:pPr>
            <w:r w:rsidRPr="00D93CC9">
              <w:rPr>
                <w:b/>
                <w:lang w:val="fr-BE" w:bidi="nl-NL"/>
              </w:rPr>
              <w:t>Critère</w:t>
            </w:r>
            <w:r w:rsidR="005B53D6">
              <w:rPr>
                <w:b/>
                <w:lang w:val="fr-BE" w:bidi="nl-NL"/>
              </w:rPr>
              <w:t> </w:t>
            </w:r>
            <w:r w:rsidR="00DD68AA" w:rsidRPr="00D93CC9">
              <w:rPr>
                <w:b/>
                <w:lang w:val="fr-BE" w:bidi="nl-NL"/>
              </w:rPr>
              <w:t>A1</w:t>
            </w:r>
            <w:r w:rsidR="005B53D6">
              <w:rPr>
                <w:b/>
                <w:lang w:val="fr-BE" w:bidi="nl-NL"/>
              </w:rPr>
              <w:t> </w:t>
            </w:r>
            <w:r w:rsidR="00DD68AA" w:rsidRPr="00D93CC9">
              <w:rPr>
                <w:b/>
                <w:lang w:val="fr-BE" w:bidi="nl-NL"/>
              </w:rPr>
              <w:t>:</w:t>
            </w:r>
          </w:p>
          <w:p w14:paraId="4E79818A" w14:textId="77777777" w:rsidR="00D93CC9" w:rsidRDefault="00D93CC9" w:rsidP="00DD68AA">
            <w:pPr>
              <w:pStyle w:val="Kop1"/>
              <w:jc w:val="left"/>
              <w:rPr>
                <w:i/>
                <w:caps w:val="0"/>
                <w:lang w:val="fr-BE" w:bidi="nl-NL"/>
              </w:rPr>
            </w:pPr>
            <w:r w:rsidRPr="00D93CC9">
              <w:rPr>
                <w:i/>
                <w:caps w:val="0"/>
                <w:lang w:val="fr-BE" w:bidi="nl-NL"/>
              </w:rPr>
              <w:t>Organiser la transmission des informations relatives aux soins médicamenteux de manière à garantir de façon optimale la sécurité des patients et la qualité.</w:t>
            </w:r>
          </w:p>
          <w:p w14:paraId="266B5ED4" w14:textId="2ACD3B0E" w:rsidR="00D93CC9" w:rsidRPr="00D93CC9" w:rsidRDefault="00D93CC9" w:rsidP="00D93CC9">
            <w:pPr>
              <w:rPr>
                <w:rFonts w:asciiTheme="majorHAnsi" w:eastAsiaTheme="majorEastAsia" w:hAnsiTheme="majorHAnsi" w:cstheme="majorBidi"/>
                <w:b/>
                <w:caps/>
                <w:color w:val="418AB3" w:themeColor="accent1"/>
                <w:sz w:val="21"/>
                <w:szCs w:val="21"/>
                <w:lang w:val="fr-BE" w:bidi="nl-NL"/>
              </w:rPr>
            </w:pPr>
            <w:r w:rsidRPr="00D93CC9">
              <w:rPr>
                <w:rFonts w:asciiTheme="majorHAnsi" w:eastAsiaTheme="majorEastAsia" w:hAnsiTheme="majorHAnsi" w:cstheme="majorBidi"/>
                <w:b/>
                <w:caps/>
                <w:color w:val="418AB3" w:themeColor="accent1"/>
                <w:sz w:val="21"/>
                <w:szCs w:val="21"/>
                <w:lang w:val="fr-BE" w:bidi="nl-NL"/>
              </w:rPr>
              <w:t>quelques éléments pour ce critère à titre d</w:t>
            </w:r>
            <w:r w:rsidR="005B53D6">
              <w:rPr>
                <w:rFonts w:asciiTheme="majorHAnsi" w:eastAsiaTheme="majorEastAsia" w:hAnsiTheme="majorHAnsi" w:cstheme="majorBidi"/>
                <w:b/>
                <w:caps/>
                <w:color w:val="418AB3" w:themeColor="accent1"/>
                <w:sz w:val="21"/>
                <w:szCs w:val="21"/>
                <w:lang w:val="fr-BE" w:bidi="nl-NL"/>
              </w:rPr>
              <w:t>’</w:t>
            </w:r>
            <w:r w:rsidRPr="00D93CC9">
              <w:rPr>
                <w:rFonts w:asciiTheme="majorHAnsi" w:eastAsiaTheme="majorEastAsia" w:hAnsiTheme="majorHAnsi" w:cstheme="majorBidi"/>
                <w:b/>
                <w:caps/>
                <w:color w:val="418AB3" w:themeColor="accent1"/>
                <w:sz w:val="21"/>
                <w:szCs w:val="21"/>
                <w:lang w:val="fr-BE" w:bidi="nl-NL"/>
              </w:rPr>
              <w:t>exemple</w:t>
            </w:r>
          </w:p>
          <w:p w14:paraId="0021C0BD" w14:textId="77777777" w:rsidR="002959CC" w:rsidRPr="002959CC" w:rsidRDefault="002959CC" w:rsidP="002959CC">
            <w:pPr>
              <w:pStyle w:val="Lijstalinea"/>
              <w:numPr>
                <w:ilvl w:val="0"/>
                <w:numId w:val="2"/>
              </w:numPr>
              <w:rPr>
                <w:lang w:val="fr-BE"/>
              </w:rPr>
            </w:pPr>
            <w:r w:rsidRPr="002959CC">
              <w:rPr>
                <w:lang w:val="fr-BE"/>
              </w:rPr>
              <w:t>Il est prévu de réexaminer avec le patient sa médication lors de son admission, de son transfert et de sa sortie, après quoi il est possible d’adapter le schéma de médication.</w:t>
            </w:r>
          </w:p>
          <w:p w14:paraId="29EBBE58" w14:textId="77777777" w:rsidR="002959CC" w:rsidRPr="002959CC" w:rsidRDefault="002959CC" w:rsidP="002959CC">
            <w:pPr>
              <w:pStyle w:val="Lijstalinea"/>
              <w:numPr>
                <w:ilvl w:val="0"/>
                <w:numId w:val="2"/>
              </w:numPr>
              <w:rPr>
                <w:lang w:val="fr-BE"/>
              </w:rPr>
            </w:pPr>
            <w:r w:rsidRPr="002959CC">
              <w:rPr>
                <w:lang w:val="fr-BE"/>
              </w:rPr>
              <w:t>Un schéma de médication est établi, notamment dans le dossier du patient, et dans lequel on indiquera la raison en cas d’adaptation.</w:t>
            </w:r>
          </w:p>
          <w:p w14:paraId="53F20BD6" w14:textId="77777777" w:rsidR="002959CC" w:rsidRPr="002959CC" w:rsidRDefault="002959CC" w:rsidP="002959CC">
            <w:pPr>
              <w:pStyle w:val="Lijstalinea"/>
              <w:numPr>
                <w:ilvl w:val="0"/>
                <w:numId w:val="2"/>
              </w:numPr>
              <w:rPr>
                <w:lang w:val="fr-BE"/>
              </w:rPr>
            </w:pPr>
            <w:r w:rsidRPr="002959CC">
              <w:rPr>
                <w:lang w:val="fr-BE"/>
              </w:rPr>
              <w:t>Le schéma de médication est analysé, évalué et adapté périodiquement. À cet égard, une attention particulière est accordée à la poly médication.</w:t>
            </w:r>
          </w:p>
          <w:p w14:paraId="07BCFF1E" w14:textId="77777777" w:rsidR="002959CC" w:rsidRPr="002959CC" w:rsidRDefault="002959CC" w:rsidP="002959CC">
            <w:pPr>
              <w:pStyle w:val="Lijstalinea"/>
              <w:numPr>
                <w:ilvl w:val="0"/>
                <w:numId w:val="2"/>
              </w:numPr>
              <w:rPr>
                <w:lang w:val="fr-BE"/>
              </w:rPr>
            </w:pPr>
            <w:r w:rsidRPr="002959CC">
              <w:rPr>
                <w:lang w:val="fr-BE"/>
              </w:rPr>
              <w:t>Une concertation est organisée régulièrement entre les médecins, les pharmaciens d’officine et les pharmaciens hospitaliers pour vérifier la médication.</w:t>
            </w:r>
          </w:p>
          <w:p w14:paraId="7893C45D" w14:textId="77777777" w:rsidR="002959CC" w:rsidRPr="002959CC" w:rsidRDefault="002959CC" w:rsidP="002959CC">
            <w:pPr>
              <w:pStyle w:val="Lijstalinea"/>
              <w:numPr>
                <w:ilvl w:val="0"/>
                <w:numId w:val="2"/>
              </w:numPr>
              <w:rPr>
                <w:lang w:val="fr-BE"/>
              </w:rPr>
            </w:pPr>
            <w:r w:rsidRPr="002959CC">
              <w:rPr>
                <w:lang w:val="fr-BE"/>
              </w:rPr>
              <w:t>Un système d’information clinique est disponible.</w:t>
            </w:r>
          </w:p>
          <w:p w14:paraId="57E112E7" w14:textId="27F1923C" w:rsidR="002959CC" w:rsidRPr="002959CC" w:rsidRDefault="002959CC" w:rsidP="002959CC">
            <w:pPr>
              <w:pStyle w:val="Lijstalinea"/>
              <w:numPr>
                <w:ilvl w:val="0"/>
                <w:numId w:val="2"/>
              </w:numPr>
              <w:rPr>
                <w:lang w:val="fr-BE"/>
              </w:rPr>
            </w:pPr>
            <w:r w:rsidRPr="002959CC">
              <w:rPr>
                <w:lang w:val="fr-BE"/>
              </w:rPr>
              <w:t xml:space="preserve">La technique </w:t>
            </w:r>
            <w:r>
              <w:rPr>
                <w:lang w:val="fr-BE"/>
              </w:rPr>
              <w:t>«</w:t>
            </w:r>
            <w:r w:rsidR="005B53D6">
              <w:rPr>
                <w:lang w:val="fr-BE"/>
              </w:rPr>
              <w:t> </w:t>
            </w:r>
            <w:r w:rsidRPr="002959CC">
              <w:rPr>
                <w:i/>
                <w:lang w:val="fr-BE"/>
              </w:rPr>
              <w:t xml:space="preserve">patient </w:t>
            </w:r>
            <w:proofErr w:type="spellStart"/>
            <w:r w:rsidRPr="002959CC">
              <w:rPr>
                <w:i/>
                <w:lang w:val="fr-BE"/>
              </w:rPr>
              <w:t>status</w:t>
            </w:r>
            <w:proofErr w:type="spellEnd"/>
            <w:r w:rsidRPr="002959CC">
              <w:rPr>
                <w:i/>
                <w:lang w:val="fr-BE"/>
              </w:rPr>
              <w:t xml:space="preserve"> at a </w:t>
            </w:r>
            <w:proofErr w:type="spellStart"/>
            <w:r w:rsidRPr="002959CC">
              <w:rPr>
                <w:i/>
                <w:lang w:val="fr-BE"/>
              </w:rPr>
              <w:t>glance</w:t>
            </w:r>
            <w:proofErr w:type="spellEnd"/>
            <w:r w:rsidR="005B53D6">
              <w:rPr>
                <w:i/>
                <w:lang w:val="fr-BE"/>
              </w:rPr>
              <w:t> </w:t>
            </w:r>
            <w:r>
              <w:rPr>
                <w:i/>
                <w:lang w:val="fr-BE"/>
              </w:rPr>
              <w:t>»</w:t>
            </w:r>
            <w:r w:rsidRPr="002959CC">
              <w:rPr>
                <w:lang w:val="fr-BE"/>
              </w:rPr>
              <w:t xml:space="preserve"> est d’application</w:t>
            </w:r>
            <w:r w:rsidR="005B53D6">
              <w:rPr>
                <w:lang w:val="fr-BE"/>
              </w:rPr>
              <w:t> </w:t>
            </w:r>
            <w:r w:rsidRPr="002959CC">
              <w:rPr>
                <w:lang w:val="fr-BE"/>
              </w:rPr>
              <w:t>: les informations les plus importantes sur le patient sont présentées de façon visible dans le dossier</w:t>
            </w:r>
            <w:r w:rsidR="005B53D6">
              <w:rPr>
                <w:lang w:val="fr-BE"/>
              </w:rPr>
              <w:t xml:space="preserve"> ou </w:t>
            </w:r>
            <w:r w:rsidRPr="002959CC">
              <w:rPr>
                <w:lang w:val="fr-BE"/>
              </w:rPr>
              <w:t>sur l</w:t>
            </w:r>
            <w:r w:rsidR="005B53D6">
              <w:rPr>
                <w:lang w:val="fr-BE"/>
              </w:rPr>
              <w:t>’</w:t>
            </w:r>
            <w:r w:rsidRPr="002959CC">
              <w:rPr>
                <w:lang w:val="fr-BE"/>
              </w:rPr>
              <w:t>écriteau du patient dans l’espace de concertation.</w:t>
            </w:r>
          </w:p>
          <w:p w14:paraId="709F1024" w14:textId="77777777" w:rsidR="002959CC" w:rsidRPr="002959CC" w:rsidRDefault="002959CC" w:rsidP="002959CC">
            <w:pPr>
              <w:pStyle w:val="Lijstalinea"/>
              <w:numPr>
                <w:ilvl w:val="0"/>
                <w:numId w:val="2"/>
              </w:numPr>
              <w:rPr>
                <w:lang w:val="fr-BE"/>
              </w:rPr>
            </w:pPr>
            <w:r w:rsidRPr="002959CC">
              <w:rPr>
                <w:lang w:val="fr-BE"/>
              </w:rPr>
              <w:t>Dans le cadre de la prescription de médicaments, des triggers (déclencheurs) sont prévus dans le dossier patient informatisé (allergies, effets secondaires liés aux médicaments).</w:t>
            </w:r>
          </w:p>
          <w:p w14:paraId="213B2852" w14:textId="77777777" w:rsidR="002959CC" w:rsidRDefault="002959CC" w:rsidP="002959CC">
            <w:pPr>
              <w:pStyle w:val="Lijstalinea"/>
              <w:numPr>
                <w:ilvl w:val="0"/>
                <w:numId w:val="2"/>
              </w:numPr>
              <w:rPr>
                <w:lang w:val="fr-BE"/>
              </w:rPr>
            </w:pPr>
            <w:r w:rsidRPr="002959CC">
              <w:rPr>
                <w:lang w:val="fr-BE"/>
              </w:rPr>
              <w:t>En vue de l’admission, le dossier du patient contient une liste récapitulative des médicaments qu’il prend. Les médecins traitants et le pharmacien hospitalier ont accès à ce récapitulatif.</w:t>
            </w:r>
          </w:p>
          <w:p w14:paraId="483B11CC" w14:textId="77777777" w:rsidR="00DD68AA" w:rsidRDefault="002959CC" w:rsidP="002959CC">
            <w:pPr>
              <w:pStyle w:val="Lijstalinea"/>
              <w:numPr>
                <w:ilvl w:val="0"/>
                <w:numId w:val="2"/>
              </w:numPr>
              <w:rPr>
                <w:lang w:val="fr-BE"/>
              </w:rPr>
            </w:pPr>
            <w:r w:rsidRPr="002959CC">
              <w:rPr>
                <w:lang w:val="fr-BE"/>
              </w:rPr>
              <w:t>L’identification des patients qui risquent des effets secondaires (comorbidité, dose élevée d’antipsychotiques, etc.) est systématiquement prévue.</w:t>
            </w:r>
          </w:p>
          <w:p w14:paraId="58DFE870" w14:textId="6A90D5D9" w:rsidR="00F67F20" w:rsidRPr="00A575B3" w:rsidRDefault="0046059F" w:rsidP="00F67F20">
            <w:pPr>
              <w:pStyle w:val="Kop3"/>
              <w:spacing w:line="360" w:lineRule="auto"/>
              <w:rPr>
                <w:lang w:val="fr-FR"/>
              </w:rPr>
            </w:pPr>
            <w:bookmarkStart w:id="3" w:name="_Toc514414730"/>
            <w:bookmarkStart w:id="4" w:name="_Toc515271378"/>
            <w:bookmarkStart w:id="5" w:name="_Toc517343918"/>
            <w:bookmarkStart w:id="6" w:name="_Toc517344670"/>
            <w:r w:rsidRPr="00D93CC9">
              <w:rPr>
                <w:lang w:val="fr-BE" w:bidi="nl-NL"/>
              </w:rPr>
              <w:t>CRITÈRE</w:t>
            </w:r>
            <w:r>
              <w:rPr>
                <w:lang w:val="fr-BE" w:bidi="nl-NL"/>
              </w:rPr>
              <w:t> </w:t>
            </w:r>
            <w:r w:rsidRPr="00A575B3">
              <w:rPr>
                <w:lang w:val="fr-FR"/>
              </w:rPr>
              <w:t xml:space="preserve"> A4</w:t>
            </w:r>
            <w:bookmarkEnd w:id="3"/>
            <w:bookmarkEnd w:id="4"/>
            <w:bookmarkEnd w:id="5"/>
            <w:bookmarkEnd w:id="6"/>
          </w:p>
          <w:p w14:paraId="20E506C7" w14:textId="77777777" w:rsidR="00F67F20" w:rsidRPr="00A575B3" w:rsidRDefault="00F67F20" w:rsidP="00F67F20">
            <w:pPr>
              <w:spacing w:line="360" w:lineRule="auto"/>
              <w:rPr>
                <w:rFonts w:asciiTheme="majorHAnsi" w:hAnsiTheme="majorHAnsi"/>
                <w:bCs/>
                <w:i/>
                <w:lang w:val="fr-FR"/>
              </w:rPr>
            </w:pPr>
            <w:r w:rsidRPr="00A575B3">
              <w:rPr>
                <w:rFonts w:asciiTheme="majorHAnsi" w:hAnsiTheme="majorHAnsi"/>
                <w:bCs/>
                <w:i/>
                <w:lang w:val="fr-FR"/>
              </w:rPr>
              <w:t>Organiser la participation du patient et de sa famille aux soins médicamenteux selon leurs besoins et leurs possibilités, de telle sorte que le patient soit informé en détail à ce sujet, contribue activement et puisse agir en toutes circonstances de façon autonome et adaptée.</w:t>
            </w:r>
          </w:p>
          <w:p w14:paraId="0D41BDF6" w14:textId="77777777" w:rsidR="00F67F20" w:rsidRPr="00A575B3" w:rsidRDefault="00F67F20" w:rsidP="00F67F20">
            <w:pPr>
              <w:rPr>
                <w:rFonts w:asciiTheme="majorHAnsi" w:hAnsiTheme="majorHAnsi"/>
                <w:highlight w:val="yellow"/>
                <w:lang w:val="fr-FR"/>
              </w:rPr>
            </w:pPr>
          </w:p>
          <w:p w14:paraId="2E214CA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rPr>
            </w:pPr>
            <w:bookmarkStart w:id="7" w:name="_Toc512494590"/>
            <w:bookmarkStart w:id="8" w:name="_Toc510771100"/>
            <w:r w:rsidRPr="00A575B3">
              <w:rPr>
                <w:rFonts w:asciiTheme="majorHAnsi" w:hAnsiTheme="majorHAnsi"/>
                <w:lang w:val="fr-FR"/>
              </w:rPr>
              <w:t xml:space="preserve">L’hôpital encourage le patient à s’autogérer et à prendre ses responsabilités quant à l’administration de ses médicaments (préparation, administration, prise). </w:t>
            </w:r>
            <w:proofErr w:type="spellStart"/>
            <w:r w:rsidRPr="00A575B3">
              <w:rPr>
                <w:rFonts w:asciiTheme="majorHAnsi" w:hAnsiTheme="majorHAnsi"/>
              </w:rPr>
              <w:t>Une</w:t>
            </w:r>
            <w:proofErr w:type="spellEnd"/>
            <w:r w:rsidRPr="00A575B3">
              <w:rPr>
                <w:rFonts w:asciiTheme="majorHAnsi" w:hAnsiTheme="majorHAnsi"/>
              </w:rPr>
              <w:t xml:space="preserve"> attention </w:t>
            </w:r>
            <w:proofErr w:type="spellStart"/>
            <w:r w:rsidRPr="00A575B3">
              <w:rPr>
                <w:rFonts w:asciiTheme="majorHAnsi" w:hAnsiTheme="majorHAnsi"/>
              </w:rPr>
              <w:t>particulière</w:t>
            </w:r>
            <w:proofErr w:type="spellEnd"/>
            <w:r w:rsidRPr="00A575B3">
              <w:rPr>
                <w:rFonts w:asciiTheme="majorHAnsi" w:hAnsiTheme="majorHAnsi"/>
              </w:rPr>
              <w:t xml:space="preserve"> </w:t>
            </w:r>
            <w:proofErr w:type="spellStart"/>
            <w:r w:rsidRPr="00A575B3">
              <w:rPr>
                <w:rFonts w:asciiTheme="majorHAnsi" w:hAnsiTheme="majorHAnsi"/>
              </w:rPr>
              <w:t>est</w:t>
            </w:r>
            <w:proofErr w:type="spellEnd"/>
            <w:r w:rsidRPr="00A575B3">
              <w:rPr>
                <w:rFonts w:asciiTheme="majorHAnsi" w:hAnsiTheme="majorHAnsi"/>
              </w:rPr>
              <w:t xml:space="preserve"> </w:t>
            </w:r>
            <w:proofErr w:type="spellStart"/>
            <w:r w:rsidRPr="00A575B3">
              <w:rPr>
                <w:rFonts w:asciiTheme="majorHAnsi" w:hAnsiTheme="majorHAnsi"/>
              </w:rPr>
              <w:t>accordée</w:t>
            </w:r>
            <w:proofErr w:type="spellEnd"/>
            <w:r w:rsidRPr="00A575B3">
              <w:rPr>
                <w:rFonts w:asciiTheme="majorHAnsi" w:hAnsiTheme="majorHAnsi"/>
              </w:rPr>
              <w:t xml:space="preserve"> à </w:t>
            </w:r>
            <w:proofErr w:type="spellStart"/>
            <w:r w:rsidRPr="00A575B3">
              <w:rPr>
                <w:rFonts w:asciiTheme="majorHAnsi" w:hAnsiTheme="majorHAnsi"/>
              </w:rPr>
              <w:t>l’assiduité</w:t>
            </w:r>
            <w:proofErr w:type="spellEnd"/>
            <w:r w:rsidRPr="00A575B3">
              <w:rPr>
                <w:rFonts w:asciiTheme="majorHAnsi" w:hAnsiTheme="majorHAnsi"/>
              </w:rPr>
              <w:t xml:space="preserve"> </w:t>
            </w:r>
            <w:proofErr w:type="spellStart"/>
            <w:r w:rsidRPr="00A575B3">
              <w:rPr>
                <w:rFonts w:asciiTheme="majorHAnsi" w:hAnsiTheme="majorHAnsi"/>
              </w:rPr>
              <w:t>thérapeutique</w:t>
            </w:r>
            <w:proofErr w:type="spellEnd"/>
            <w:r w:rsidRPr="00A575B3">
              <w:rPr>
                <w:rFonts w:asciiTheme="majorHAnsi" w:hAnsiTheme="majorHAnsi"/>
              </w:rPr>
              <w:t>.</w:t>
            </w:r>
          </w:p>
          <w:p w14:paraId="4E8664AE"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sa famille (si le patient donne son consentement) sont informés, pour la première administration ou en cas d’adaptation, de son traitement médicamenteux (individuellement ou via des ateliers en groupe).</w:t>
            </w:r>
          </w:p>
          <w:p w14:paraId="14D1420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la famille (si le patient donne son consentement) sont informés, pour la première administration ou en cas d’adaptation, des effets secondaires de son traitement médicamenteux.</w:t>
            </w:r>
          </w:p>
          <w:p w14:paraId="3ADEBFB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Des programmes de formation sur la médication sont prévus pour le patient.</w:t>
            </w:r>
          </w:p>
          <w:p w14:paraId="0E6D99AA"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lastRenderedPageBreak/>
              <w:t>À sa sortie, on communique le schéma de médication au patient ainsi qu’à son médecin généraliste, si le patient donne son consentement, afin de garantir la continuité des soins.</w:t>
            </w:r>
          </w:p>
          <w:p w14:paraId="1DACBB7E"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sa famille) ont accès aux protocoles, aux directives, aux recommandations de dosage, de listes de contrôle et de prescriptions préimprimées éventuelles des médicaments à haut risque.</w:t>
            </w:r>
          </w:p>
          <w:p w14:paraId="06A1951D"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Une politique est développée en matière de médication dans le cadre d’une administration autonome lors de l’admission.</w:t>
            </w:r>
          </w:p>
          <w:p w14:paraId="7FE21FD2"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Si le patient prend ses médicaments de façon autonome, ceci doit être indiqué dans son dossier.</w:t>
            </w:r>
          </w:p>
          <w:p w14:paraId="20EBB486"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peut contribuer activement à la politique en matière de médication ;</w:t>
            </w:r>
          </w:p>
          <w:p w14:paraId="0D794EA0"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sa famille peuvent signaler un incident de sécurité.</w:t>
            </w:r>
          </w:p>
          <w:p w14:paraId="01CA10B8"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Après un incident, le patient peut participer à son analyse.</w:t>
            </w:r>
          </w:p>
          <w:p w14:paraId="3FF005FC"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Les patients et leur famille reçoivent des informations sur leur médication : informations sur le produit et le dosage (ex. flyers, brochures d’accueil, intranet pour les patients, séances de psychoéducation, entretiens individuels lors de traitement intensif, etc.).</w:t>
            </w:r>
          </w:p>
          <w:p w14:paraId="762275A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 xml:space="preserve">Une attention particulière est accordée aux médicaments à haut risque. En outre, toutes les modifications sont discutées avec le patient. </w:t>
            </w:r>
          </w:p>
          <w:p w14:paraId="23088819" w14:textId="0395945C" w:rsidR="00F67F20" w:rsidRPr="00A575B3" w:rsidRDefault="0046059F" w:rsidP="00F67F20">
            <w:pPr>
              <w:pStyle w:val="Kop3"/>
              <w:spacing w:line="360" w:lineRule="auto"/>
              <w:rPr>
                <w:lang w:val="fr-FR"/>
              </w:rPr>
            </w:pPr>
            <w:bookmarkStart w:id="9" w:name="_Toc514414731"/>
            <w:bookmarkStart w:id="10" w:name="_Toc515271379"/>
            <w:bookmarkStart w:id="11" w:name="_Toc517343919"/>
            <w:bookmarkStart w:id="12" w:name="_Toc517344671"/>
            <w:r w:rsidRPr="00D93CC9">
              <w:rPr>
                <w:lang w:val="fr-BE" w:bidi="nl-NL"/>
              </w:rPr>
              <w:t>CRITÈRE</w:t>
            </w:r>
            <w:r>
              <w:rPr>
                <w:lang w:val="fr-BE" w:bidi="nl-NL"/>
              </w:rPr>
              <w:t> </w:t>
            </w:r>
            <w:r w:rsidRPr="00A575B3">
              <w:rPr>
                <w:lang w:val="fr-FR"/>
              </w:rPr>
              <w:t xml:space="preserve"> </w:t>
            </w:r>
            <w:r w:rsidR="00F67F20" w:rsidRPr="00A575B3">
              <w:rPr>
                <w:lang w:val="fr-FR"/>
              </w:rPr>
              <w:t>A7</w:t>
            </w:r>
            <w:bookmarkEnd w:id="7"/>
            <w:bookmarkEnd w:id="9"/>
            <w:bookmarkEnd w:id="10"/>
            <w:bookmarkEnd w:id="11"/>
            <w:bookmarkEnd w:id="12"/>
            <w:r w:rsidR="00F67F20" w:rsidRPr="00A575B3">
              <w:rPr>
                <w:lang w:val="fr-FR"/>
              </w:rPr>
              <w:t xml:space="preserve"> </w:t>
            </w:r>
            <w:bookmarkEnd w:id="8"/>
          </w:p>
          <w:p w14:paraId="1959E773" w14:textId="77777777" w:rsidR="00F67F20" w:rsidRPr="00A575B3" w:rsidRDefault="00F67F20" w:rsidP="00F67F20">
            <w:pPr>
              <w:spacing w:line="360" w:lineRule="auto"/>
              <w:rPr>
                <w:rFonts w:asciiTheme="majorHAnsi" w:eastAsia="Calibri" w:hAnsiTheme="majorHAnsi"/>
                <w:lang w:val="fr-FR"/>
              </w:rPr>
            </w:pPr>
            <w:r w:rsidRPr="00A575B3">
              <w:rPr>
                <w:rFonts w:asciiTheme="majorHAnsi" w:hAnsiTheme="majorHAnsi"/>
                <w:bCs/>
                <w:i/>
                <w:lang w:val="fr-FR"/>
              </w:rPr>
              <w:t xml:space="preserve">Développer une stratégie et une politique en matière de soins médicamenteux de manière à garantir de façon optimale la sécurité des patients et la qualité. </w:t>
            </w:r>
          </w:p>
          <w:p w14:paraId="2910DB61"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Le double contrôle dans la préparation des médicaments est systématisé ;</w:t>
            </w:r>
          </w:p>
          <w:p w14:paraId="06BCDF59"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Il y a une évaluation systématique de l’application du protocole en matière de préparation des médicaments.</w:t>
            </w:r>
          </w:p>
          <w:p w14:paraId="16D11B46"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L’identification du patient pour l’administration des médicaments est systématisée.</w:t>
            </w:r>
          </w:p>
          <w:p w14:paraId="6F0FF9E9"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Le personnel et les prestataires de soins respectent le planning de préparation, d’approvisionnement et d’administration des médicaments, de sorte que l’administration des médicaments puisse se dérouler en toute sécurité à chaque étape du processus.</w:t>
            </w:r>
          </w:p>
          <w:p w14:paraId="52F3434C"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Une procédure dans laquelle il est précisément indiqué la méthode de contrôle de la médication (y compris les médicaments à haut risque), de la délivrance jusqu'à l’administration, est rédigée.</w:t>
            </w:r>
          </w:p>
          <w:p w14:paraId="5969AAED"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Des tours et audits de sécurité sont régulièrement organisés.</w:t>
            </w:r>
          </w:p>
          <w:p w14:paraId="45CF2AA7"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Tous les risques liés aux médicaments à haut risque sont identifiés de manière proactive.</w:t>
            </w:r>
          </w:p>
          <w:p w14:paraId="37A4195E"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lastRenderedPageBreak/>
              <w:t>Des protocoles de soins sont établis là où cela s’avère utile (ex. suivi lithium, clozapine, etc.).</w:t>
            </w:r>
          </w:p>
          <w:p w14:paraId="75869359" w14:textId="340894A3" w:rsidR="00F67F20" w:rsidRPr="00F67F20" w:rsidRDefault="00F67F20" w:rsidP="00F67F20">
            <w:pPr>
              <w:rPr>
                <w:lang w:val="fr-FR"/>
              </w:rPr>
            </w:pPr>
          </w:p>
        </w:tc>
      </w:tr>
      <w:tr w:rsidR="00DD3762" w:rsidRPr="008465ED"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2"/>
      <w:headerReference w:type="default" r:id="rId13"/>
      <w:footerReference w:type="even" r:id="rId14"/>
      <w:footerReference w:type="default" r:id="rId15"/>
      <w:headerReference w:type="first" r:id="rId16"/>
      <w:footerReference w:type="first" r:id="rId17"/>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47"/>
      <w:gridCol w:w="4899"/>
    </w:tblGrid>
    <w:tr w:rsidR="00AE3D58" w:rsidRPr="008465ED"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7A8FEE45" w:rsidR="00AE3D58" w:rsidRPr="005F4EF3" w:rsidRDefault="0066070C">
              <w:pPr>
                <w:pStyle w:val="Voettekst"/>
                <w:jc w:val="right"/>
                <w:rPr>
                  <w:lang w:val="fr-BE"/>
                </w:rPr>
              </w:pPr>
              <w:r>
                <w:rPr>
                  <w:lang w:val="fr-BE"/>
                </w:rPr>
                <w:t>Template sur les soins médicamenteux (critère A1-A4-A7)</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71F4"/>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CE3F6E"/>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10331C"/>
    <w:rsid w:val="0012399A"/>
    <w:rsid w:val="00147F56"/>
    <w:rsid w:val="001728F6"/>
    <w:rsid w:val="001E4022"/>
    <w:rsid w:val="00285595"/>
    <w:rsid w:val="002959CC"/>
    <w:rsid w:val="002A6C12"/>
    <w:rsid w:val="002F5DC9"/>
    <w:rsid w:val="003C3E1B"/>
    <w:rsid w:val="003D5030"/>
    <w:rsid w:val="003F09D9"/>
    <w:rsid w:val="00416BA1"/>
    <w:rsid w:val="0042295D"/>
    <w:rsid w:val="0046059F"/>
    <w:rsid w:val="004708A3"/>
    <w:rsid w:val="004A4316"/>
    <w:rsid w:val="004C594A"/>
    <w:rsid w:val="005056A8"/>
    <w:rsid w:val="0051479A"/>
    <w:rsid w:val="00525D97"/>
    <w:rsid w:val="0058766A"/>
    <w:rsid w:val="005B53D6"/>
    <w:rsid w:val="005C0BD0"/>
    <w:rsid w:val="005C0BEF"/>
    <w:rsid w:val="005E6154"/>
    <w:rsid w:val="005F4EF3"/>
    <w:rsid w:val="00633066"/>
    <w:rsid w:val="0066070C"/>
    <w:rsid w:val="0067499A"/>
    <w:rsid w:val="00785A9A"/>
    <w:rsid w:val="007E6DA3"/>
    <w:rsid w:val="00834486"/>
    <w:rsid w:val="00846002"/>
    <w:rsid w:val="008465ED"/>
    <w:rsid w:val="008471CA"/>
    <w:rsid w:val="008510D9"/>
    <w:rsid w:val="008643B4"/>
    <w:rsid w:val="00872F11"/>
    <w:rsid w:val="00902B46"/>
    <w:rsid w:val="00977880"/>
    <w:rsid w:val="009C376B"/>
    <w:rsid w:val="00A87357"/>
    <w:rsid w:val="00AD3B25"/>
    <w:rsid w:val="00AE3D58"/>
    <w:rsid w:val="00B23CE0"/>
    <w:rsid w:val="00B642F3"/>
    <w:rsid w:val="00B64A9C"/>
    <w:rsid w:val="00B74E28"/>
    <w:rsid w:val="00BC44B2"/>
    <w:rsid w:val="00BF2785"/>
    <w:rsid w:val="00C12F5C"/>
    <w:rsid w:val="00C50059"/>
    <w:rsid w:val="00D051DE"/>
    <w:rsid w:val="00D93CC9"/>
    <w:rsid w:val="00DC52E1"/>
    <w:rsid w:val="00DD3762"/>
    <w:rsid w:val="00DD3CF1"/>
    <w:rsid w:val="00DD68AA"/>
    <w:rsid w:val="00E56AC5"/>
    <w:rsid w:val="00EB61C3"/>
    <w:rsid w:val="00EC5FD2"/>
    <w:rsid w:val="00F6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B734656-281C-4DF1-98DD-1F77AD35F17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1</TotalTime>
  <Pages>6</Pages>
  <Words>1273</Words>
  <Characters>7003</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les soins médicamenteux (critère A1-A4-A7)</dc:creator>
  <cp:keywords/>
  <cp:lastModifiedBy>Hilde Peleman (SPF Santé Publique - FOD Volksgezondheid)</cp:lastModifiedBy>
  <cp:revision>8</cp:revision>
  <dcterms:created xsi:type="dcterms:W3CDTF">2019-12-02T16:06:00Z</dcterms:created>
  <dcterms:modified xsi:type="dcterms:W3CDTF">2022-11-07T08:12:00Z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