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09146873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EB7E4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09146873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EB7E4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E1E2466" w:rsidR="00AE3D58" w:rsidRPr="00930BF2" w:rsidRDefault="00E2709F" w:rsidP="00303645">
          <w:pPr>
            <w:pStyle w:val="Naam"/>
            <w:pBdr>
              <w:bottom w:val="single" w:sz="4" w:space="2" w:color="418AB3" w:themeColor="accent1"/>
            </w:pBdr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8626CF">
            <w:rPr>
              <w:sz w:val="28"/>
              <w:lang w:val="fr-BE"/>
            </w:rPr>
            <w:t>4</w:t>
          </w:r>
          <w:r>
            <w:rPr>
              <w:sz w:val="28"/>
              <w:lang w:val="fr-BE"/>
            </w:rPr>
            <w:t xml:space="preserve"> : Analyse proactive des risques relatifs aux soins </w:t>
          </w:r>
          <w:r w:rsidR="002D3641">
            <w:rPr>
              <w:sz w:val="28"/>
              <w:lang w:val="fr-BE"/>
            </w:rPr>
            <w:t>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8626CF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1B0B46EC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EB7E44">
              <w:rPr>
                <w:lang w:val="fr-BE"/>
              </w:rPr>
              <w:t>2020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23B32E1D" w:rsidR="0067499A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aux soins </w:t>
            </w:r>
            <w:r w:rsidR="002D3641">
              <w:rPr>
                <w:b/>
                <w:lang w:val="fr-BE"/>
              </w:rPr>
              <w:t>médicamenteux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C40C09">
              <w:rPr>
                <w:b/>
                <w:lang w:val="fr-BE"/>
              </w:rPr>
              <w:t>thème</w:t>
            </w:r>
            <w:r w:rsidRPr="00930BF2">
              <w:rPr>
                <w:b/>
                <w:lang w:val="fr-BE"/>
              </w:rPr>
              <w:t xml:space="preserve"> </w:t>
            </w:r>
            <w:r w:rsidR="002D3641">
              <w:rPr>
                <w:b/>
                <w:lang w:val="fr-BE"/>
              </w:rPr>
              <w:t>obligatoire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A4477DE" w14:textId="65C175FD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EB7E44">
              <w:rPr>
                <w:lang w:val="fr-BE"/>
              </w:rPr>
              <w:t>2020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</w:t>
            </w:r>
            <w:r w:rsidR="002D3641">
              <w:rPr>
                <w:lang w:val="fr-BE"/>
              </w:rPr>
              <w:t>médicamenteux</w:t>
            </w:r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EB7E44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1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1A66B410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aux soins </w:t>
            </w:r>
            <w:r w:rsidR="002D3641">
              <w:rPr>
                <w:lang w:val="fr-BE"/>
              </w:rPr>
              <w:t>médicamenteux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EB7E44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1"/>
      <w:tr w:rsidR="00785A9A" w:rsidRPr="00EB7E44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2"/>
      <w:tr w:rsidR="001F0DCE" w:rsidRPr="00EB7E44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5F4A9580" w:rsidR="001F0DCE" w:rsidRPr="00930BF2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aux soins </w:t>
            </w:r>
            <w:r w:rsidR="002D3641">
              <w:rPr>
                <w:lang w:val="fr-BE"/>
              </w:rPr>
              <w:t>médicamenteux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7A4506D" w:rsidR="001F0DCE" w:rsidRPr="001F0DCE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aux soins </w:t>
            </w:r>
            <w:r w:rsidR="002D3641">
              <w:rPr>
                <w:lang w:val="fr-BE"/>
              </w:rPr>
              <w:t>médicamenteux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EB7E44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0D26AF1B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2D3641" w:rsidRPr="00563E8C">
              <w:rPr>
                <w:i/>
                <w:lang w:val="fr-BE"/>
              </w:rPr>
              <w:t>Veuillez</w:t>
            </w:r>
            <w:r w:rsidR="002D3641">
              <w:rPr>
                <w:i/>
                <w:lang w:val="fr-BE"/>
              </w:rPr>
              <w:t>-</w:t>
            </w:r>
            <w:r w:rsidR="002D364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C40F66E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8626CF">
              <w:rPr>
                <w:b/>
                <w:i/>
                <w:color w:val="FF0000"/>
                <w:lang w:val="fr-BE"/>
              </w:rPr>
              <w:t>011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8626CF">
              <w:rPr>
                <w:b/>
                <w:i/>
                <w:color w:val="FF0000"/>
                <w:lang w:val="fr-BE"/>
              </w:rPr>
              <w:t>4</w:t>
            </w:r>
          </w:p>
        </w:tc>
      </w:tr>
      <w:tr w:rsidR="00DD3762" w:rsidRPr="00EB7E44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EB7E44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 w:rsidRPr="00EB7E44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5FC68DFF" w:rsidR="00AE3D58" w:rsidRPr="00930BF2" w:rsidRDefault="008626CF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4 : Analyse proactive des risques relatifs aux soins médicamenteux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2D3641"/>
    <w:rsid w:val="00303645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26CF"/>
    <w:rsid w:val="008643B4"/>
    <w:rsid w:val="00872F11"/>
    <w:rsid w:val="008C6017"/>
    <w:rsid w:val="00902B46"/>
    <w:rsid w:val="00930BF2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40C09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709F"/>
    <w:rsid w:val="00E72799"/>
    <w:rsid w:val="00E751F8"/>
    <w:rsid w:val="00EB27A9"/>
    <w:rsid w:val="00EB4911"/>
    <w:rsid w:val="00EB61C3"/>
    <w:rsid w:val="00EB7E44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4 : Analyse proactive des risques relatifs aux soins médicamenteux</dc:creator>
  <cp:lastModifiedBy>Peleman Hilde</cp:lastModifiedBy>
  <cp:revision>3</cp:revision>
  <dcterms:created xsi:type="dcterms:W3CDTF">2020-01-14T15:30:00Z</dcterms:created>
  <dcterms:modified xsi:type="dcterms:W3CDTF">2020-09-30T14:44:00Z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