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A49F8" w14:textId="77777777" w:rsidR="00AF263E" w:rsidRPr="005B79C0" w:rsidRDefault="00AF263E" w:rsidP="009A7ABB">
      <w:pPr>
        <w:pStyle w:val="Ondertitel"/>
        <w:jc w:val="center"/>
        <w:rPr>
          <w:rStyle w:val="Nadruk"/>
          <w:lang w:val="nl-BE"/>
        </w:rPr>
      </w:pPr>
    </w:p>
    <w:p w14:paraId="730EC598" w14:textId="73ACEC93" w:rsidR="00214EF2" w:rsidRPr="00B255EE" w:rsidRDefault="000A08F5" w:rsidP="00AF263E">
      <w:pPr>
        <w:pStyle w:val="Ondertitel"/>
        <w:pBdr>
          <w:top w:val="single" w:sz="4" w:space="1" w:color="auto"/>
          <w:left w:val="single" w:sz="4" w:space="4" w:color="auto"/>
          <w:bottom w:val="single" w:sz="4" w:space="1" w:color="auto"/>
          <w:right w:val="single" w:sz="4" w:space="4" w:color="auto"/>
        </w:pBdr>
        <w:jc w:val="center"/>
        <w:rPr>
          <w:rStyle w:val="Nadruk"/>
          <w:sz w:val="28"/>
          <w:szCs w:val="28"/>
          <w:lang w:val="nl-BE"/>
        </w:rPr>
      </w:pPr>
      <w:r w:rsidRPr="00B255EE">
        <w:rPr>
          <w:rStyle w:val="Nadruk"/>
          <w:sz w:val="28"/>
          <w:szCs w:val="28"/>
          <w:lang w:val="nl-BE"/>
        </w:rPr>
        <w:t>Commissie van A</w:t>
      </w:r>
      <w:r w:rsidR="003F5E61" w:rsidRPr="00B255EE">
        <w:rPr>
          <w:rStyle w:val="Nadruk"/>
          <w:sz w:val="28"/>
          <w:szCs w:val="28"/>
          <w:lang w:val="nl-BE"/>
        </w:rPr>
        <w:t>dvies voor Plantenbereidingen</w:t>
      </w:r>
    </w:p>
    <w:p w14:paraId="2EF5A91E" w14:textId="77777777" w:rsidR="003C2EAB" w:rsidRPr="00BB1406" w:rsidRDefault="003C2EAB" w:rsidP="00F2761A">
      <w:pPr>
        <w:rPr>
          <w:u w:val="single"/>
          <w:lang w:val="nl-BE"/>
        </w:rPr>
      </w:pPr>
    </w:p>
    <w:p w14:paraId="7EFAC1A4" w14:textId="0F4F8CC2" w:rsidR="00507AEF" w:rsidRPr="00A44C1D" w:rsidRDefault="00D45AD0" w:rsidP="00D45AD0">
      <w:pPr>
        <w:autoSpaceDE w:val="0"/>
        <w:autoSpaceDN w:val="0"/>
        <w:adjustRightInd w:val="0"/>
        <w:spacing w:after="0" w:line="240" w:lineRule="auto"/>
        <w:jc w:val="both"/>
        <w:rPr>
          <w:rFonts w:cstheme="minorHAnsi"/>
          <w:b/>
          <w:bCs/>
          <w:lang w:val="nl-BE"/>
        </w:rPr>
      </w:pPr>
      <w:r w:rsidRPr="00A44C1D">
        <w:rPr>
          <w:rFonts w:cstheme="minorHAnsi"/>
          <w:b/>
          <w:bCs/>
          <w:lang w:val="nl-BE"/>
        </w:rPr>
        <w:t xml:space="preserve">Advies van </w:t>
      </w:r>
      <w:r w:rsidR="00A42F30">
        <w:rPr>
          <w:rFonts w:cstheme="minorHAnsi"/>
          <w:b/>
          <w:bCs/>
          <w:lang w:val="nl-BE"/>
        </w:rPr>
        <w:t>9 oktober 2018</w:t>
      </w:r>
      <w:r w:rsidRPr="00A44C1D">
        <w:rPr>
          <w:rFonts w:cstheme="minorHAnsi"/>
          <w:b/>
          <w:bCs/>
          <w:lang w:val="nl-BE"/>
        </w:rPr>
        <w:t xml:space="preserve"> uitgebracht door de Commissie van Advies voor Plantenbereidingen over het gebruik van de plant </w:t>
      </w:r>
      <w:proofErr w:type="spellStart"/>
      <w:r w:rsidR="00907DBD" w:rsidRPr="00A44C1D">
        <w:rPr>
          <w:rFonts w:cstheme="minorHAnsi"/>
          <w:b/>
          <w:bCs/>
          <w:i/>
          <w:lang w:val="nl-BE"/>
        </w:rPr>
        <w:t>Baptisia</w:t>
      </w:r>
      <w:proofErr w:type="spellEnd"/>
      <w:r w:rsidR="00907DBD" w:rsidRPr="00A44C1D">
        <w:rPr>
          <w:rFonts w:cstheme="minorHAnsi"/>
          <w:b/>
          <w:bCs/>
          <w:i/>
          <w:lang w:val="nl-BE"/>
        </w:rPr>
        <w:t xml:space="preserve"> </w:t>
      </w:r>
      <w:proofErr w:type="spellStart"/>
      <w:r w:rsidR="00907DBD" w:rsidRPr="00A44C1D">
        <w:rPr>
          <w:rFonts w:cstheme="minorHAnsi"/>
          <w:b/>
          <w:bCs/>
          <w:i/>
          <w:lang w:val="nl-BE"/>
        </w:rPr>
        <w:t>tinctoria</w:t>
      </w:r>
      <w:proofErr w:type="spellEnd"/>
      <w:r w:rsidRPr="00A44C1D">
        <w:rPr>
          <w:rFonts w:cstheme="minorHAnsi"/>
          <w:b/>
          <w:bCs/>
          <w:lang w:val="nl-BE"/>
        </w:rPr>
        <w:t xml:space="preserve"> in voedingssupplementen.</w:t>
      </w:r>
    </w:p>
    <w:p w14:paraId="57D37A54" w14:textId="6708C74C" w:rsidR="00A44C1D" w:rsidRPr="00A44C1D" w:rsidRDefault="00A44C1D" w:rsidP="00D45AD0">
      <w:pPr>
        <w:autoSpaceDE w:val="0"/>
        <w:autoSpaceDN w:val="0"/>
        <w:adjustRightInd w:val="0"/>
        <w:spacing w:after="0" w:line="240" w:lineRule="auto"/>
        <w:jc w:val="both"/>
        <w:rPr>
          <w:rFonts w:cstheme="minorHAnsi"/>
          <w:b/>
          <w:bCs/>
          <w:sz w:val="28"/>
          <w:szCs w:val="28"/>
          <w:lang w:val="nl-BE"/>
        </w:rPr>
      </w:pPr>
    </w:p>
    <w:p w14:paraId="56D2A632" w14:textId="24B2C665" w:rsidR="00A44C1D" w:rsidRDefault="00A44C1D" w:rsidP="00A44C1D">
      <w:pPr>
        <w:autoSpaceDE w:val="0"/>
        <w:autoSpaceDN w:val="0"/>
        <w:adjustRightInd w:val="0"/>
        <w:spacing w:after="0" w:line="240" w:lineRule="auto"/>
        <w:jc w:val="both"/>
        <w:rPr>
          <w:rFonts w:cstheme="minorHAnsi"/>
          <w:lang w:val="nl-BE"/>
        </w:rPr>
      </w:pPr>
      <w:r w:rsidRPr="00A44C1D">
        <w:rPr>
          <w:rFonts w:cstheme="minorHAnsi"/>
          <w:lang w:val="nl-BE"/>
        </w:rPr>
        <w:t xml:space="preserve">De Commissie van Advies voor Plantenbereidingen werd door het </w:t>
      </w:r>
      <w:r w:rsidR="007114CD">
        <w:rPr>
          <w:rFonts w:cstheme="minorHAnsi"/>
          <w:lang w:val="nl-BE"/>
        </w:rPr>
        <w:t xml:space="preserve">DG Dier, Plant en Voeding </w:t>
      </w:r>
      <w:r w:rsidRPr="00A44C1D">
        <w:rPr>
          <w:rFonts w:cstheme="minorHAnsi"/>
          <w:lang w:val="nl-BE"/>
        </w:rPr>
        <w:t>van de Federale Overheidsdienst Volksgezondheid</w:t>
      </w:r>
      <w:r w:rsidR="007114CD">
        <w:rPr>
          <w:rFonts w:cstheme="minorHAnsi"/>
          <w:lang w:val="nl-BE"/>
        </w:rPr>
        <w:t xml:space="preserve">, </w:t>
      </w:r>
      <w:r w:rsidRPr="00A44C1D">
        <w:rPr>
          <w:rFonts w:cstheme="minorHAnsi"/>
          <w:lang w:val="nl-BE"/>
        </w:rPr>
        <w:t>Veiligheid van de Voedselketen</w:t>
      </w:r>
      <w:r w:rsidR="007114CD">
        <w:rPr>
          <w:rFonts w:cstheme="minorHAnsi"/>
          <w:lang w:val="nl-BE"/>
        </w:rPr>
        <w:t xml:space="preserve"> en Leefmilieu</w:t>
      </w:r>
      <w:r w:rsidRPr="00A44C1D">
        <w:rPr>
          <w:rFonts w:cstheme="minorHAnsi"/>
          <w:lang w:val="nl-BE"/>
        </w:rPr>
        <w:t xml:space="preserve"> </w:t>
      </w:r>
      <w:r w:rsidR="007114CD">
        <w:rPr>
          <w:rFonts w:cstheme="minorHAnsi"/>
          <w:lang w:val="nl-BE"/>
        </w:rPr>
        <w:t xml:space="preserve">verzocht </w:t>
      </w:r>
      <w:r w:rsidRPr="00A44C1D">
        <w:rPr>
          <w:rFonts w:cstheme="minorHAnsi"/>
          <w:lang w:val="nl-BE"/>
        </w:rPr>
        <w:t xml:space="preserve">zich uit te spreken over de veiligheid van </w:t>
      </w:r>
      <w:r w:rsidR="007114CD">
        <w:rPr>
          <w:rFonts w:cstheme="minorHAnsi"/>
          <w:lang w:val="nl-BE"/>
        </w:rPr>
        <w:t>het gebruik va</w:t>
      </w:r>
      <w:r w:rsidRPr="00A44C1D">
        <w:rPr>
          <w:rFonts w:cstheme="minorHAnsi"/>
          <w:lang w:val="nl-BE"/>
        </w:rPr>
        <w:t>n voedingssupplementen</w:t>
      </w:r>
      <w:r w:rsidR="007114CD">
        <w:rPr>
          <w:rFonts w:cstheme="minorHAnsi"/>
          <w:lang w:val="nl-BE"/>
        </w:rPr>
        <w:t xml:space="preserve"> die bereid werden op basis van </w:t>
      </w:r>
      <w:proofErr w:type="spellStart"/>
      <w:r w:rsidR="007114CD">
        <w:rPr>
          <w:rFonts w:cstheme="minorHAnsi"/>
          <w:i/>
          <w:lang w:val="nl-BE"/>
        </w:rPr>
        <w:t>Baptisia</w:t>
      </w:r>
      <w:proofErr w:type="spellEnd"/>
      <w:r w:rsidR="007114CD">
        <w:rPr>
          <w:rFonts w:cstheme="minorHAnsi"/>
          <w:i/>
          <w:lang w:val="nl-BE"/>
        </w:rPr>
        <w:t xml:space="preserve"> </w:t>
      </w:r>
      <w:proofErr w:type="spellStart"/>
      <w:r w:rsidR="007114CD">
        <w:rPr>
          <w:rFonts w:cstheme="minorHAnsi"/>
          <w:i/>
          <w:lang w:val="nl-BE"/>
        </w:rPr>
        <w:t>tinctoria</w:t>
      </w:r>
      <w:proofErr w:type="spellEnd"/>
      <w:r w:rsidR="007114CD">
        <w:rPr>
          <w:rFonts w:cstheme="minorHAnsi"/>
          <w:i/>
          <w:lang w:val="nl-BE"/>
        </w:rPr>
        <w:t>.</w:t>
      </w:r>
    </w:p>
    <w:p w14:paraId="50D3B694" w14:textId="65101F29" w:rsidR="00A44C1D" w:rsidRDefault="00A44C1D" w:rsidP="00A44C1D">
      <w:pPr>
        <w:autoSpaceDE w:val="0"/>
        <w:autoSpaceDN w:val="0"/>
        <w:adjustRightInd w:val="0"/>
        <w:spacing w:after="0" w:line="240" w:lineRule="auto"/>
        <w:jc w:val="both"/>
        <w:rPr>
          <w:rFonts w:cstheme="minorHAnsi"/>
          <w:lang w:val="nl-BE"/>
        </w:rPr>
      </w:pPr>
    </w:p>
    <w:p w14:paraId="3688481A" w14:textId="7971E7FB" w:rsidR="00A44C1D" w:rsidRDefault="00A44C1D" w:rsidP="00A44C1D">
      <w:pPr>
        <w:autoSpaceDE w:val="0"/>
        <w:autoSpaceDN w:val="0"/>
        <w:adjustRightInd w:val="0"/>
        <w:spacing w:after="0" w:line="240" w:lineRule="auto"/>
        <w:jc w:val="both"/>
        <w:rPr>
          <w:rFonts w:cstheme="minorHAnsi"/>
          <w:lang w:val="nl-BE"/>
        </w:rPr>
      </w:pPr>
      <w:r w:rsidRPr="00A44C1D">
        <w:rPr>
          <w:rFonts w:cstheme="minorHAnsi"/>
          <w:lang w:val="nl-BE"/>
        </w:rPr>
        <w:t>Gelet op het koninklijk besluit van 29 augustus 1997 betreffende de fabricage van en de handel in voedingsmiddelen die uit planten of uit plantenbereidingen samengesteld zijn of deze bevatten, inzonderheid artikel 4, §4;</w:t>
      </w:r>
    </w:p>
    <w:p w14:paraId="21DD797A" w14:textId="488A095F" w:rsidR="007114CD" w:rsidRDefault="007114CD" w:rsidP="00A44C1D">
      <w:pPr>
        <w:autoSpaceDE w:val="0"/>
        <w:autoSpaceDN w:val="0"/>
        <w:adjustRightInd w:val="0"/>
        <w:spacing w:after="0" w:line="240" w:lineRule="auto"/>
        <w:jc w:val="both"/>
        <w:rPr>
          <w:rFonts w:cstheme="minorHAnsi"/>
          <w:lang w:val="nl-BE"/>
        </w:rPr>
      </w:pPr>
    </w:p>
    <w:p w14:paraId="7296695C" w14:textId="51E84A2D" w:rsidR="007114CD" w:rsidRDefault="007114CD" w:rsidP="00A44C1D">
      <w:pPr>
        <w:autoSpaceDE w:val="0"/>
        <w:autoSpaceDN w:val="0"/>
        <w:adjustRightInd w:val="0"/>
        <w:spacing w:after="0" w:line="240" w:lineRule="auto"/>
        <w:jc w:val="both"/>
        <w:rPr>
          <w:rFonts w:cstheme="minorHAnsi"/>
          <w:lang w:val="nl-BE"/>
        </w:rPr>
      </w:pPr>
      <w:r>
        <w:rPr>
          <w:rFonts w:cstheme="minorHAnsi"/>
          <w:lang w:val="nl-BE"/>
        </w:rPr>
        <w:t>Gelet op d</w:t>
      </w:r>
      <w:r w:rsidR="007F19F8">
        <w:rPr>
          <w:rFonts w:cstheme="minorHAnsi"/>
          <w:lang w:val="nl-BE"/>
        </w:rPr>
        <w:t>e volgende gegevens</w:t>
      </w:r>
      <w:r>
        <w:rPr>
          <w:rFonts w:cstheme="minorHAnsi"/>
          <w:lang w:val="nl-BE"/>
        </w:rPr>
        <w:t>:</w:t>
      </w:r>
    </w:p>
    <w:p w14:paraId="569110BD" w14:textId="6D853BA7" w:rsidR="007114CD" w:rsidRPr="00D37085" w:rsidRDefault="00372E98" w:rsidP="00837054">
      <w:pPr>
        <w:pStyle w:val="Lijstalinea"/>
        <w:numPr>
          <w:ilvl w:val="0"/>
          <w:numId w:val="44"/>
        </w:numPr>
        <w:autoSpaceDE w:val="0"/>
        <w:autoSpaceDN w:val="0"/>
        <w:adjustRightInd w:val="0"/>
        <w:spacing w:after="0" w:line="240" w:lineRule="auto"/>
        <w:jc w:val="both"/>
        <w:rPr>
          <w:rFonts w:cstheme="minorHAnsi"/>
          <w:lang w:val="nl-BE"/>
        </w:rPr>
      </w:pPr>
      <w:proofErr w:type="spellStart"/>
      <w:r>
        <w:rPr>
          <w:i/>
          <w:lang w:val="nl-BE"/>
        </w:rPr>
        <w:t>Baptisia</w:t>
      </w:r>
      <w:proofErr w:type="spellEnd"/>
      <w:r>
        <w:rPr>
          <w:i/>
          <w:lang w:val="nl-BE"/>
        </w:rPr>
        <w:t xml:space="preserve"> </w:t>
      </w:r>
      <w:proofErr w:type="spellStart"/>
      <w:r>
        <w:rPr>
          <w:i/>
          <w:lang w:val="nl-BE"/>
        </w:rPr>
        <w:t>tinctoria</w:t>
      </w:r>
      <w:proofErr w:type="spellEnd"/>
      <w:r w:rsidRPr="00712CB3">
        <w:rPr>
          <w:lang w:val="nl-BE"/>
        </w:rPr>
        <w:t xml:space="preserve"> is </w:t>
      </w:r>
      <w:r>
        <w:rPr>
          <w:lang w:val="nl-BE"/>
        </w:rPr>
        <w:t>oorspronkelijk afkomstig van oostelijk Noord-Amerika en werd reeds door de Indianen gebruikt als traditioneel medicijn voor de behandeling van infecties en huidaandoeningen</w:t>
      </w:r>
    </w:p>
    <w:p w14:paraId="2B4E7499" w14:textId="4FB7EA07" w:rsidR="00D37085" w:rsidRPr="00372E98" w:rsidRDefault="007F19F8" w:rsidP="00837054">
      <w:pPr>
        <w:pStyle w:val="Lijstalinea"/>
        <w:numPr>
          <w:ilvl w:val="0"/>
          <w:numId w:val="44"/>
        </w:numPr>
        <w:autoSpaceDE w:val="0"/>
        <w:autoSpaceDN w:val="0"/>
        <w:adjustRightInd w:val="0"/>
        <w:spacing w:after="0" w:line="240" w:lineRule="auto"/>
        <w:jc w:val="both"/>
        <w:rPr>
          <w:rFonts w:cstheme="minorHAnsi"/>
          <w:lang w:val="nl-BE"/>
        </w:rPr>
      </w:pPr>
      <w:r>
        <w:rPr>
          <w:lang w:val="nl-BE"/>
        </w:rPr>
        <w:t>D</w:t>
      </w:r>
      <w:r w:rsidR="001E72CC">
        <w:rPr>
          <w:lang w:val="nl-BE"/>
        </w:rPr>
        <w:t xml:space="preserve">e </w:t>
      </w:r>
      <w:r w:rsidR="001E72CC" w:rsidRPr="003D2B46">
        <w:rPr>
          <w:lang w:val="nl-BE"/>
        </w:rPr>
        <w:t>wortel</w:t>
      </w:r>
      <w:r w:rsidR="001E72CC">
        <w:rPr>
          <w:lang w:val="nl-BE"/>
        </w:rPr>
        <w:t xml:space="preserve"> van </w:t>
      </w:r>
      <w:proofErr w:type="spellStart"/>
      <w:r w:rsidR="00D37085">
        <w:rPr>
          <w:i/>
          <w:lang w:val="nl-BE"/>
        </w:rPr>
        <w:t>Baptisia</w:t>
      </w:r>
      <w:proofErr w:type="spellEnd"/>
      <w:r w:rsidR="00D37085">
        <w:rPr>
          <w:i/>
          <w:lang w:val="nl-BE"/>
        </w:rPr>
        <w:t xml:space="preserve"> </w:t>
      </w:r>
      <w:proofErr w:type="spellStart"/>
      <w:r w:rsidR="00D37085">
        <w:rPr>
          <w:i/>
          <w:lang w:val="nl-BE"/>
        </w:rPr>
        <w:t>tinctoria</w:t>
      </w:r>
      <w:proofErr w:type="spellEnd"/>
      <w:r w:rsidR="00D37085">
        <w:rPr>
          <w:lang w:val="nl-BE"/>
        </w:rPr>
        <w:t xml:space="preserve"> </w:t>
      </w:r>
      <w:r w:rsidR="001E72CC">
        <w:rPr>
          <w:lang w:val="nl-BE"/>
        </w:rPr>
        <w:t xml:space="preserve">wordt niet beschouwd als </w:t>
      </w:r>
      <w:proofErr w:type="spellStart"/>
      <w:r w:rsidR="001E72CC">
        <w:rPr>
          <w:lang w:val="nl-BE"/>
        </w:rPr>
        <w:t>novel</w:t>
      </w:r>
      <w:proofErr w:type="spellEnd"/>
      <w:r w:rsidR="001E72CC">
        <w:rPr>
          <w:lang w:val="nl-BE"/>
        </w:rPr>
        <w:t xml:space="preserve"> in voedingssupplementen (NOT NFS) en valt dus buiten het toepassingsgebied van Verordening (EU) 2015/2283 betreffende nieuwe voedings</w:t>
      </w:r>
      <w:r w:rsidR="003D2B46">
        <w:rPr>
          <w:lang w:val="nl-BE"/>
        </w:rPr>
        <w:t xml:space="preserve">middelen. </w:t>
      </w:r>
      <w:r>
        <w:rPr>
          <w:lang w:val="nl-BE"/>
        </w:rPr>
        <w:t>Dit geldt niet voor de andere delen van de plant.</w:t>
      </w:r>
      <w:bookmarkStart w:id="0" w:name="_GoBack"/>
      <w:bookmarkEnd w:id="0"/>
    </w:p>
    <w:p w14:paraId="036E00BE" w14:textId="2BD615CA" w:rsidR="00372E98" w:rsidRPr="00372E98" w:rsidRDefault="00372E98" w:rsidP="00837054">
      <w:pPr>
        <w:pStyle w:val="Lijstalinea"/>
        <w:numPr>
          <w:ilvl w:val="0"/>
          <w:numId w:val="44"/>
        </w:numPr>
        <w:autoSpaceDE w:val="0"/>
        <w:autoSpaceDN w:val="0"/>
        <w:adjustRightInd w:val="0"/>
        <w:spacing w:after="0" w:line="240" w:lineRule="auto"/>
        <w:jc w:val="both"/>
        <w:rPr>
          <w:rFonts w:cstheme="minorHAnsi"/>
          <w:lang w:val="nl-BE"/>
        </w:rPr>
      </w:pPr>
      <w:proofErr w:type="spellStart"/>
      <w:r>
        <w:rPr>
          <w:i/>
          <w:lang w:val="nl-BE"/>
        </w:rPr>
        <w:t>Baptisia</w:t>
      </w:r>
      <w:proofErr w:type="spellEnd"/>
      <w:r>
        <w:rPr>
          <w:i/>
          <w:lang w:val="nl-BE"/>
        </w:rPr>
        <w:t xml:space="preserve"> </w:t>
      </w:r>
      <w:proofErr w:type="spellStart"/>
      <w:r>
        <w:rPr>
          <w:i/>
          <w:lang w:val="nl-BE"/>
        </w:rPr>
        <w:t>spp</w:t>
      </w:r>
      <w:proofErr w:type="spellEnd"/>
      <w:r>
        <w:rPr>
          <w:i/>
          <w:lang w:val="nl-BE"/>
        </w:rPr>
        <w:t>.</w:t>
      </w:r>
      <w:r w:rsidR="00E21F4E">
        <w:rPr>
          <w:i/>
          <w:lang w:val="nl-BE"/>
        </w:rPr>
        <w:t xml:space="preserve"> </w:t>
      </w:r>
      <w:r w:rsidR="00E21F4E" w:rsidRPr="00A1587B">
        <w:rPr>
          <w:lang w:val="nl-BE"/>
        </w:rPr>
        <w:t>zijn</w:t>
      </w:r>
      <w:r>
        <w:rPr>
          <w:lang w:val="nl-BE"/>
        </w:rPr>
        <w:t xml:space="preserve"> terug te vinden op Lijst 1 (</w:t>
      </w:r>
      <w:r w:rsidRPr="00712CB3">
        <w:rPr>
          <w:lang w:val="nl-BE"/>
        </w:rPr>
        <w:t>Gevaarlijke planten die niet als of in voedingsmiddelen mogen gebruikt worden</w:t>
      </w:r>
      <w:r>
        <w:rPr>
          <w:lang w:val="nl-BE"/>
        </w:rPr>
        <w:t xml:space="preserve">) van het KB </w:t>
      </w:r>
      <w:r w:rsidRPr="00712CB3">
        <w:rPr>
          <w:lang w:val="nl-BE"/>
        </w:rPr>
        <w:t>van 29 augustus 1997</w:t>
      </w:r>
      <w:r w:rsidR="0008711A">
        <w:rPr>
          <w:lang w:val="nl-BE"/>
        </w:rPr>
        <w:t xml:space="preserve">: </w:t>
      </w:r>
      <w:proofErr w:type="spellStart"/>
      <w:r w:rsidR="0008711A">
        <w:rPr>
          <w:i/>
          <w:lang w:val="nl-BE"/>
        </w:rPr>
        <w:t>Baptisia</w:t>
      </w:r>
      <w:proofErr w:type="spellEnd"/>
      <w:r w:rsidR="0008711A">
        <w:rPr>
          <w:i/>
          <w:lang w:val="nl-BE"/>
        </w:rPr>
        <w:t xml:space="preserve"> </w:t>
      </w:r>
      <w:proofErr w:type="spellStart"/>
      <w:r w:rsidR="0008711A">
        <w:rPr>
          <w:i/>
          <w:lang w:val="nl-BE"/>
        </w:rPr>
        <w:t>spp</w:t>
      </w:r>
      <w:proofErr w:type="spellEnd"/>
      <w:r w:rsidR="0008711A">
        <w:rPr>
          <w:i/>
          <w:lang w:val="nl-BE"/>
        </w:rPr>
        <w:t xml:space="preserve">. </w:t>
      </w:r>
      <w:r w:rsidR="00E21F4E">
        <w:rPr>
          <w:lang w:val="nl-BE"/>
        </w:rPr>
        <w:t>zijn</w:t>
      </w:r>
      <w:r w:rsidR="0008711A">
        <w:rPr>
          <w:lang w:val="nl-BE"/>
        </w:rPr>
        <w:t xml:space="preserve"> toxisch door de aanwezigheid van </w:t>
      </w:r>
      <w:r w:rsidR="00D37085">
        <w:rPr>
          <w:lang w:val="nl-BE"/>
        </w:rPr>
        <w:t xml:space="preserve">het alkaloïde </w:t>
      </w:r>
      <w:proofErr w:type="spellStart"/>
      <w:r w:rsidR="0008711A">
        <w:rPr>
          <w:lang w:val="nl-BE"/>
        </w:rPr>
        <w:t>cytisine</w:t>
      </w:r>
      <w:proofErr w:type="spellEnd"/>
      <w:r w:rsidR="0008711A">
        <w:rPr>
          <w:lang w:val="nl-BE"/>
        </w:rPr>
        <w:t xml:space="preserve">, ook gekend als </w:t>
      </w:r>
      <w:proofErr w:type="spellStart"/>
      <w:r w:rsidR="0008711A">
        <w:rPr>
          <w:lang w:val="nl-BE"/>
        </w:rPr>
        <w:t>baptitoxine</w:t>
      </w:r>
      <w:proofErr w:type="spellEnd"/>
      <w:r w:rsidR="0008711A">
        <w:rPr>
          <w:lang w:val="nl-BE"/>
        </w:rPr>
        <w:t xml:space="preserve"> of </w:t>
      </w:r>
      <w:proofErr w:type="spellStart"/>
      <w:r w:rsidR="0008711A">
        <w:rPr>
          <w:lang w:val="nl-BE"/>
        </w:rPr>
        <w:t>sophorine</w:t>
      </w:r>
      <w:proofErr w:type="spellEnd"/>
    </w:p>
    <w:p w14:paraId="5A8663CB" w14:textId="6CCECAF9" w:rsidR="00372E98" w:rsidRDefault="00372E98" w:rsidP="00837054">
      <w:pPr>
        <w:pStyle w:val="Lijstalinea"/>
        <w:numPr>
          <w:ilvl w:val="0"/>
          <w:numId w:val="44"/>
        </w:numPr>
        <w:autoSpaceDE w:val="0"/>
        <w:autoSpaceDN w:val="0"/>
        <w:adjustRightInd w:val="0"/>
        <w:spacing w:after="0" w:line="240" w:lineRule="auto"/>
        <w:jc w:val="both"/>
        <w:rPr>
          <w:rFonts w:cstheme="minorHAnsi"/>
          <w:lang w:val="nl-BE"/>
        </w:rPr>
      </w:pPr>
      <w:r>
        <w:rPr>
          <w:rFonts w:cstheme="minorHAnsi"/>
          <w:lang w:val="nl-BE"/>
        </w:rPr>
        <w:t xml:space="preserve">In de literatuur wordt vermeld dat er geen toxische effecten werden vastgesteld op basis van het medicinaal gebruik van producten op basis van </w:t>
      </w:r>
      <w:proofErr w:type="spellStart"/>
      <w:r>
        <w:rPr>
          <w:rFonts w:cstheme="minorHAnsi"/>
          <w:i/>
          <w:lang w:val="nl-BE"/>
        </w:rPr>
        <w:t>Baptisia</w:t>
      </w:r>
      <w:proofErr w:type="spellEnd"/>
      <w:r>
        <w:rPr>
          <w:rFonts w:cstheme="minorHAnsi"/>
          <w:lang w:val="nl-BE"/>
        </w:rPr>
        <w:t xml:space="preserve"> (Anderson, 2015</w:t>
      </w:r>
      <w:r w:rsidR="00E42A90" w:rsidRPr="00E42A90">
        <w:rPr>
          <w:rFonts w:cstheme="minorHAnsi"/>
          <w:vertAlign w:val="superscript"/>
          <w:lang w:val="nl-BE"/>
        </w:rPr>
        <w:t>1</w:t>
      </w:r>
      <w:r>
        <w:rPr>
          <w:rFonts w:cstheme="minorHAnsi"/>
          <w:lang w:val="nl-BE"/>
        </w:rPr>
        <w:t xml:space="preserve">, </w:t>
      </w:r>
      <w:proofErr w:type="spellStart"/>
      <w:r>
        <w:rPr>
          <w:rFonts w:cstheme="minorHAnsi"/>
          <w:lang w:val="nl-BE"/>
        </w:rPr>
        <w:t>Naser</w:t>
      </w:r>
      <w:proofErr w:type="spellEnd"/>
      <w:r>
        <w:rPr>
          <w:rFonts w:cstheme="minorHAnsi"/>
          <w:lang w:val="nl-BE"/>
        </w:rPr>
        <w:t>, 2016</w:t>
      </w:r>
      <w:r w:rsidR="00E42A90" w:rsidRPr="00E42A90">
        <w:rPr>
          <w:rFonts w:cstheme="minorHAnsi"/>
          <w:vertAlign w:val="superscript"/>
          <w:lang w:val="nl-BE"/>
        </w:rPr>
        <w:t>2</w:t>
      </w:r>
      <w:r>
        <w:rPr>
          <w:rFonts w:cstheme="minorHAnsi"/>
          <w:lang w:val="nl-BE"/>
        </w:rPr>
        <w:t>)</w:t>
      </w:r>
    </w:p>
    <w:p w14:paraId="36153930" w14:textId="769E951F" w:rsidR="00372E98" w:rsidRPr="0008711A" w:rsidRDefault="0008711A" w:rsidP="00837054">
      <w:pPr>
        <w:pStyle w:val="Lijstalinea"/>
        <w:numPr>
          <w:ilvl w:val="0"/>
          <w:numId w:val="44"/>
        </w:numPr>
        <w:autoSpaceDE w:val="0"/>
        <w:autoSpaceDN w:val="0"/>
        <w:adjustRightInd w:val="0"/>
        <w:spacing w:after="0" w:line="240" w:lineRule="auto"/>
        <w:jc w:val="both"/>
        <w:rPr>
          <w:rFonts w:cstheme="minorHAnsi"/>
          <w:lang w:val="nl-BE"/>
        </w:rPr>
      </w:pPr>
      <w:r>
        <w:rPr>
          <w:rFonts w:cstheme="minorHAnsi"/>
          <w:lang w:val="nl-BE"/>
        </w:rPr>
        <w:t>In het artikel van Anderson (2015)</w:t>
      </w:r>
      <w:r w:rsidR="00E42A90" w:rsidRPr="00E42A90">
        <w:rPr>
          <w:rFonts w:cstheme="minorHAnsi"/>
          <w:vertAlign w:val="superscript"/>
          <w:lang w:val="nl-BE"/>
        </w:rPr>
        <w:t>1</w:t>
      </w:r>
      <w:r>
        <w:rPr>
          <w:rFonts w:cstheme="minorHAnsi"/>
          <w:lang w:val="nl-BE"/>
        </w:rPr>
        <w:t xml:space="preserve"> worden de gevolgen beschreven van een vergiftiging na het eten van </w:t>
      </w:r>
      <w:proofErr w:type="spellStart"/>
      <w:r>
        <w:rPr>
          <w:i/>
          <w:lang w:val="nl-BE"/>
        </w:rPr>
        <w:t>Baptisia</w:t>
      </w:r>
      <w:proofErr w:type="spellEnd"/>
      <w:r>
        <w:rPr>
          <w:lang w:val="nl-BE"/>
        </w:rPr>
        <w:t xml:space="preserve">-scheuten, die een zeer sterke gelijkenis vertonen met asperges. Het betreft hier een vergiftiging na inname van de bovengrondse delen van de species </w:t>
      </w:r>
      <w:proofErr w:type="spellStart"/>
      <w:r>
        <w:rPr>
          <w:i/>
          <w:lang w:val="nl-BE"/>
        </w:rPr>
        <w:t>Baptisia</w:t>
      </w:r>
      <w:proofErr w:type="spellEnd"/>
      <w:r>
        <w:rPr>
          <w:i/>
          <w:lang w:val="nl-BE"/>
        </w:rPr>
        <w:t xml:space="preserve"> australis</w:t>
      </w:r>
      <w:r>
        <w:rPr>
          <w:lang w:val="nl-BE"/>
        </w:rPr>
        <w:t xml:space="preserve">. De ernst van de symptomen is afhankelijk van de hoeveelheid scheuten die </w:t>
      </w:r>
      <w:r w:rsidR="001E72CC">
        <w:rPr>
          <w:lang w:val="nl-BE"/>
        </w:rPr>
        <w:t xml:space="preserve">door de verschillende slachtoffers </w:t>
      </w:r>
      <w:r>
        <w:rPr>
          <w:lang w:val="nl-BE"/>
        </w:rPr>
        <w:t>werd gegeten</w:t>
      </w:r>
      <w:r w:rsidR="001E72CC">
        <w:rPr>
          <w:lang w:val="nl-BE"/>
        </w:rPr>
        <w:t xml:space="preserve">. De vergiftiging wordt toegeschreven aan de aanwezigheid van </w:t>
      </w:r>
      <w:proofErr w:type="spellStart"/>
      <w:r w:rsidR="001E72CC">
        <w:rPr>
          <w:lang w:val="nl-BE"/>
        </w:rPr>
        <w:t>cytisine</w:t>
      </w:r>
      <w:proofErr w:type="spellEnd"/>
      <w:r w:rsidR="001E72CC">
        <w:rPr>
          <w:lang w:val="nl-BE"/>
        </w:rPr>
        <w:t>.</w:t>
      </w:r>
    </w:p>
    <w:p w14:paraId="14130AF7" w14:textId="14B6CD52" w:rsidR="0008711A" w:rsidRPr="00CC4EED" w:rsidRDefault="0008711A" w:rsidP="0008711A">
      <w:pPr>
        <w:pStyle w:val="Lijstalinea"/>
        <w:numPr>
          <w:ilvl w:val="0"/>
          <w:numId w:val="47"/>
        </w:numPr>
        <w:autoSpaceDE w:val="0"/>
        <w:autoSpaceDN w:val="0"/>
        <w:adjustRightInd w:val="0"/>
        <w:spacing w:after="0" w:line="240" w:lineRule="auto"/>
        <w:jc w:val="both"/>
        <w:rPr>
          <w:rFonts w:cstheme="minorHAnsi"/>
          <w:lang w:val="nl-BE"/>
        </w:rPr>
      </w:pPr>
      <w:r w:rsidRPr="0008711A">
        <w:rPr>
          <w:lang w:val="nl-BE"/>
        </w:rPr>
        <w:t xml:space="preserve">In het artikel van </w:t>
      </w:r>
      <w:proofErr w:type="spellStart"/>
      <w:r w:rsidRPr="0008711A">
        <w:rPr>
          <w:lang w:val="nl-BE"/>
        </w:rPr>
        <w:t>Musshoff</w:t>
      </w:r>
      <w:proofErr w:type="spellEnd"/>
      <w:r w:rsidRPr="0008711A">
        <w:rPr>
          <w:lang w:val="nl-BE"/>
        </w:rPr>
        <w:t xml:space="preserve"> (2009)</w:t>
      </w:r>
      <w:r w:rsidR="00E42A90" w:rsidRPr="00E42A90">
        <w:rPr>
          <w:vertAlign w:val="superscript"/>
          <w:lang w:val="nl-BE"/>
        </w:rPr>
        <w:t>3</w:t>
      </w:r>
      <w:r w:rsidRPr="0008711A">
        <w:rPr>
          <w:lang w:val="nl-BE"/>
        </w:rPr>
        <w:t xml:space="preserve"> wordt melding gemaakt van een fatale </w:t>
      </w:r>
      <w:proofErr w:type="spellStart"/>
      <w:r w:rsidRPr="0008711A">
        <w:rPr>
          <w:lang w:val="nl-BE"/>
        </w:rPr>
        <w:t>cytisine</w:t>
      </w:r>
      <w:proofErr w:type="spellEnd"/>
      <w:r w:rsidRPr="0008711A">
        <w:rPr>
          <w:lang w:val="nl-BE"/>
        </w:rPr>
        <w:t xml:space="preserve"> intoxicatie bij een 20-jarige man die thee zou hebben gedronken van plantenmateriaal van </w:t>
      </w:r>
      <w:proofErr w:type="spellStart"/>
      <w:r w:rsidRPr="0008711A">
        <w:rPr>
          <w:i/>
          <w:lang w:val="nl-BE"/>
        </w:rPr>
        <w:t>Laburnum</w:t>
      </w:r>
      <w:proofErr w:type="spellEnd"/>
      <w:r w:rsidRPr="0008711A">
        <w:rPr>
          <w:i/>
          <w:lang w:val="nl-BE"/>
        </w:rPr>
        <w:t xml:space="preserve"> </w:t>
      </w:r>
      <w:proofErr w:type="spellStart"/>
      <w:r w:rsidRPr="0008711A">
        <w:rPr>
          <w:i/>
          <w:lang w:val="nl-BE"/>
        </w:rPr>
        <w:t>anagyroides</w:t>
      </w:r>
      <w:proofErr w:type="spellEnd"/>
      <w:r w:rsidRPr="0008711A">
        <w:rPr>
          <w:lang w:val="nl-BE"/>
        </w:rPr>
        <w:t>. Bij ontbreken van andere mogelijke doodsoorzaken w</w:t>
      </w:r>
      <w:r w:rsidR="007F19F8">
        <w:rPr>
          <w:lang w:val="nl-BE"/>
        </w:rPr>
        <w:t xml:space="preserve">erd vergiftiging door </w:t>
      </w:r>
      <w:proofErr w:type="spellStart"/>
      <w:r w:rsidR="007F19F8">
        <w:rPr>
          <w:lang w:val="nl-BE"/>
        </w:rPr>
        <w:t>cytisine</w:t>
      </w:r>
      <w:proofErr w:type="spellEnd"/>
      <w:r w:rsidRPr="0008711A">
        <w:rPr>
          <w:lang w:val="nl-BE"/>
        </w:rPr>
        <w:t xml:space="preserve"> als doodsoorzaak aangewezen. De auteurs vermelden wel dat dit - voor zover zij weten - de eerste fatale </w:t>
      </w:r>
      <w:proofErr w:type="spellStart"/>
      <w:r w:rsidRPr="0008711A">
        <w:rPr>
          <w:lang w:val="nl-BE"/>
        </w:rPr>
        <w:t>cytisine</w:t>
      </w:r>
      <w:proofErr w:type="spellEnd"/>
      <w:r w:rsidRPr="0008711A">
        <w:rPr>
          <w:lang w:val="nl-BE"/>
        </w:rPr>
        <w:t xml:space="preserve"> vergiftiging is bij de mens</w:t>
      </w:r>
    </w:p>
    <w:p w14:paraId="1C986FFA" w14:textId="41E7FF27" w:rsidR="00CC4EED" w:rsidRPr="00A64E43" w:rsidRDefault="0008711A" w:rsidP="006F3E95">
      <w:pPr>
        <w:pStyle w:val="Lijstalinea"/>
        <w:numPr>
          <w:ilvl w:val="0"/>
          <w:numId w:val="47"/>
        </w:numPr>
        <w:autoSpaceDE w:val="0"/>
        <w:autoSpaceDN w:val="0"/>
        <w:adjustRightInd w:val="0"/>
        <w:spacing w:after="0" w:line="240" w:lineRule="auto"/>
        <w:jc w:val="both"/>
        <w:rPr>
          <w:rFonts w:cstheme="minorHAnsi"/>
          <w:lang w:val="nl-BE"/>
        </w:rPr>
      </w:pPr>
      <w:proofErr w:type="spellStart"/>
      <w:r w:rsidRPr="00A64E43">
        <w:rPr>
          <w:lang w:val="nl-BE"/>
        </w:rPr>
        <w:t>Cytisine</w:t>
      </w:r>
      <w:proofErr w:type="spellEnd"/>
      <w:r w:rsidRPr="00A64E43">
        <w:rPr>
          <w:lang w:val="nl-BE"/>
        </w:rPr>
        <w:t xml:space="preserve"> werkt als een nicotine acetylcholine receptor agonist. Het wordt sinds 1964 gebruikt om rokers te helpen stoppen met roken, in delen van Oost- en Centraal-Europa (</w:t>
      </w:r>
      <w:proofErr w:type="spellStart"/>
      <w:r w:rsidRPr="00A64E43">
        <w:rPr>
          <w:lang w:val="nl-BE"/>
        </w:rPr>
        <w:t>Tabex</w:t>
      </w:r>
      <w:proofErr w:type="spellEnd"/>
      <w:r w:rsidRPr="00A64E43">
        <w:rPr>
          <w:lang w:val="nl-BE"/>
        </w:rPr>
        <w:t>)</w:t>
      </w:r>
      <w:r w:rsidR="007F19F8" w:rsidRPr="00A64E43">
        <w:rPr>
          <w:vertAlign w:val="superscript"/>
          <w:lang w:val="nl-BE"/>
        </w:rPr>
        <w:t>4</w:t>
      </w:r>
      <w:r w:rsidR="007F19F8" w:rsidRPr="00A64E43">
        <w:rPr>
          <w:lang w:val="nl-BE"/>
        </w:rPr>
        <w:t xml:space="preserve">. In </w:t>
      </w:r>
      <w:r w:rsidR="00A64E43" w:rsidRPr="00A64E43">
        <w:rPr>
          <w:lang w:val="nl-BE"/>
        </w:rPr>
        <w:t>die context zijn v</w:t>
      </w:r>
      <w:r w:rsidRPr="00A64E43">
        <w:rPr>
          <w:rFonts w:cstheme="minorHAnsi"/>
          <w:lang w:val="nl-BE"/>
        </w:rPr>
        <w:t xml:space="preserve">oor het gebruik van </w:t>
      </w:r>
      <w:proofErr w:type="spellStart"/>
      <w:r w:rsidRPr="00A64E43">
        <w:rPr>
          <w:rFonts w:cstheme="minorHAnsi"/>
          <w:lang w:val="nl-BE"/>
        </w:rPr>
        <w:t>cytisine</w:t>
      </w:r>
      <w:proofErr w:type="spellEnd"/>
      <w:r w:rsidRPr="00A64E43">
        <w:rPr>
          <w:rFonts w:cstheme="minorHAnsi"/>
          <w:lang w:val="nl-BE"/>
        </w:rPr>
        <w:t xml:space="preserve"> talrijke contra-indi</w:t>
      </w:r>
      <w:r w:rsidR="00CC4EED" w:rsidRPr="00A64E43">
        <w:rPr>
          <w:rFonts w:cstheme="minorHAnsi"/>
          <w:lang w:val="nl-BE"/>
        </w:rPr>
        <w:t>caties beschreven en werden er behoorlijk wat bijwerkingen vastgesteld</w:t>
      </w:r>
      <w:r w:rsidR="007F19F8" w:rsidRPr="00A64E43">
        <w:rPr>
          <w:rFonts w:cstheme="minorHAnsi"/>
          <w:vertAlign w:val="superscript"/>
          <w:lang w:val="nl-BE"/>
        </w:rPr>
        <w:t>4</w:t>
      </w:r>
    </w:p>
    <w:p w14:paraId="1C0CF4D0" w14:textId="0C8DED2A" w:rsidR="00CC4EED" w:rsidRDefault="00CC4EED" w:rsidP="007F19F8">
      <w:pPr>
        <w:pStyle w:val="Lijstalinea"/>
        <w:numPr>
          <w:ilvl w:val="0"/>
          <w:numId w:val="47"/>
        </w:numPr>
        <w:autoSpaceDE w:val="0"/>
        <w:autoSpaceDN w:val="0"/>
        <w:adjustRightInd w:val="0"/>
        <w:spacing w:after="0" w:line="240" w:lineRule="auto"/>
        <w:jc w:val="both"/>
        <w:rPr>
          <w:rFonts w:cstheme="minorHAnsi"/>
          <w:lang w:val="nl-BE"/>
        </w:rPr>
      </w:pPr>
      <w:proofErr w:type="spellStart"/>
      <w:r>
        <w:rPr>
          <w:rFonts w:cstheme="minorHAnsi"/>
          <w:lang w:val="nl-BE"/>
        </w:rPr>
        <w:t>Cytisine</w:t>
      </w:r>
      <w:proofErr w:type="spellEnd"/>
      <w:r>
        <w:rPr>
          <w:rFonts w:cstheme="minorHAnsi"/>
          <w:lang w:val="nl-BE"/>
        </w:rPr>
        <w:t xml:space="preserve"> heeft een kookpunt van 2</w:t>
      </w:r>
      <w:r w:rsidR="00D37085">
        <w:rPr>
          <w:rFonts w:cstheme="minorHAnsi"/>
          <w:lang w:val="nl-BE"/>
        </w:rPr>
        <w:t xml:space="preserve">18°C , is niet vluchtig en </w:t>
      </w:r>
      <w:r w:rsidR="0093499B">
        <w:rPr>
          <w:rFonts w:cstheme="minorHAnsi"/>
          <w:lang w:val="nl-BE"/>
        </w:rPr>
        <w:t>lost goed op in water</w:t>
      </w:r>
      <w:r w:rsidR="00A64E43" w:rsidRPr="00A64E43">
        <w:rPr>
          <w:rFonts w:cstheme="minorHAnsi"/>
          <w:vertAlign w:val="superscript"/>
          <w:lang w:val="nl-BE"/>
        </w:rPr>
        <w:t>4</w:t>
      </w:r>
    </w:p>
    <w:p w14:paraId="3501531B" w14:textId="5A39D719" w:rsidR="00D37085" w:rsidRDefault="00D37085" w:rsidP="00A64E43">
      <w:pPr>
        <w:pStyle w:val="Lijstalinea"/>
        <w:numPr>
          <w:ilvl w:val="0"/>
          <w:numId w:val="47"/>
        </w:numPr>
        <w:autoSpaceDE w:val="0"/>
        <w:autoSpaceDN w:val="0"/>
        <w:adjustRightInd w:val="0"/>
        <w:spacing w:after="0" w:line="240" w:lineRule="auto"/>
        <w:jc w:val="both"/>
        <w:rPr>
          <w:rFonts w:cstheme="minorHAnsi"/>
          <w:lang w:val="nl-BE"/>
        </w:rPr>
      </w:pPr>
      <w:r>
        <w:rPr>
          <w:rFonts w:cstheme="minorHAnsi"/>
          <w:lang w:val="nl-BE"/>
        </w:rPr>
        <w:lastRenderedPageBreak/>
        <w:t xml:space="preserve">Volgende LD50-waarden werden </w:t>
      </w:r>
      <w:r w:rsidR="0080125A">
        <w:rPr>
          <w:rFonts w:cstheme="minorHAnsi"/>
          <w:lang w:val="nl-BE"/>
        </w:rPr>
        <w:t>vastgesteld voor cytisine</w:t>
      </w:r>
      <w:r w:rsidR="0080125A" w:rsidRPr="0080125A">
        <w:rPr>
          <w:rFonts w:cstheme="minorHAnsi"/>
          <w:vertAlign w:val="superscript"/>
          <w:lang w:val="nl-BE"/>
        </w:rPr>
        <w:t>4</w:t>
      </w:r>
      <w:r>
        <w:rPr>
          <w:rFonts w:cstheme="minorHAnsi"/>
          <w:lang w:val="nl-BE"/>
        </w:rPr>
        <w:t>:</w:t>
      </w:r>
    </w:p>
    <w:p w14:paraId="54EC67EA" w14:textId="77777777" w:rsidR="00D37085" w:rsidRDefault="00D37085" w:rsidP="00D37085">
      <w:pPr>
        <w:pStyle w:val="Lijstalinea"/>
        <w:autoSpaceDE w:val="0"/>
        <w:autoSpaceDN w:val="0"/>
        <w:adjustRightInd w:val="0"/>
        <w:spacing w:after="0" w:line="240" w:lineRule="auto"/>
        <w:ind w:left="1440"/>
        <w:jc w:val="both"/>
        <w:rPr>
          <w:rFonts w:cstheme="minorHAnsi"/>
          <w:lang w:val="nl-BE"/>
        </w:rPr>
      </w:pPr>
    </w:p>
    <w:tbl>
      <w:tblPr>
        <w:tblStyle w:val="Tabelraster"/>
        <w:tblW w:w="0" w:type="auto"/>
        <w:tblInd w:w="1412" w:type="dxa"/>
        <w:tblLook w:val="04A0" w:firstRow="1" w:lastRow="0" w:firstColumn="1" w:lastColumn="0" w:noHBand="0" w:noVBand="1"/>
      </w:tblPr>
      <w:tblGrid>
        <w:gridCol w:w="3681"/>
        <w:gridCol w:w="2835"/>
      </w:tblGrid>
      <w:tr w:rsidR="00D37085" w:rsidRPr="00C71C2B" w14:paraId="69A77618" w14:textId="77777777" w:rsidTr="00D37085">
        <w:tc>
          <w:tcPr>
            <w:tcW w:w="3681" w:type="dxa"/>
          </w:tcPr>
          <w:p w14:paraId="5A5B8E89" w14:textId="77777777" w:rsidR="00D37085" w:rsidRPr="00C71C2B" w:rsidRDefault="00D37085" w:rsidP="008C0A2F">
            <w:pPr>
              <w:rPr>
                <w:b/>
                <w:lang w:val="nl-BE"/>
              </w:rPr>
            </w:pPr>
            <w:r w:rsidRPr="00C71C2B">
              <w:rPr>
                <w:b/>
                <w:lang w:val="nl-BE"/>
              </w:rPr>
              <w:t>Proefdieren en toedieningswijze</w:t>
            </w:r>
          </w:p>
        </w:tc>
        <w:tc>
          <w:tcPr>
            <w:tcW w:w="2835" w:type="dxa"/>
          </w:tcPr>
          <w:p w14:paraId="05780D6B" w14:textId="77777777" w:rsidR="00D37085" w:rsidRPr="00C71C2B" w:rsidRDefault="00D37085" w:rsidP="008C0A2F">
            <w:pPr>
              <w:jc w:val="center"/>
              <w:rPr>
                <w:b/>
                <w:lang w:val="nl-BE"/>
              </w:rPr>
            </w:pPr>
            <w:r w:rsidRPr="00C71C2B">
              <w:rPr>
                <w:b/>
                <w:lang w:val="nl-BE"/>
              </w:rPr>
              <w:t>LD50-waarde (mg/kg)</w:t>
            </w:r>
          </w:p>
        </w:tc>
      </w:tr>
      <w:tr w:rsidR="00D37085" w:rsidRPr="00C71C2B" w14:paraId="3F76305E" w14:textId="77777777" w:rsidTr="00D37085">
        <w:tc>
          <w:tcPr>
            <w:tcW w:w="3681" w:type="dxa"/>
          </w:tcPr>
          <w:p w14:paraId="586A67B6" w14:textId="7F0B13E4" w:rsidR="00D37085" w:rsidRPr="00C71C2B" w:rsidRDefault="00D37085" w:rsidP="008C0A2F">
            <w:pPr>
              <w:rPr>
                <w:lang w:val="nl-BE"/>
              </w:rPr>
            </w:pPr>
            <w:r>
              <w:rPr>
                <w:lang w:val="nl-BE"/>
              </w:rPr>
              <w:t>Muizen, oraal</w:t>
            </w:r>
          </w:p>
        </w:tc>
        <w:tc>
          <w:tcPr>
            <w:tcW w:w="2835" w:type="dxa"/>
          </w:tcPr>
          <w:p w14:paraId="051987AA" w14:textId="2FD88DFE" w:rsidR="00D37085" w:rsidRPr="00C71C2B" w:rsidRDefault="00D37085" w:rsidP="008C0A2F">
            <w:pPr>
              <w:jc w:val="center"/>
              <w:rPr>
                <w:lang w:val="nl-BE"/>
              </w:rPr>
            </w:pPr>
            <w:r>
              <w:rPr>
                <w:lang w:val="nl-BE"/>
              </w:rPr>
              <w:t>101</w:t>
            </w:r>
          </w:p>
        </w:tc>
      </w:tr>
      <w:tr w:rsidR="00D37085" w:rsidRPr="00C71C2B" w14:paraId="50B22CFD" w14:textId="77777777" w:rsidTr="00D37085">
        <w:tc>
          <w:tcPr>
            <w:tcW w:w="3681" w:type="dxa"/>
          </w:tcPr>
          <w:p w14:paraId="204C8EB9" w14:textId="7797BF13" w:rsidR="00D37085" w:rsidRDefault="00D37085" w:rsidP="008C0A2F">
            <w:pPr>
              <w:rPr>
                <w:lang w:val="nl-BE"/>
              </w:rPr>
            </w:pPr>
            <w:r>
              <w:rPr>
                <w:lang w:val="nl-BE"/>
              </w:rPr>
              <w:t xml:space="preserve">Muizen, </w:t>
            </w:r>
            <w:proofErr w:type="spellStart"/>
            <w:r>
              <w:rPr>
                <w:lang w:val="nl-BE"/>
              </w:rPr>
              <w:t>intraperitoneaal</w:t>
            </w:r>
            <w:proofErr w:type="spellEnd"/>
          </w:p>
        </w:tc>
        <w:tc>
          <w:tcPr>
            <w:tcW w:w="2835" w:type="dxa"/>
          </w:tcPr>
          <w:p w14:paraId="340C2347" w14:textId="09F49476" w:rsidR="00D37085" w:rsidRDefault="00D37085" w:rsidP="008C0A2F">
            <w:pPr>
              <w:jc w:val="center"/>
              <w:rPr>
                <w:lang w:val="nl-BE"/>
              </w:rPr>
            </w:pPr>
            <w:r>
              <w:rPr>
                <w:lang w:val="nl-BE"/>
              </w:rPr>
              <w:t>8,55</w:t>
            </w:r>
          </w:p>
        </w:tc>
      </w:tr>
      <w:tr w:rsidR="00D37085" w:rsidRPr="00C71C2B" w14:paraId="7CDF29EC" w14:textId="77777777" w:rsidTr="00D37085">
        <w:tc>
          <w:tcPr>
            <w:tcW w:w="3681" w:type="dxa"/>
          </w:tcPr>
          <w:p w14:paraId="13493F57" w14:textId="7A912C88" w:rsidR="00D37085" w:rsidRDefault="00D37085" w:rsidP="008C0A2F">
            <w:pPr>
              <w:rPr>
                <w:lang w:val="nl-BE"/>
              </w:rPr>
            </w:pPr>
            <w:r>
              <w:rPr>
                <w:lang w:val="nl-BE"/>
              </w:rPr>
              <w:t>Muizen, intraveneus</w:t>
            </w:r>
          </w:p>
        </w:tc>
        <w:tc>
          <w:tcPr>
            <w:tcW w:w="2835" w:type="dxa"/>
          </w:tcPr>
          <w:p w14:paraId="7C0F954A" w14:textId="28EA8727" w:rsidR="00D37085" w:rsidRDefault="00D37085" w:rsidP="008C0A2F">
            <w:pPr>
              <w:jc w:val="center"/>
              <w:rPr>
                <w:lang w:val="nl-BE"/>
              </w:rPr>
            </w:pPr>
            <w:r>
              <w:rPr>
                <w:lang w:val="nl-BE"/>
              </w:rPr>
              <w:t>1,73</w:t>
            </w:r>
          </w:p>
        </w:tc>
      </w:tr>
      <w:tr w:rsidR="00D37085" w:rsidRPr="00C71C2B" w14:paraId="70107A0D" w14:textId="77777777" w:rsidTr="00D37085">
        <w:tc>
          <w:tcPr>
            <w:tcW w:w="3681" w:type="dxa"/>
          </w:tcPr>
          <w:p w14:paraId="1BECB233" w14:textId="2F0FE5B5" w:rsidR="00D37085" w:rsidRDefault="00D37085" w:rsidP="008C0A2F">
            <w:pPr>
              <w:rPr>
                <w:lang w:val="nl-BE"/>
              </w:rPr>
            </w:pPr>
            <w:r>
              <w:rPr>
                <w:lang w:val="nl-BE"/>
              </w:rPr>
              <w:t>Ratten, subcutaan</w:t>
            </w:r>
          </w:p>
        </w:tc>
        <w:tc>
          <w:tcPr>
            <w:tcW w:w="2835" w:type="dxa"/>
          </w:tcPr>
          <w:p w14:paraId="627CFD5B" w14:textId="2F2AAE8B" w:rsidR="00D37085" w:rsidRDefault="00D37085" w:rsidP="008C0A2F">
            <w:pPr>
              <w:jc w:val="center"/>
              <w:rPr>
                <w:lang w:val="nl-BE"/>
              </w:rPr>
            </w:pPr>
            <w:r>
              <w:rPr>
                <w:lang w:val="nl-BE"/>
              </w:rPr>
              <w:t>8,75</w:t>
            </w:r>
          </w:p>
        </w:tc>
      </w:tr>
    </w:tbl>
    <w:p w14:paraId="3D767804" w14:textId="0C5B55DA" w:rsidR="00D37085" w:rsidRDefault="00D37085" w:rsidP="00D37085">
      <w:pPr>
        <w:pStyle w:val="Lijstalinea"/>
        <w:autoSpaceDE w:val="0"/>
        <w:autoSpaceDN w:val="0"/>
        <w:adjustRightInd w:val="0"/>
        <w:spacing w:after="0" w:line="240" w:lineRule="auto"/>
        <w:jc w:val="both"/>
        <w:rPr>
          <w:rFonts w:cstheme="minorHAnsi"/>
          <w:lang w:val="nl-BE"/>
        </w:rPr>
      </w:pPr>
    </w:p>
    <w:p w14:paraId="04466420" w14:textId="03820324" w:rsidR="00D37085" w:rsidRDefault="00D37085" w:rsidP="00A64E43">
      <w:pPr>
        <w:pStyle w:val="Lijstalinea"/>
        <w:numPr>
          <w:ilvl w:val="0"/>
          <w:numId w:val="47"/>
        </w:numPr>
        <w:autoSpaceDE w:val="0"/>
        <w:autoSpaceDN w:val="0"/>
        <w:adjustRightInd w:val="0"/>
        <w:spacing w:after="0" w:line="240" w:lineRule="auto"/>
        <w:jc w:val="both"/>
        <w:rPr>
          <w:rFonts w:cstheme="minorHAnsi"/>
          <w:lang w:val="nl-BE"/>
        </w:rPr>
      </w:pPr>
      <w:r>
        <w:rPr>
          <w:rFonts w:cstheme="minorHAnsi"/>
          <w:lang w:val="nl-BE"/>
        </w:rPr>
        <w:t xml:space="preserve">Er wordt beschreven dat </w:t>
      </w:r>
      <w:proofErr w:type="spellStart"/>
      <w:r>
        <w:rPr>
          <w:rFonts w:cstheme="minorHAnsi"/>
          <w:lang w:val="nl-BE"/>
        </w:rPr>
        <w:t>cytisine</w:t>
      </w:r>
      <w:proofErr w:type="spellEnd"/>
      <w:r>
        <w:rPr>
          <w:rFonts w:cstheme="minorHAnsi"/>
          <w:lang w:val="nl-BE"/>
        </w:rPr>
        <w:t xml:space="preserve"> aanwezig is het blad, de wortel en de stam van </w:t>
      </w:r>
      <w:proofErr w:type="spellStart"/>
      <w:r>
        <w:rPr>
          <w:rFonts w:cstheme="minorHAnsi"/>
          <w:i/>
          <w:lang w:val="nl-BE"/>
        </w:rPr>
        <w:t>Baptisia</w:t>
      </w:r>
      <w:proofErr w:type="spellEnd"/>
      <w:r>
        <w:rPr>
          <w:rFonts w:cstheme="minorHAnsi"/>
          <w:i/>
          <w:lang w:val="nl-BE"/>
        </w:rPr>
        <w:t xml:space="preserve"> </w:t>
      </w:r>
      <w:proofErr w:type="spellStart"/>
      <w:r>
        <w:rPr>
          <w:rFonts w:cstheme="minorHAnsi"/>
          <w:i/>
          <w:lang w:val="nl-BE"/>
        </w:rPr>
        <w:t>tinctoria</w:t>
      </w:r>
      <w:proofErr w:type="spellEnd"/>
      <w:r>
        <w:rPr>
          <w:rFonts w:cstheme="minorHAnsi"/>
          <w:lang w:val="nl-BE"/>
        </w:rPr>
        <w:t>, maar er werd geen informatie over de gehaltes teruggevonden</w:t>
      </w:r>
      <w:r w:rsidR="00A64E43" w:rsidRPr="00A64E43">
        <w:rPr>
          <w:rFonts w:cstheme="minorHAnsi"/>
          <w:vertAlign w:val="superscript"/>
          <w:lang w:val="nl-BE"/>
        </w:rPr>
        <w:t>4</w:t>
      </w:r>
    </w:p>
    <w:p w14:paraId="26F93781" w14:textId="57AEE755" w:rsidR="00D37085" w:rsidRDefault="00D37085" w:rsidP="00D37085">
      <w:pPr>
        <w:pStyle w:val="Lijstalinea"/>
        <w:autoSpaceDE w:val="0"/>
        <w:autoSpaceDN w:val="0"/>
        <w:adjustRightInd w:val="0"/>
        <w:spacing w:after="0" w:line="240" w:lineRule="auto"/>
        <w:jc w:val="both"/>
        <w:rPr>
          <w:rFonts w:cstheme="minorHAnsi"/>
          <w:lang w:val="nl-BE"/>
        </w:rPr>
      </w:pPr>
    </w:p>
    <w:p w14:paraId="6BED8C0E" w14:textId="77777777" w:rsidR="00DD6CC7" w:rsidRDefault="00DD6CC7" w:rsidP="00D37085">
      <w:pPr>
        <w:pStyle w:val="Lijstalinea"/>
        <w:autoSpaceDE w:val="0"/>
        <w:autoSpaceDN w:val="0"/>
        <w:adjustRightInd w:val="0"/>
        <w:spacing w:after="0" w:line="240" w:lineRule="auto"/>
        <w:jc w:val="both"/>
        <w:rPr>
          <w:rFonts w:cstheme="minorHAnsi"/>
          <w:lang w:val="nl-BE"/>
        </w:rPr>
      </w:pPr>
    </w:p>
    <w:p w14:paraId="1560F2E2" w14:textId="50F3C02D" w:rsidR="001E72CC" w:rsidRDefault="001E72CC" w:rsidP="001E72CC">
      <w:pPr>
        <w:autoSpaceDE w:val="0"/>
        <w:autoSpaceDN w:val="0"/>
        <w:adjustRightInd w:val="0"/>
        <w:spacing w:after="0" w:line="240" w:lineRule="auto"/>
        <w:jc w:val="both"/>
        <w:rPr>
          <w:rFonts w:cstheme="minorHAnsi"/>
          <w:lang w:val="nl-BE"/>
        </w:rPr>
      </w:pPr>
      <w:r w:rsidRPr="001E72CC">
        <w:rPr>
          <w:rFonts w:cstheme="minorHAnsi"/>
          <w:lang w:val="nl-BE"/>
        </w:rPr>
        <w:t>Concludeert de Commissie van Advies voor Plantenbereidingen</w:t>
      </w:r>
      <w:r>
        <w:rPr>
          <w:rFonts w:cstheme="minorHAnsi"/>
          <w:lang w:val="nl-BE"/>
        </w:rPr>
        <w:t xml:space="preserve"> dat een afwijking op het verbod van het gebruik van </w:t>
      </w:r>
      <w:proofErr w:type="spellStart"/>
      <w:r>
        <w:rPr>
          <w:rFonts w:cstheme="minorHAnsi"/>
          <w:i/>
          <w:lang w:val="nl-BE"/>
        </w:rPr>
        <w:t>Baptisia</w:t>
      </w:r>
      <w:proofErr w:type="spellEnd"/>
      <w:r>
        <w:rPr>
          <w:rFonts w:cstheme="minorHAnsi"/>
          <w:i/>
          <w:lang w:val="nl-BE"/>
        </w:rPr>
        <w:t xml:space="preserve"> </w:t>
      </w:r>
      <w:proofErr w:type="spellStart"/>
      <w:r w:rsidRPr="004F3018">
        <w:rPr>
          <w:rFonts w:cstheme="minorHAnsi"/>
          <w:i/>
          <w:lang w:val="nl-BE"/>
        </w:rPr>
        <w:t>tinctoria</w:t>
      </w:r>
      <w:proofErr w:type="spellEnd"/>
      <w:r>
        <w:rPr>
          <w:rFonts w:cstheme="minorHAnsi"/>
          <w:lang w:val="nl-BE"/>
        </w:rPr>
        <w:t xml:space="preserve"> enkel kan worden toegekend onder de volgende voorwaarden:</w:t>
      </w:r>
    </w:p>
    <w:p w14:paraId="322056D7" w14:textId="77777777" w:rsidR="00DD6CC7" w:rsidRDefault="00DD6CC7" w:rsidP="001E72CC">
      <w:pPr>
        <w:autoSpaceDE w:val="0"/>
        <w:autoSpaceDN w:val="0"/>
        <w:adjustRightInd w:val="0"/>
        <w:spacing w:after="0" w:line="240" w:lineRule="auto"/>
        <w:jc w:val="both"/>
        <w:rPr>
          <w:rFonts w:cstheme="minorHAnsi"/>
          <w:lang w:val="nl-BE"/>
        </w:rPr>
      </w:pPr>
    </w:p>
    <w:p w14:paraId="35850F93" w14:textId="77777777" w:rsidR="00684623" w:rsidRPr="00A42F30" w:rsidRDefault="001E72CC" w:rsidP="004F3018">
      <w:pPr>
        <w:pStyle w:val="Lijstalinea"/>
        <w:numPr>
          <w:ilvl w:val="0"/>
          <w:numId w:val="47"/>
        </w:numPr>
        <w:autoSpaceDE w:val="0"/>
        <w:autoSpaceDN w:val="0"/>
        <w:adjustRightInd w:val="0"/>
        <w:spacing w:after="0" w:line="240" w:lineRule="auto"/>
        <w:jc w:val="both"/>
        <w:rPr>
          <w:rFonts w:cstheme="minorHAnsi"/>
          <w:lang w:val="nl-BE"/>
        </w:rPr>
      </w:pPr>
      <w:r w:rsidRPr="00A42F30">
        <w:rPr>
          <w:rFonts w:cstheme="minorHAnsi"/>
          <w:lang w:val="nl-BE"/>
        </w:rPr>
        <w:t xml:space="preserve">Enkel de wortel </w:t>
      </w:r>
      <w:r w:rsidR="00565F4D" w:rsidRPr="00A42F30">
        <w:rPr>
          <w:rFonts w:cstheme="minorHAnsi"/>
          <w:lang w:val="nl-BE"/>
        </w:rPr>
        <w:t>mag worden</w:t>
      </w:r>
      <w:r w:rsidRPr="00A42F30">
        <w:rPr>
          <w:rFonts w:cstheme="minorHAnsi"/>
          <w:lang w:val="nl-BE"/>
        </w:rPr>
        <w:t xml:space="preserve"> gebruikt </w:t>
      </w:r>
      <w:r w:rsidR="00A64E43" w:rsidRPr="00A42F30">
        <w:rPr>
          <w:rFonts w:cstheme="minorHAnsi"/>
          <w:lang w:val="nl-BE"/>
        </w:rPr>
        <w:t>in</w:t>
      </w:r>
      <w:r w:rsidRPr="00A42F30">
        <w:rPr>
          <w:rFonts w:cstheme="minorHAnsi"/>
          <w:lang w:val="nl-BE"/>
        </w:rPr>
        <w:t xml:space="preserve"> de bereiding</w:t>
      </w:r>
    </w:p>
    <w:p w14:paraId="5A19FDF6" w14:textId="3A463744" w:rsidR="004F3018" w:rsidRPr="00A42F30" w:rsidRDefault="00684623" w:rsidP="004F3018">
      <w:pPr>
        <w:pStyle w:val="Lijstalinea"/>
        <w:numPr>
          <w:ilvl w:val="0"/>
          <w:numId w:val="47"/>
        </w:numPr>
        <w:autoSpaceDE w:val="0"/>
        <w:autoSpaceDN w:val="0"/>
        <w:adjustRightInd w:val="0"/>
        <w:spacing w:after="0" w:line="240" w:lineRule="auto"/>
        <w:jc w:val="both"/>
        <w:rPr>
          <w:rFonts w:cstheme="minorHAnsi"/>
          <w:lang w:val="nl-BE"/>
        </w:rPr>
      </w:pPr>
      <w:r w:rsidRPr="00A42F30">
        <w:rPr>
          <w:rFonts w:cstheme="minorHAnsi"/>
          <w:lang w:val="nl-BE"/>
        </w:rPr>
        <w:t xml:space="preserve">De afwezigheid van </w:t>
      </w:r>
      <w:proofErr w:type="spellStart"/>
      <w:r w:rsidRPr="00A42F30">
        <w:rPr>
          <w:rFonts w:cstheme="minorHAnsi"/>
          <w:lang w:val="nl-BE"/>
        </w:rPr>
        <w:t>cytisine</w:t>
      </w:r>
      <w:proofErr w:type="spellEnd"/>
      <w:r w:rsidR="00874488" w:rsidRPr="00A42F30">
        <w:rPr>
          <w:rFonts w:cstheme="minorHAnsi"/>
          <w:lang w:val="nl-BE"/>
        </w:rPr>
        <w:t xml:space="preserve"> in de bereiding</w:t>
      </w:r>
      <w:r w:rsidRPr="00A42F30">
        <w:rPr>
          <w:rFonts w:cstheme="minorHAnsi"/>
          <w:lang w:val="nl-BE"/>
        </w:rPr>
        <w:t xml:space="preserve"> dient te worden aangetoond </w:t>
      </w:r>
    </w:p>
    <w:p w14:paraId="13FD5877" w14:textId="1322EFAC" w:rsidR="00684623" w:rsidRDefault="00684623" w:rsidP="00684623">
      <w:pPr>
        <w:pStyle w:val="Lijstalinea"/>
        <w:autoSpaceDE w:val="0"/>
        <w:autoSpaceDN w:val="0"/>
        <w:adjustRightInd w:val="0"/>
        <w:spacing w:after="0" w:line="240" w:lineRule="auto"/>
        <w:jc w:val="both"/>
        <w:rPr>
          <w:rFonts w:cstheme="minorHAnsi"/>
          <w:lang w:val="nl-BE"/>
        </w:rPr>
      </w:pPr>
    </w:p>
    <w:p w14:paraId="3E515341" w14:textId="77777777" w:rsidR="00DD6CC7" w:rsidRPr="00684623" w:rsidRDefault="00DD6CC7" w:rsidP="00684623">
      <w:pPr>
        <w:pStyle w:val="Lijstalinea"/>
        <w:autoSpaceDE w:val="0"/>
        <w:autoSpaceDN w:val="0"/>
        <w:adjustRightInd w:val="0"/>
        <w:spacing w:after="0" w:line="240" w:lineRule="auto"/>
        <w:jc w:val="both"/>
        <w:rPr>
          <w:rFonts w:cstheme="minorHAnsi"/>
          <w:lang w:val="nl-BE"/>
        </w:rPr>
      </w:pPr>
    </w:p>
    <w:p w14:paraId="5E5699C1" w14:textId="77777777" w:rsidR="004F3018" w:rsidRPr="004F3018" w:rsidRDefault="004F3018" w:rsidP="004F3018">
      <w:pPr>
        <w:jc w:val="both"/>
        <w:rPr>
          <w:rFonts w:cstheme="minorHAnsi"/>
          <w:lang w:val="nl-BE"/>
        </w:rPr>
      </w:pPr>
      <w:r w:rsidRPr="004F3018">
        <w:rPr>
          <w:rFonts w:cstheme="minorHAnsi"/>
          <w:lang w:val="nl-BE"/>
        </w:rPr>
        <w:t xml:space="preserve">De Commissie van Advies voor Plantenbereidingen behoudt zich het recht voor om dit advies in het licht van nieuwe overwegingen opnieuw te onderzoeken. </w:t>
      </w:r>
    </w:p>
    <w:p w14:paraId="1C009B68" w14:textId="61D20049" w:rsidR="004F3018" w:rsidRDefault="004F3018" w:rsidP="004F3018">
      <w:pPr>
        <w:autoSpaceDE w:val="0"/>
        <w:autoSpaceDN w:val="0"/>
        <w:adjustRightInd w:val="0"/>
        <w:spacing w:after="0" w:line="240" w:lineRule="auto"/>
        <w:jc w:val="both"/>
        <w:rPr>
          <w:rFonts w:cstheme="minorHAnsi"/>
          <w:lang w:val="nl-BE"/>
        </w:rPr>
      </w:pPr>
    </w:p>
    <w:p w14:paraId="5061E1E3" w14:textId="35FB34C0" w:rsidR="004F3018" w:rsidRPr="00E42A90" w:rsidRDefault="004F3018" w:rsidP="004F3018">
      <w:pPr>
        <w:autoSpaceDE w:val="0"/>
        <w:autoSpaceDN w:val="0"/>
        <w:adjustRightInd w:val="0"/>
        <w:spacing w:after="0" w:line="240" w:lineRule="auto"/>
        <w:jc w:val="both"/>
        <w:rPr>
          <w:rFonts w:cstheme="minorHAnsi"/>
          <w:b/>
          <w:u w:val="single"/>
          <w:lang w:val="nl-BE"/>
        </w:rPr>
      </w:pPr>
      <w:r w:rsidRPr="00E42A90">
        <w:rPr>
          <w:rFonts w:cstheme="minorHAnsi"/>
          <w:b/>
          <w:u w:val="single"/>
          <w:lang w:val="nl-BE"/>
        </w:rPr>
        <w:t>Referenties</w:t>
      </w:r>
    </w:p>
    <w:p w14:paraId="01238AB7" w14:textId="570C8639" w:rsidR="004F3018" w:rsidRDefault="00E42A90" w:rsidP="00E42A90">
      <w:pPr>
        <w:pStyle w:val="Lijstalinea"/>
        <w:numPr>
          <w:ilvl w:val="0"/>
          <w:numId w:val="48"/>
        </w:numPr>
        <w:autoSpaceDE w:val="0"/>
        <w:autoSpaceDN w:val="0"/>
        <w:adjustRightInd w:val="0"/>
        <w:spacing w:after="0" w:line="240" w:lineRule="auto"/>
        <w:jc w:val="both"/>
        <w:rPr>
          <w:rFonts w:cstheme="minorHAnsi"/>
        </w:rPr>
      </w:pPr>
      <w:r w:rsidRPr="00E42A90">
        <w:rPr>
          <w:rFonts w:cstheme="minorHAnsi"/>
        </w:rPr>
        <w:t>Anderson M.</w:t>
      </w:r>
      <w:r>
        <w:rPr>
          <w:rFonts w:cstheme="minorHAnsi"/>
        </w:rPr>
        <w:t xml:space="preserve"> </w:t>
      </w:r>
      <w:r w:rsidRPr="00E42A90">
        <w:rPr>
          <w:rFonts w:cstheme="minorHAnsi"/>
        </w:rPr>
        <w:t>J</w:t>
      </w:r>
      <w:r>
        <w:rPr>
          <w:rFonts w:cstheme="minorHAnsi"/>
        </w:rPr>
        <w:t>.</w:t>
      </w:r>
      <w:r w:rsidRPr="00E42A90">
        <w:rPr>
          <w:rFonts w:cstheme="minorHAnsi"/>
        </w:rPr>
        <w:t xml:space="preserve"> et al, </w:t>
      </w:r>
      <w:proofErr w:type="spellStart"/>
      <w:r>
        <w:rPr>
          <w:rFonts w:cstheme="minorHAnsi"/>
          <w:i/>
        </w:rPr>
        <w:t>Baptisia</w:t>
      </w:r>
      <w:proofErr w:type="spellEnd"/>
      <w:r>
        <w:rPr>
          <w:rFonts w:cstheme="minorHAnsi"/>
          <w:i/>
        </w:rPr>
        <w:t xml:space="preserve"> </w:t>
      </w:r>
      <w:r w:rsidRPr="00E42A90">
        <w:rPr>
          <w:rFonts w:cstheme="minorHAnsi"/>
        </w:rPr>
        <w:t>poisoning: a new and toxic look-alike in the neighborhood</w:t>
      </w:r>
      <w:r>
        <w:rPr>
          <w:rFonts w:cstheme="minorHAnsi"/>
        </w:rPr>
        <w:t xml:space="preserve">; </w:t>
      </w:r>
      <w:r w:rsidRPr="00E42A90">
        <w:rPr>
          <w:rFonts w:cstheme="minorHAnsi"/>
        </w:rPr>
        <w:t>The</w:t>
      </w:r>
      <w:r>
        <w:rPr>
          <w:rFonts w:cstheme="minorHAnsi"/>
        </w:rPr>
        <w:t xml:space="preserve"> J</w:t>
      </w:r>
      <w:r w:rsidRPr="00E42A90">
        <w:rPr>
          <w:rFonts w:cstheme="minorHAnsi"/>
        </w:rPr>
        <w:t>ournal of Emergency Medicine, Vol 48, no 1, pp 39-42, 2015</w:t>
      </w:r>
    </w:p>
    <w:p w14:paraId="0FB9F66A" w14:textId="2FAAC03B" w:rsidR="00E42A90" w:rsidRDefault="00E42A90" w:rsidP="00E42A90">
      <w:pPr>
        <w:pStyle w:val="Lijstalinea"/>
        <w:numPr>
          <w:ilvl w:val="0"/>
          <w:numId w:val="48"/>
        </w:numPr>
        <w:autoSpaceDE w:val="0"/>
        <w:autoSpaceDN w:val="0"/>
        <w:adjustRightInd w:val="0"/>
        <w:spacing w:after="0" w:line="240" w:lineRule="auto"/>
        <w:jc w:val="both"/>
        <w:rPr>
          <w:rFonts w:cstheme="minorHAnsi"/>
        </w:rPr>
      </w:pPr>
      <w:r>
        <w:rPr>
          <w:rFonts w:cstheme="minorHAnsi"/>
        </w:rPr>
        <w:t xml:space="preserve">Naser B., et al, </w:t>
      </w:r>
      <w:proofErr w:type="spellStart"/>
      <w:r>
        <w:rPr>
          <w:rFonts w:cstheme="minorHAnsi"/>
          <w:i/>
        </w:rPr>
        <w:t>Baptisia</w:t>
      </w:r>
      <w:proofErr w:type="spellEnd"/>
      <w:r>
        <w:rPr>
          <w:rFonts w:cstheme="minorHAnsi"/>
          <w:i/>
        </w:rPr>
        <w:t xml:space="preserve"> </w:t>
      </w:r>
      <w:r>
        <w:rPr>
          <w:rFonts w:cstheme="minorHAnsi"/>
        </w:rPr>
        <w:t xml:space="preserve">poisoning: Consideration on the botanical variety; </w:t>
      </w:r>
      <w:r w:rsidRPr="00E42A90">
        <w:rPr>
          <w:rFonts w:cstheme="minorHAnsi"/>
        </w:rPr>
        <w:t>The</w:t>
      </w:r>
      <w:r>
        <w:rPr>
          <w:rFonts w:cstheme="minorHAnsi"/>
        </w:rPr>
        <w:t xml:space="preserve"> J</w:t>
      </w:r>
      <w:r w:rsidRPr="00E42A90">
        <w:rPr>
          <w:rFonts w:cstheme="minorHAnsi"/>
        </w:rPr>
        <w:t xml:space="preserve">ournal of Emergency Medicine, Vol </w:t>
      </w:r>
      <w:r>
        <w:rPr>
          <w:rFonts w:cstheme="minorHAnsi"/>
        </w:rPr>
        <w:t>51</w:t>
      </w:r>
      <w:r w:rsidRPr="00E42A90">
        <w:rPr>
          <w:rFonts w:cstheme="minorHAnsi"/>
        </w:rPr>
        <w:t xml:space="preserve">, no </w:t>
      </w:r>
      <w:r>
        <w:rPr>
          <w:rFonts w:cstheme="minorHAnsi"/>
        </w:rPr>
        <w:t>3</w:t>
      </w:r>
      <w:r w:rsidRPr="00E42A90">
        <w:rPr>
          <w:rFonts w:cstheme="minorHAnsi"/>
        </w:rPr>
        <w:t xml:space="preserve">, p </w:t>
      </w:r>
      <w:r>
        <w:rPr>
          <w:rFonts w:cstheme="minorHAnsi"/>
        </w:rPr>
        <w:t>e65</w:t>
      </w:r>
      <w:r w:rsidRPr="00E42A90">
        <w:rPr>
          <w:rFonts w:cstheme="minorHAnsi"/>
        </w:rPr>
        <w:t>, 201</w:t>
      </w:r>
      <w:r>
        <w:rPr>
          <w:rFonts w:cstheme="minorHAnsi"/>
        </w:rPr>
        <w:t>6</w:t>
      </w:r>
    </w:p>
    <w:p w14:paraId="41E426D5" w14:textId="0944CF35" w:rsidR="00E42A90" w:rsidRDefault="00E42A90" w:rsidP="00E42A90">
      <w:pPr>
        <w:pStyle w:val="Lijstalinea"/>
        <w:numPr>
          <w:ilvl w:val="0"/>
          <w:numId w:val="48"/>
        </w:numPr>
        <w:autoSpaceDE w:val="0"/>
        <w:autoSpaceDN w:val="0"/>
        <w:adjustRightInd w:val="0"/>
        <w:spacing w:after="0" w:line="240" w:lineRule="auto"/>
        <w:jc w:val="both"/>
        <w:rPr>
          <w:rFonts w:cstheme="minorHAnsi"/>
        </w:rPr>
      </w:pPr>
      <w:proofErr w:type="spellStart"/>
      <w:r>
        <w:rPr>
          <w:rFonts w:cstheme="minorHAnsi"/>
        </w:rPr>
        <w:t>Musshoff</w:t>
      </w:r>
      <w:proofErr w:type="spellEnd"/>
      <w:r>
        <w:rPr>
          <w:rFonts w:cstheme="minorHAnsi"/>
        </w:rPr>
        <w:t xml:space="preserve">, F., </w:t>
      </w:r>
      <w:proofErr w:type="spellStart"/>
      <w:r>
        <w:rPr>
          <w:rFonts w:cstheme="minorHAnsi"/>
        </w:rPr>
        <w:t>Madea</w:t>
      </w:r>
      <w:proofErr w:type="spellEnd"/>
      <w:r>
        <w:rPr>
          <w:rFonts w:cstheme="minorHAnsi"/>
        </w:rPr>
        <w:t xml:space="preserve">, B., Fatal </w:t>
      </w:r>
      <w:proofErr w:type="spellStart"/>
      <w:r>
        <w:rPr>
          <w:rFonts w:cstheme="minorHAnsi"/>
        </w:rPr>
        <w:t>cytisine</w:t>
      </w:r>
      <w:proofErr w:type="spellEnd"/>
      <w:r>
        <w:rPr>
          <w:rFonts w:cstheme="minorHAnsi"/>
        </w:rPr>
        <w:t xml:space="preserve"> intoxication and analysis of biological samples with LC-MS/MS, </w:t>
      </w:r>
      <w:r w:rsidR="00565F4D">
        <w:rPr>
          <w:rFonts w:cstheme="minorHAnsi"/>
        </w:rPr>
        <w:t>Forensic Science international 186 (2009) e1-e4</w:t>
      </w:r>
    </w:p>
    <w:p w14:paraId="2FCDDC74" w14:textId="19E6C0CF" w:rsidR="00565F4D" w:rsidRPr="00565F4D" w:rsidRDefault="00D917EA" w:rsidP="00565F4D">
      <w:pPr>
        <w:pStyle w:val="Lijstalinea"/>
        <w:numPr>
          <w:ilvl w:val="0"/>
          <w:numId w:val="48"/>
        </w:numPr>
      </w:pPr>
      <w:hyperlink r:id="rId8" w:anchor="section=Top" w:history="1">
        <w:r w:rsidR="00565F4D" w:rsidRPr="00565F4D">
          <w:rPr>
            <w:rStyle w:val="Hyperlink"/>
          </w:rPr>
          <w:t>https://pubchem.ncbi.nlm.nih.gov/compound/cytisine#section=Top</w:t>
        </w:r>
      </w:hyperlink>
    </w:p>
    <w:sectPr w:rsidR="00565F4D" w:rsidRPr="00565F4D" w:rsidSect="00D45AD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26001" w14:textId="77777777" w:rsidR="0080421C" w:rsidRDefault="0080421C" w:rsidP="00883D32">
      <w:pPr>
        <w:spacing w:after="0" w:line="240" w:lineRule="auto"/>
      </w:pPr>
      <w:r>
        <w:separator/>
      </w:r>
    </w:p>
  </w:endnote>
  <w:endnote w:type="continuationSeparator" w:id="0">
    <w:p w14:paraId="254BA8B4" w14:textId="77777777" w:rsidR="0080421C" w:rsidRDefault="0080421C" w:rsidP="0088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15700"/>
      <w:docPartObj>
        <w:docPartGallery w:val="Page Numbers (Bottom of Page)"/>
        <w:docPartUnique/>
      </w:docPartObj>
    </w:sdtPr>
    <w:sdtEndPr/>
    <w:sdtContent>
      <w:sdt>
        <w:sdtPr>
          <w:id w:val="-1769616900"/>
          <w:docPartObj>
            <w:docPartGallery w:val="Page Numbers (Top of Page)"/>
            <w:docPartUnique/>
          </w:docPartObj>
        </w:sdtPr>
        <w:sdtEndPr/>
        <w:sdtContent>
          <w:p w14:paraId="6DE367B7" w14:textId="3D3D6531" w:rsidR="00F16CFC" w:rsidRDefault="00A42F30" w:rsidP="00F16CFC">
            <w:pPr>
              <w:pStyle w:val="Voettekst"/>
            </w:pPr>
            <w:r>
              <w:t>9</w:t>
            </w:r>
            <w:r w:rsidR="00684623">
              <w:t xml:space="preserve"> </w:t>
            </w:r>
            <w:proofErr w:type="spellStart"/>
            <w:r w:rsidR="00684623">
              <w:t>oktober</w:t>
            </w:r>
            <w:proofErr w:type="spellEnd"/>
            <w:r w:rsidR="00684623">
              <w:t xml:space="preserve"> 2018</w:t>
            </w:r>
            <w:r w:rsidR="00F16CFC">
              <w:tab/>
            </w:r>
            <w:r w:rsidR="00F16CFC">
              <w:tab/>
            </w:r>
            <w:r w:rsidR="00F16CFC" w:rsidRPr="00F16CFC">
              <w:rPr>
                <w:bCs/>
                <w:sz w:val="24"/>
                <w:szCs w:val="24"/>
              </w:rPr>
              <w:fldChar w:fldCharType="begin"/>
            </w:r>
            <w:r w:rsidR="00F16CFC" w:rsidRPr="00F16CFC">
              <w:rPr>
                <w:bCs/>
              </w:rPr>
              <w:instrText>PAGE</w:instrText>
            </w:r>
            <w:r w:rsidR="00F16CFC" w:rsidRPr="00F16CFC">
              <w:rPr>
                <w:bCs/>
                <w:sz w:val="24"/>
                <w:szCs w:val="24"/>
              </w:rPr>
              <w:fldChar w:fldCharType="separate"/>
            </w:r>
            <w:r w:rsidR="00E21F4E">
              <w:rPr>
                <w:bCs/>
                <w:noProof/>
              </w:rPr>
              <w:t>2</w:t>
            </w:r>
            <w:r w:rsidR="00F16CFC" w:rsidRPr="00F16CFC">
              <w:rPr>
                <w:bCs/>
                <w:sz w:val="24"/>
                <w:szCs w:val="24"/>
              </w:rPr>
              <w:fldChar w:fldCharType="end"/>
            </w:r>
            <w:r w:rsidR="00F16CFC">
              <w:rPr>
                <w:bCs/>
                <w:sz w:val="24"/>
                <w:szCs w:val="24"/>
              </w:rPr>
              <w:t>/</w:t>
            </w:r>
            <w:r w:rsidR="00F16CFC" w:rsidRPr="00F16CFC">
              <w:rPr>
                <w:bCs/>
                <w:sz w:val="24"/>
                <w:szCs w:val="24"/>
              </w:rPr>
              <w:fldChar w:fldCharType="begin"/>
            </w:r>
            <w:r w:rsidR="00F16CFC" w:rsidRPr="00F16CFC">
              <w:rPr>
                <w:bCs/>
              </w:rPr>
              <w:instrText>NUMPAGES</w:instrText>
            </w:r>
            <w:r w:rsidR="00F16CFC" w:rsidRPr="00F16CFC">
              <w:rPr>
                <w:bCs/>
                <w:sz w:val="24"/>
                <w:szCs w:val="24"/>
              </w:rPr>
              <w:fldChar w:fldCharType="separate"/>
            </w:r>
            <w:r w:rsidR="00E21F4E">
              <w:rPr>
                <w:bCs/>
                <w:noProof/>
              </w:rPr>
              <w:t>2</w:t>
            </w:r>
            <w:r w:rsidR="00F16CFC" w:rsidRPr="00F16CFC">
              <w:rPr>
                <w:bCs/>
                <w:sz w:val="24"/>
                <w:szCs w:val="24"/>
              </w:rPr>
              <w:fldChar w:fldCharType="end"/>
            </w:r>
          </w:p>
        </w:sdtContent>
      </w:sdt>
    </w:sdtContent>
  </w:sdt>
  <w:p w14:paraId="34FF1C43" w14:textId="0AEC0AB6" w:rsidR="00F16CFC" w:rsidRDefault="00F16CFC" w:rsidP="0084150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410BA" w14:textId="77777777" w:rsidR="0080421C" w:rsidRDefault="0080421C" w:rsidP="00883D32">
      <w:pPr>
        <w:spacing w:after="0" w:line="240" w:lineRule="auto"/>
      </w:pPr>
      <w:r>
        <w:separator/>
      </w:r>
    </w:p>
  </w:footnote>
  <w:footnote w:type="continuationSeparator" w:id="0">
    <w:p w14:paraId="74E183A1" w14:textId="77777777" w:rsidR="0080421C" w:rsidRDefault="0080421C" w:rsidP="0088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609E" w14:textId="697D22B3" w:rsidR="000A08F5" w:rsidRPr="000A08F5" w:rsidRDefault="000A08F5" w:rsidP="000A08F5">
    <w:pPr>
      <w:pStyle w:val="Default"/>
      <w:rPr>
        <w:lang w:val="nl-BE"/>
      </w:rPr>
    </w:pPr>
    <w:r w:rsidRPr="000A08F5">
      <w:rPr>
        <w:noProof/>
      </w:rPr>
      <w:drawing>
        <wp:anchor distT="0" distB="0" distL="114300" distR="114300" simplePos="0" relativeHeight="251658240" behindDoc="0" locked="0" layoutInCell="1" allowOverlap="1" wp14:anchorId="45341DFF" wp14:editId="6323A4FB">
          <wp:simplePos x="0" y="0"/>
          <wp:positionH relativeFrom="column">
            <wp:posOffset>0</wp:posOffset>
          </wp:positionH>
          <wp:positionV relativeFrom="paragraph">
            <wp:posOffset>-1905</wp:posOffset>
          </wp:positionV>
          <wp:extent cx="1930626" cy="781050"/>
          <wp:effectExtent l="0" t="0" r="0" b="0"/>
          <wp:wrapThrough wrapText="bothSides">
            <wp:wrapPolygon edited="0">
              <wp:start x="0" y="0"/>
              <wp:lineTo x="0" y="21073"/>
              <wp:lineTo x="21316" y="21073"/>
              <wp:lineTo x="2131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626" cy="781050"/>
                  </a:xfrm>
                  <a:prstGeom prst="rect">
                    <a:avLst/>
                  </a:prstGeom>
                  <a:noFill/>
                  <a:ln>
                    <a:noFill/>
                  </a:ln>
                </pic:spPr>
              </pic:pic>
            </a:graphicData>
          </a:graphic>
        </wp:anchor>
      </w:drawing>
    </w:r>
    <w:r w:rsidRPr="000A08F5">
      <w:rPr>
        <w:lang w:val="nl-BE"/>
      </w:rPr>
      <w:t xml:space="preserve">  </w:t>
    </w:r>
  </w:p>
  <w:p w14:paraId="5A7567C3" w14:textId="77777777" w:rsidR="000A08F5" w:rsidRPr="000A08F5" w:rsidRDefault="000A08F5" w:rsidP="000A08F5">
    <w:pPr>
      <w:autoSpaceDE w:val="0"/>
      <w:autoSpaceDN w:val="0"/>
      <w:adjustRightInd w:val="0"/>
      <w:spacing w:after="0" w:line="240" w:lineRule="auto"/>
      <w:jc w:val="right"/>
      <w:rPr>
        <w:rFonts w:ascii="Arial" w:hAnsi="Arial" w:cs="Arial"/>
        <w:color w:val="000000"/>
        <w:sz w:val="15"/>
        <w:szCs w:val="15"/>
        <w:lang w:val="nl-BE"/>
      </w:rPr>
    </w:pPr>
    <w:r w:rsidRPr="000A08F5">
      <w:rPr>
        <w:rFonts w:ascii="Arial" w:hAnsi="Arial" w:cs="Arial"/>
        <w:color w:val="000000"/>
        <w:sz w:val="15"/>
        <w:szCs w:val="15"/>
        <w:lang w:val="nl-BE"/>
      </w:rPr>
      <w:t xml:space="preserve">Directoraat-generaal </w:t>
    </w:r>
  </w:p>
  <w:p w14:paraId="651A7FED" w14:textId="77777777" w:rsidR="000A08F5" w:rsidRPr="000A08F5" w:rsidRDefault="000A08F5" w:rsidP="000A08F5">
    <w:pPr>
      <w:autoSpaceDE w:val="0"/>
      <w:autoSpaceDN w:val="0"/>
      <w:adjustRightInd w:val="0"/>
      <w:spacing w:after="0" w:line="240" w:lineRule="auto"/>
      <w:jc w:val="right"/>
      <w:rPr>
        <w:rFonts w:ascii="Arial" w:hAnsi="Arial" w:cs="Arial"/>
        <w:color w:val="000000"/>
        <w:sz w:val="15"/>
        <w:szCs w:val="15"/>
        <w:lang w:val="nl-BE"/>
      </w:rPr>
    </w:pPr>
    <w:r w:rsidRPr="000A08F5">
      <w:rPr>
        <w:rFonts w:ascii="Arial" w:hAnsi="Arial" w:cs="Arial"/>
        <w:b/>
        <w:bCs/>
        <w:color w:val="000000"/>
        <w:sz w:val="15"/>
        <w:szCs w:val="15"/>
        <w:lang w:val="nl-BE"/>
      </w:rPr>
      <w:t xml:space="preserve">Dier, Plant en Voeding </w:t>
    </w:r>
  </w:p>
  <w:p w14:paraId="44AA8A01" w14:textId="77777777" w:rsidR="000A08F5" w:rsidRPr="000A08F5" w:rsidRDefault="000A08F5" w:rsidP="000A08F5">
    <w:pPr>
      <w:autoSpaceDE w:val="0"/>
      <w:autoSpaceDN w:val="0"/>
      <w:adjustRightInd w:val="0"/>
      <w:spacing w:after="0" w:line="240" w:lineRule="auto"/>
      <w:jc w:val="right"/>
      <w:rPr>
        <w:rFonts w:ascii="Arial" w:hAnsi="Arial" w:cs="Arial"/>
        <w:color w:val="000000"/>
        <w:sz w:val="15"/>
        <w:szCs w:val="15"/>
        <w:lang w:val="nl-BE"/>
      </w:rPr>
    </w:pPr>
    <w:r w:rsidRPr="000A08F5">
      <w:rPr>
        <w:rFonts w:ascii="Arial" w:hAnsi="Arial" w:cs="Arial"/>
        <w:color w:val="000000"/>
        <w:sz w:val="15"/>
        <w:szCs w:val="15"/>
        <w:lang w:val="nl-BE"/>
      </w:rPr>
      <w:t xml:space="preserve">Dienst </w:t>
    </w:r>
  </w:p>
  <w:p w14:paraId="5D7D1936" w14:textId="77777777" w:rsidR="000A08F5" w:rsidRPr="000A08F5" w:rsidRDefault="000A08F5" w:rsidP="000A08F5">
    <w:pPr>
      <w:autoSpaceDE w:val="0"/>
      <w:autoSpaceDN w:val="0"/>
      <w:adjustRightInd w:val="0"/>
      <w:spacing w:after="0" w:line="240" w:lineRule="auto"/>
      <w:jc w:val="right"/>
      <w:rPr>
        <w:rFonts w:ascii="Arial" w:hAnsi="Arial" w:cs="Arial"/>
        <w:color w:val="000000"/>
        <w:sz w:val="15"/>
        <w:szCs w:val="15"/>
        <w:lang w:val="nl-BE"/>
      </w:rPr>
    </w:pPr>
    <w:r w:rsidRPr="000A08F5">
      <w:rPr>
        <w:rFonts w:ascii="Arial" w:hAnsi="Arial" w:cs="Arial"/>
        <w:b/>
        <w:bCs/>
        <w:color w:val="000000"/>
        <w:sz w:val="15"/>
        <w:szCs w:val="15"/>
        <w:lang w:val="nl-BE"/>
      </w:rPr>
      <w:t xml:space="preserve">Voedingsmiddelen, Dierenvoeders </w:t>
    </w:r>
  </w:p>
  <w:p w14:paraId="62C587D0" w14:textId="704BFBB3" w:rsidR="000A08F5" w:rsidRDefault="000A08F5" w:rsidP="000A08F5">
    <w:pPr>
      <w:pStyle w:val="Koptekst"/>
      <w:jc w:val="right"/>
      <w:rPr>
        <w:rFonts w:ascii="Arial" w:hAnsi="Arial" w:cs="Arial"/>
        <w:b/>
        <w:bCs/>
        <w:color w:val="000000"/>
        <w:sz w:val="15"/>
        <w:szCs w:val="15"/>
        <w:lang w:val="nl-BE"/>
      </w:rPr>
    </w:pPr>
    <w:r w:rsidRPr="000A08F5">
      <w:rPr>
        <w:rFonts w:ascii="Arial" w:hAnsi="Arial" w:cs="Arial"/>
        <w:b/>
        <w:bCs/>
        <w:color w:val="000000"/>
        <w:sz w:val="15"/>
        <w:szCs w:val="15"/>
        <w:lang w:val="nl-BE"/>
      </w:rPr>
      <w:t>en Andere Consumptieproducten</w:t>
    </w:r>
  </w:p>
  <w:p w14:paraId="2E03EBE7" w14:textId="77777777" w:rsidR="005A055F" w:rsidRPr="00F43B85" w:rsidRDefault="005A055F" w:rsidP="000A08F5">
    <w:pPr>
      <w:pStyle w:val="Koptekst"/>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D71"/>
    <w:multiLevelType w:val="hybridMultilevel"/>
    <w:tmpl w:val="8DAEBBDC"/>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16F5"/>
    <w:multiLevelType w:val="hybridMultilevel"/>
    <w:tmpl w:val="AFB0A4B0"/>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06B3"/>
    <w:multiLevelType w:val="hybridMultilevel"/>
    <w:tmpl w:val="55E48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AD7B0F"/>
    <w:multiLevelType w:val="hybridMultilevel"/>
    <w:tmpl w:val="9300F7C8"/>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05186"/>
    <w:multiLevelType w:val="hybridMultilevel"/>
    <w:tmpl w:val="98D499FE"/>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60AD0"/>
    <w:multiLevelType w:val="hybridMultilevel"/>
    <w:tmpl w:val="DBFE234E"/>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73A4"/>
    <w:multiLevelType w:val="multilevel"/>
    <w:tmpl w:val="98D4911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80075D1"/>
    <w:multiLevelType w:val="hybridMultilevel"/>
    <w:tmpl w:val="E648072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B57DBD"/>
    <w:multiLevelType w:val="hybridMultilevel"/>
    <w:tmpl w:val="27962C7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9" w15:restartNumberingAfterBreak="0">
    <w:nsid w:val="19422C55"/>
    <w:multiLevelType w:val="hybridMultilevel"/>
    <w:tmpl w:val="05F60576"/>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F63F0"/>
    <w:multiLevelType w:val="hybridMultilevel"/>
    <w:tmpl w:val="5DB8B2A6"/>
    <w:lvl w:ilvl="0" w:tplc="7B7EF8B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0E1BA7"/>
    <w:multiLevelType w:val="hybridMultilevel"/>
    <w:tmpl w:val="20A6D0D0"/>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42E38"/>
    <w:multiLevelType w:val="hybridMultilevel"/>
    <w:tmpl w:val="6CF8E446"/>
    <w:lvl w:ilvl="0" w:tplc="D332C95A">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FA2657"/>
    <w:multiLevelType w:val="hybridMultilevel"/>
    <w:tmpl w:val="1D9C34B0"/>
    <w:lvl w:ilvl="0" w:tplc="040C0001">
      <w:start w:val="200"/>
      <w:numFmt w:val="bullet"/>
      <w:lvlText w:val=""/>
      <w:lvlJc w:val="left"/>
      <w:pPr>
        <w:tabs>
          <w:tab w:val="num" w:pos="720"/>
        </w:tabs>
        <w:ind w:left="720" w:hanging="360"/>
      </w:pPr>
      <w:rPr>
        <w:rFonts w:ascii="Symbol" w:eastAsia="Times New Roman" w:hAnsi="Symbol" w:cs="Times New Roman" w:hint="default"/>
      </w:rPr>
    </w:lvl>
    <w:lvl w:ilvl="1" w:tplc="A168BB02">
      <w:start w:val="200"/>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9318C"/>
    <w:multiLevelType w:val="hybridMultilevel"/>
    <w:tmpl w:val="09FED6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42970EC"/>
    <w:multiLevelType w:val="hybridMultilevel"/>
    <w:tmpl w:val="B30ED5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682F4E"/>
    <w:multiLevelType w:val="hybridMultilevel"/>
    <w:tmpl w:val="177A14C0"/>
    <w:lvl w:ilvl="0" w:tplc="D332C95A">
      <w:numFmt w:val="bullet"/>
      <w:lvlText w:val="-"/>
      <w:lvlJc w:val="left"/>
      <w:pPr>
        <w:ind w:left="720" w:hanging="360"/>
      </w:pPr>
      <w:rPr>
        <w:rFonts w:ascii="Garamond" w:eastAsia="Times New Roman"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BF80D1A"/>
    <w:multiLevelType w:val="hybridMultilevel"/>
    <w:tmpl w:val="B718B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252FF7"/>
    <w:multiLevelType w:val="hybridMultilevel"/>
    <w:tmpl w:val="ABF45AD8"/>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06BD0"/>
    <w:multiLevelType w:val="multilevel"/>
    <w:tmpl w:val="ED1ABE8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DB0009D"/>
    <w:multiLevelType w:val="hybridMultilevel"/>
    <w:tmpl w:val="8DE04828"/>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61874"/>
    <w:multiLevelType w:val="hybridMultilevel"/>
    <w:tmpl w:val="B56474A8"/>
    <w:lvl w:ilvl="0" w:tplc="E8E643CC">
      <w:start w:val="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0673F"/>
    <w:multiLevelType w:val="hybridMultilevel"/>
    <w:tmpl w:val="D8164CEA"/>
    <w:lvl w:ilvl="0" w:tplc="C63C712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4891CAB"/>
    <w:multiLevelType w:val="hybridMultilevel"/>
    <w:tmpl w:val="3142253E"/>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E0E61"/>
    <w:multiLevelType w:val="hybridMultilevel"/>
    <w:tmpl w:val="01905746"/>
    <w:lvl w:ilvl="0" w:tplc="68422A0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AC19A2"/>
    <w:multiLevelType w:val="hybridMultilevel"/>
    <w:tmpl w:val="E2929254"/>
    <w:lvl w:ilvl="0" w:tplc="8B92CA88">
      <w:start w:val="11"/>
      <w:numFmt w:val="bullet"/>
      <w:lvlText w:val="-"/>
      <w:lvlJc w:val="left"/>
      <w:pPr>
        <w:ind w:left="1065" w:hanging="360"/>
      </w:pPr>
      <w:rPr>
        <w:rFonts w:ascii="Arial" w:eastAsia="SimSun" w:hAnsi="Arial" w:cs="Arial"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26" w15:restartNumberingAfterBreak="0">
    <w:nsid w:val="39F068DE"/>
    <w:multiLevelType w:val="hybridMultilevel"/>
    <w:tmpl w:val="946207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650F5F"/>
    <w:multiLevelType w:val="hybridMultilevel"/>
    <w:tmpl w:val="B9822E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30B3375"/>
    <w:multiLevelType w:val="multilevel"/>
    <w:tmpl w:val="57D4B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51750C2"/>
    <w:multiLevelType w:val="multilevel"/>
    <w:tmpl w:val="ED02FF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6BE265F"/>
    <w:multiLevelType w:val="hybridMultilevel"/>
    <w:tmpl w:val="7F1604A4"/>
    <w:lvl w:ilvl="0" w:tplc="2208EF0E">
      <w:numFmt w:val="bullet"/>
      <w:lvlText w:val="-"/>
      <w:lvlJc w:val="left"/>
      <w:pPr>
        <w:tabs>
          <w:tab w:val="num" w:pos="720"/>
        </w:tabs>
        <w:ind w:left="720" w:hanging="360"/>
      </w:pPr>
      <w:rPr>
        <w:rFonts w:ascii="Century Gothic" w:eastAsia="Times New Roman" w:hAnsi="Century Gothic"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C329CB"/>
    <w:multiLevelType w:val="hybridMultilevel"/>
    <w:tmpl w:val="19F8BDF8"/>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971BF"/>
    <w:multiLevelType w:val="hybridMultilevel"/>
    <w:tmpl w:val="900EDA38"/>
    <w:lvl w:ilvl="0" w:tplc="7B7EF8B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25E22A9"/>
    <w:multiLevelType w:val="hybridMultilevel"/>
    <w:tmpl w:val="BB703C80"/>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517DA"/>
    <w:multiLevelType w:val="multilevel"/>
    <w:tmpl w:val="ED1ABE8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7A21E8C"/>
    <w:multiLevelType w:val="hybridMultilevel"/>
    <w:tmpl w:val="222A215E"/>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453B3"/>
    <w:multiLevelType w:val="hybridMultilevel"/>
    <w:tmpl w:val="A38CC3F8"/>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58773F"/>
    <w:multiLevelType w:val="hybridMultilevel"/>
    <w:tmpl w:val="E006F7CE"/>
    <w:lvl w:ilvl="0" w:tplc="7B7EF8B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8182D57"/>
    <w:multiLevelType w:val="hybridMultilevel"/>
    <w:tmpl w:val="A134B3A0"/>
    <w:lvl w:ilvl="0" w:tplc="6DC8EB82">
      <w:start w:val="1"/>
      <w:numFmt w:val="upperLetter"/>
      <w:lvlText w:val="%1."/>
      <w:lvlJc w:val="left"/>
      <w:pPr>
        <w:ind w:left="720" w:hanging="360"/>
      </w:pPr>
      <w:rPr>
        <w:rFonts w:ascii="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DA0256"/>
    <w:multiLevelType w:val="hybridMultilevel"/>
    <w:tmpl w:val="94BC5B96"/>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C2BC6"/>
    <w:multiLevelType w:val="hybridMultilevel"/>
    <w:tmpl w:val="F5D8F216"/>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06306E"/>
    <w:multiLevelType w:val="hybridMultilevel"/>
    <w:tmpl w:val="352C46BC"/>
    <w:lvl w:ilvl="0" w:tplc="D332C95A">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43E2F08"/>
    <w:multiLevelType w:val="hybridMultilevel"/>
    <w:tmpl w:val="1876A46A"/>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36043"/>
    <w:multiLevelType w:val="hybridMultilevel"/>
    <w:tmpl w:val="79869A04"/>
    <w:lvl w:ilvl="0" w:tplc="E8E643CC">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8444CD"/>
    <w:multiLevelType w:val="hybridMultilevel"/>
    <w:tmpl w:val="80E44E1E"/>
    <w:lvl w:ilvl="0" w:tplc="7B7EF8B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8FF1B26"/>
    <w:multiLevelType w:val="hybridMultilevel"/>
    <w:tmpl w:val="8EC0C9AC"/>
    <w:lvl w:ilvl="0" w:tplc="7B7EF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1118D"/>
    <w:multiLevelType w:val="hybridMultilevel"/>
    <w:tmpl w:val="22E06B4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7" w15:restartNumberingAfterBreak="0">
    <w:nsid w:val="7C690C6D"/>
    <w:multiLevelType w:val="hybridMultilevel"/>
    <w:tmpl w:val="D1E61436"/>
    <w:lvl w:ilvl="0" w:tplc="D332C95A">
      <w:numFmt w:val="bullet"/>
      <w:lvlText w:val="-"/>
      <w:lvlJc w:val="left"/>
      <w:pPr>
        <w:ind w:left="1080" w:hanging="360"/>
      </w:pPr>
      <w:rPr>
        <w:rFonts w:ascii="Garamond" w:eastAsia="Times New Roman" w:hAnsi="Garamond"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9"/>
  </w:num>
  <w:num w:numId="2">
    <w:abstractNumId w:val="43"/>
  </w:num>
  <w:num w:numId="3">
    <w:abstractNumId w:val="21"/>
  </w:num>
  <w:num w:numId="4">
    <w:abstractNumId w:val="8"/>
  </w:num>
  <w:num w:numId="5">
    <w:abstractNumId w:val="13"/>
  </w:num>
  <w:num w:numId="6">
    <w:abstractNumId w:val="7"/>
  </w:num>
  <w:num w:numId="7">
    <w:abstractNumId w:val="30"/>
  </w:num>
  <w:num w:numId="8">
    <w:abstractNumId w:val="25"/>
  </w:num>
  <w:num w:numId="9">
    <w:abstractNumId w:val="22"/>
  </w:num>
  <w:num w:numId="10">
    <w:abstractNumId w:val="9"/>
  </w:num>
  <w:num w:numId="11">
    <w:abstractNumId w:val="35"/>
  </w:num>
  <w:num w:numId="12">
    <w:abstractNumId w:val="42"/>
  </w:num>
  <w:num w:numId="13">
    <w:abstractNumId w:val="33"/>
  </w:num>
  <w:num w:numId="14">
    <w:abstractNumId w:val="18"/>
  </w:num>
  <w:num w:numId="15">
    <w:abstractNumId w:val="11"/>
  </w:num>
  <w:num w:numId="16">
    <w:abstractNumId w:val="38"/>
  </w:num>
  <w:num w:numId="17">
    <w:abstractNumId w:val="36"/>
  </w:num>
  <w:num w:numId="18">
    <w:abstractNumId w:val="23"/>
  </w:num>
  <w:num w:numId="19">
    <w:abstractNumId w:val="45"/>
  </w:num>
  <w:num w:numId="20">
    <w:abstractNumId w:val="1"/>
  </w:num>
  <w:num w:numId="21">
    <w:abstractNumId w:val="31"/>
  </w:num>
  <w:num w:numId="22">
    <w:abstractNumId w:val="0"/>
  </w:num>
  <w:num w:numId="23">
    <w:abstractNumId w:val="40"/>
  </w:num>
  <w:num w:numId="24">
    <w:abstractNumId w:val="20"/>
  </w:num>
  <w:num w:numId="25">
    <w:abstractNumId w:val="4"/>
  </w:num>
  <w:num w:numId="26">
    <w:abstractNumId w:val="3"/>
  </w:num>
  <w:num w:numId="27">
    <w:abstractNumId w:val="39"/>
  </w:num>
  <w:num w:numId="28">
    <w:abstractNumId w:val="24"/>
  </w:num>
  <w:num w:numId="29">
    <w:abstractNumId w:val="5"/>
  </w:num>
  <w:num w:numId="30">
    <w:abstractNumId w:val="26"/>
  </w:num>
  <w:num w:numId="31">
    <w:abstractNumId w:val="15"/>
  </w:num>
  <w:num w:numId="32">
    <w:abstractNumId w:val="37"/>
  </w:num>
  <w:num w:numId="33">
    <w:abstractNumId w:val="10"/>
  </w:num>
  <w:num w:numId="34">
    <w:abstractNumId w:val="27"/>
  </w:num>
  <w:num w:numId="35">
    <w:abstractNumId w:val="28"/>
  </w:num>
  <w:num w:numId="36">
    <w:abstractNumId w:val="46"/>
  </w:num>
  <w:num w:numId="37">
    <w:abstractNumId w:val="17"/>
  </w:num>
  <w:num w:numId="38">
    <w:abstractNumId w:val="2"/>
  </w:num>
  <w:num w:numId="39">
    <w:abstractNumId w:val="44"/>
  </w:num>
  <w:num w:numId="40">
    <w:abstractNumId w:val="6"/>
  </w:num>
  <w:num w:numId="41">
    <w:abstractNumId w:val="29"/>
  </w:num>
  <w:num w:numId="42">
    <w:abstractNumId w:val="32"/>
  </w:num>
  <w:num w:numId="43">
    <w:abstractNumId w:val="34"/>
  </w:num>
  <w:num w:numId="44">
    <w:abstractNumId w:val="12"/>
  </w:num>
  <w:num w:numId="45">
    <w:abstractNumId w:val="47"/>
  </w:num>
  <w:num w:numId="46">
    <w:abstractNumId w:val="41"/>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17"/>
    <w:rsid w:val="000031D7"/>
    <w:rsid w:val="000056C1"/>
    <w:rsid w:val="00017A63"/>
    <w:rsid w:val="00022B51"/>
    <w:rsid w:val="00064AC6"/>
    <w:rsid w:val="00065805"/>
    <w:rsid w:val="00066217"/>
    <w:rsid w:val="00070FA7"/>
    <w:rsid w:val="00071252"/>
    <w:rsid w:val="0008711A"/>
    <w:rsid w:val="0009268C"/>
    <w:rsid w:val="000A08F5"/>
    <w:rsid w:val="000A554F"/>
    <w:rsid w:val="000A7A1E"/>
    <w:rsid w:val="000F05F0"/>
    <w:rsid w:val="000F3E7E"/>
    <w:rsid w:val="000F5B7E"/>
    <w:rsid w:val="000F7F3B"/>
    <w:rsid w:val="00103427"/>
    <w:rsid w:val="001069E5"/>
    <w:rsid w:val="001264B3"/>
    <w:rsid w:val="001326CF"/>
    <w:rsid w:val="001509F8"/>
    <w:rsid w:val="001557D9"/>
    <w:rsid w:val="001B0B60"/>
    <w:rsid w:val="001C7B47"/>
    <w:rsid w:val="001D4280"/>
    <w:rsid w:val="001E46E3"/>
    <w:rsid w:val="001E72CC"/>
    <w:rsid w:val="001F1A1A"/>
    <w:rsid w:val="00203EA4"/>
    <w:rsid w:val="00214EF2"/>
    <w:rsid w:val="0024102C"/>
    <w:rsid w:val="002413DC"/>
    <w:rsid w:val="00292F01"/>
    <w:rsid w:val="00297D7C"/>
    <w:rsid w:val="002A05DC"/>
    <w:rsid w:val="002A5103"/>
    <w:rsid w:val="002B5B24"/>
    <w:rsid w:val="002C31FE"/>
    <w:rsid w:val="002D382C"/>
    <w:rsid w:val="002E0985"/>
    <w:rsid w:val="002F1BB7"/>
    <w:rsid w:val="003003A6"/>
    <w:rsid w:val="00300868"/>
    <w:rsid w:val="0030474E"/>
    <w:rsid w:val="00312FBC"/>
    <w:rsid w:val="00316D66"/>
    <w:rsid w:val="003445A9"/>
    <w:rsid w:val="003605B0"/>
    <w:rsid w:val="00366654"/>
    <w:rsid w:val="00367DCD"/>
    <w:rsid w:val="00372D04"/>
    <w:rsid w:val="00372E98"/>
    <w:rsid w:val="00381503"/>
    <w:rsid w:val="00395E86"/>
    <w:rsid w:val="003B0BF4"/>
    <w:rsid w:val="003B305C"/>
    <w:rsid w:val="003B6128"/>
    <w:rsid w:val="003B7B5C"/>
    <w:rsid w:val="003C2EAB"/>
    <w:rsid w:val="003D2B46"/>
    <w:rsid w:val="003E5CD5"/>
    <w:rsid w:val="003F2942"/>
    <w:rsid w:val="003F5E61"/>
    <w:rsid w:val="0040002F"/>
    <w:rsid w:val="00410769"/>
    <w:rsid w:val="00420FE6"/>
    <w:rsid w:val="0044360D"/>
    <w:rsid w:val="004445CD"/>
    <w:rsid w:val="00452844"/>
    <w:rsid w:val="00465F26"/>
    <w:rsid w:val="00483579"/>
    <w:rsid w:val="00490A7F"/>
    <w:rsid w:val="004D2742"/>
    <w:rsid w:val="004E3A94"/>
    <w:rsid w:val="004F3018"/>
    <w:rsid w:val="004F3F6C"/>
    <w:rsid w:val="0050385A"/>
    <w:rsid w:val="00503AB0"/>
    <w:rsid w:val="00503B2D"/>
    <w:rsid w:val="0050467F"/>
    <w:rsid w:val="00507AEF"/>
    <w:rsid w:val="005122AB"/>
    <w:rsid w:val="00515C42"/>
    <w:rsid w:val="0054488E"/>
    <w:rsid w:val="0055754C"/>
    <w:rsid w:val="00565F4D"/>
    <w:rsid w:val="005734B3"/>
    <w:rsid w:val="00590760"/>
    <w:rsid w:val="005941FA"/>
    <w:rsid w:val="005A055F"/>
    <w:rsid w:val="005A0976"/>
    <w:rsid w:val="005A56DF"/>
    <w:rsid w:val="005B1C5D"/>
    <w:rsid w:val="005B384B"/>
    <w:rsid w:val="005B79C0"/>
    <w:rsid w:val="005C5565"/>
    <w:rsid w:val="005D74D7"/>
    <w:rsid w:val="005E0D2E"/>
    <w:rsid w:val="005F45D3"/>
    <w:rsid w:val="00604DC4"/>
    <w:rsid w:val="00605654"/>
    <w:rsid w:val="00655408"/>
    <w:rsid w:val="00664153"/>
    <w:rsid w:val="006660B8"/>
    <w:rsid w:val="00675091"/>
    <w:rsid w:val="006818B9"/>
    <w:rsid w:val="00684623"/>
    <w:rsid w:val="006A182A"/>
    <w:rsid w:val="006B4F70"/>
    <w:rsid w:val="006D7A74"/>
    <w:rsid w:val="006E345D"/>
    <w:rsid w:val="006F2D8A"/>
    <w:rsid w:val="006F74CD"/>
    <w:rsid w:val="007114CD"/>
    <w:rsid w:val="00720FB4"/>
    <w:rsid w:val="00722A76"/>
    <w:rsid w:val="00731FFB"/>
    <w:rsid w:val="00740902"/>
    <w:rsid w:val="007442DA"/>
    <w:rsid w:val="00745070"/>
    <w:rsid w:val="00745259"/>
    <w:rsid w:val="007A3DCE"/>
    <w:rsid w:val="007B4D08"/>
    <w:rsid w:val="007D7A79"/>
    <w:rsid w:val="007E62BB"/>
    <w:rsid w:val="007F0C23"/>
    <w:rsid w:val="007F19F8"/>
    <w:rsid w:val="007F4B2E"/>
    <w:rsid w:val="0080125A"/>
    <w:rsid w:val="0080421C"/>
    <w:rsid w:val="008065EE"/>
    <w:rsid w:val="008068A7"/>
    <w:rsid w:val="008131AA"/>
    <w:rsid w:val="0082189A"/>
    <w:rsid w:val="00837054"/>
    <w:rsid w:val="00841509"/>
    <w:rsid w:val="008535D1"/>
    <w:rsid w:val="00860E93"/>
    <w:rsid w:val="00861036"/>
    <w:rsid w:val="00865331"/>
    <w:rsid w:val="008666CB"/>
    <w:rsid w:val="00874488"/>
    <w:rsid w:val="00883D32"/>
    <w:rsid w:val="00886C55"/>
    <w:rsid w:val="00892525"/>
    <w:rsid w:val="008936C1"/>
    <w:rsid w:val="008A238F"/>
    <w:rsid w:val="008B7759"/>
    <w:rsid w:val="008C0B60"/>
    <w:rsid w:val="008C38AF"/>
    <w:rsid w:val="008D0FA6"/>
    <w:rsid w:val="008D28FB"/>
    <w:rsid w:val="008E083E"/>
    <w:rsid w:val="008E435D"/>
    <w:rsid w:val="0090214E"/>
    <w:rsid w:val="00907DBD"/>
    <w:rsid w:val="0093499B"/>
    <w:rsid w:val="00942A09"/>
    <w:rsid w:val="00956243"/>
    <w:rsid w:val="009A7ABB"/>
    <w:rsid w:val="009C0E9E"/>
    <w:rsid w:val="009C172F"/>
    <w:rsid w:val="009D012C"/>
    <w:rsid w:val="009E0B87"/>
    <w:rsid w:val="009E1072"/>
    <w:rsid w:val="009E15D9"/>
    <w:rsid w:val="009E2F5C"/>
    <w:rsid w:val="009F22D3"/>
    <w:rsid w:val="00A03F85"/>
    <w:rsid w:val="00A1587B"/>
    <w:rsid w:val="00A27ABD"/>
    <w:rsid w:val="00A359D0"/>
    <w:rsid w:val="00A42F30"/>
    <w:rsid w:val="00A44C1D"/>
    <w:rsid w:val="00A5304E"/>
    <w:rsid w:val="00A64E43"/>
    <w:rsid w:val="00A66A81"/>
    <w:rsid w:val="00A732C6"/>
    <w:rsid w:val="00A86E18"/>
    <w:rsid w:val="00AB2682"/>
    <w:rsid w:val="00AF263E"/>
    <w:rsid w:val="00AF7C41"/>
    <w:rsid w:val="00B016C7"/>
    <w:rsid w:val="00B0287A"/>
    <w:rsid w:val="00B0341E"/>
    <w:rsid w:val="00B249E1"/>
    <w:rsid w:val="00B255EE"/>
    <w:rsid w:val="00B26CEB"/>
    <w:rsid w:val="00B30FC5"/>
    <w:rsid w:val="00B34A53"/>
    <w:rsid w:val="00B34BB1"/>
    <w:rsid w:val="00B64530"/>
    <w:rsid w:val="00B654CF"/>
    <w:rsid w:val="00B71FB1"/>
    <w:rsid w:val="00B77316"/>
    <w:rsid w:val="00B8319F"/>
    <w:rsid w:val="00BB1406"/>
    <w:rsid w:val="00BB78E8"/>
    <w:rsid w:val="00BC39AD"/>
    <w:rsid w:val="00BC4B81"/>
    <w:rsid w:val="00BC68E4"/>
    <w:rsid w:val="00BD22AE"/>
    <w:rsid w:val="00BE02B8"/>
    <w:rsid w:val="00C11588"/>
    <w:rsid w:val="00C1274E"/>
    <w:rsid w:val="00C2656A"/>
    <w:rsid w:val="00C27032"/>
    <w:rsid w:val="00C30DB9"/>
    <w:rsid w:val="00C63767"/>
    <w:rsid w:val="00C64754"/>
    <w:rsid w:val="00C71C2B"/>
    <w:rsid w:val="00C7261A"/>
    <w:rsid w:val="00C8306C"/>
    <w:rsid w:val="00C929B4"/>
    <w:rsid w:val="00CA2B12"/>
    <w:rsid w:val="00CC1B7B"/>
    <w:rsid w:val="00CC4EED"/>
    <w:rsid w:val="00D148C4"/>
    <w:rsid w:val="00D1561A"/>
    <w:rsid w:val="00D24E55"/>
    <w:rsid w:val="00D26D73"/>
    <w:rsid w:val="00D30C21"/>
    <w:rsid w:val="00D37085"/>
    <w:rsid w:val="00D45AD0"/>
    <w:rsid w:val="00D72204"/>
    <w:rsid w:val="00DA5AC2"/>
    <w:rsid w:val="00DA7758"/>
    <w:rsid w:val="00DC4BFC"/>
    <w:rsid w:val="00DD6CC7"/>
    <w:rsid w:val="00DE040F"/>
    <w:rsid w:val="00DE2319"/>
    <w:rsid w:val="00DE4AD6"/>
    <w:rsid w:val="00DE7533"/>
    <w:rsid w:val="00E21F4E"/>
    <w:rsid w:val="00E30CEF"/>
    <w:rsid w:val="00E31B9C"/>
    <w:rsid w:val="00E40BFC"/>
    <w:rsid w:val="00E42A90"/>
    <w:rsid w:val="00E61B7F"/>
    <w:rsid w:val="00E633BE"/>
    <w:rsid w:val="00E643DE"/>
    <w:rsid w:val="00E673F6"/>
    <w:rsid w:val="00E87336"/>
    <w:rsid w:val="00E90741"/>
    <w:rsid w:val="00E96D65"/>
    <w:rsid w:val="00EE1F19"/>
    <w:rsid w:val="00F16CFC"/>
    <w:rsid w:val="00F22FE6"/>
    <w:rsid w:val="00F273A9"/>
    <w:rsid w:val="00F2761A"/>
    <w:rsid w:val="00F3036B"/>
    <w:rsid w:val="00F36285"/>
    <w:rsid w:val="00F43B85"/>
    <w:rsid w:val="00F51BB0"/>
    <w:rsid w:val="00F55A0B"/>
    <w:rsid w:val="00F83CAD"/>
    <w:rsid w:val="00F8477D"/>
    <w:rsid w:val="00F95DE5"/>
    <w:rsid w:val="00FB6916"/>
    <w:rsid w:val="00FD5A32"/>
    <w:rsid w:val="00FF0BC2"/>
    <w:rsid w:val="00FF6175"/>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3627"/>
  <w15:chartTrackingRefBased/>
  <w15:docId w15:val="{3F93D770-C214-4D37-84E0-6CA8D5BF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66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E0B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E04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662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621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6621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E1F19"/>
    <w:pPr>
      <w:ind w:left="720"/>
      <w:contextualSpacing/>
    </w:pPr>
  </w:style>
  <w:style w:type="character" w:styleId="Hyperlink">
    <w:name w:val="Hyperlink"/>
    <w:basedOn w:val="Standaardalinea-lettertype"/>
    <w:uiPriority w:val="99"/>
    <w:unhideWhenUsed/>
    <w:rsid w:val="008C0B60"/>
    <w:rPr>
      <w:color w:val="0563C1" w:themeColor="hyperlink"/>
      <w:u w:val="single"/>
    </w:rPr>
  </w:style>
  <w:style w:type="character" w:customStyle="1" w:styleId="Kop2Char">
    <w:name w:val="Kop 2 Char"/>
    <w:basedOn w:val="Standaardalinea-lettertype"/>
    <w:link w:val="Kop2"/>
    <w:uiPriority w:val="9"/>
    <w:rsid w:val="009E0B87"/>
    <w:rPr>
      <w:rFonts w:asciiTheme="majorHAnsi" w:eastAsiaTheme="majorEastAsia" w:hAnsiTheme="majorHAnsi" w:cstheme="majorBidi"/>
      <w:color w:val="2E74B5" w:themeColor="accent1" w:themeShade="BF"/>
      <w:sz w:val="26"/>
      <w:szCs w:val="26"/>
    </w:rPr>
  </w:style>
  <w:style w:type="paragraph" w:customStyle="1" w:styleId="Default">
    <w:name w:val="Default"/>
    <w:rsid w:val="009E0B87"/>
    <w:pPr>
      <w:autoSpaceDE w:val="0"/>
      <w:autoSpaceDN w:val="0"/>
      <w:adjustRightInd w:val="0"/>
      <w:spacing w:after="0" w:line="240" w:lineRule="auto"/>
    </w:pPr>
    <w:rPr>
      <w:rFonts w:ascii="Arial" w:eastAsia="Times New Roman" w:hAnsi="Arial" w:cs="Arial"/>
      <w:color w:val="000000"/>
      <w:sz w:val="24"/>
      <w:szCs w:val="24"/>
    </w:rPr>
  </w:style>
  <w:style w:type="character" w:styleId="Nadruk">
    <w:name w:val="Emphasis"/>
    <w:uiPriority w:val="20"/>
    <w:qFormat/>
    <w:rsid w:val="00CC1B7B"/>
    <w:rPr>
      <w:i/>
      <w:iCs/>
    </w:rPr>
  </w:style>
  <w:style w:type="character" w:styleId="GevolgdeHyperlink">
    <w:name w:val="FollowedHyperlink"/>
    <w:basedOn w:val="Standaardalinea-lettertype"/>
    <w:uiPriority w:val="99"/>
    <w:semiHidden/>
    <w:unhideWhenUsed/>
    <w:rsid w:val="00F22FE6"/>
    <w:rPr>
      <w:color w:val="954F72" w:themeColor="followedHyperlink"/>
      <w:u w:val="single"/>
    </w:rPr>
  </w:style>
  <w:style w:type="paragraph" w:styleId="Ballontekst">
    <w:name w:val="Balloon Text"/>
    <w:basedOn w:val="Standaard"/>
    <w:link w:val="BallontekstChar"/>
    <w:uiPriority w:val="99"/>
    <w:semiHidden/>
    <w:unhideWhenUsed/>
    <w:rsid w:val="00B034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341E"/>
    <w:rPr>
      <w:rFonts w:ascii="Segoe UI" w:hAnsi="Segoe UI" w:cs="Segoe UI"/>
      <w:sz w:val="18"/>
      <w:szCs w:val="18"/>
    </w:rPr>
  </w:style>
  <w:style w:type="character" w:customStyle="1" w:styleId="Kop3Char">
    <w:name w:val="Kop 3 Char"/>
    <w:basedOn w:val="Standaardalinea-lettertype"/>
    <w:link w:val="Kop3"/>
    <w:uiPriority w:val="9"/>
    <w:rsid w:val="00DE040F"/>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883D3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83D32"/>
  </w:style>
  <w:style w:type="paragraph" w:styleId="Voettekst">
    <w:name w:val="footer"/>
    <w:basedOn w:val="Standaard"/>
    <w:link w:val="VoettekstChar"/>
    <w:uiPriority w:val="99"/>
    <w:unhideWhenUsed/>
    <w:rsid w:val="00883D3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83D32"/>
  </w:style>
  <w:style w:type="character" w:styleId="Verwijzingopmerking">
    <w:name w:val="annotation reference"/>
    <w:basedOn w:val="Standaardalinea-lettertype"/>
    <w:uiPriority w:val="99"/>
    <w:semiHidden/>
    <w:unhideWhenUsed/>
    <w:rsid w:val="006F74CD"/>
    <w:rPr>
      <w:sz w:val="16"/>
      <w:szCs w:val="16"/>
    </w:rPr>
  </w:style>
  <w:style w:type="paragraph" w:styleId="Tekstopmerking">
    <w:name w:val="annotation text"/>
    <w:basedOn w:val="Standaard"/>
    <w:link w:val="TekstopmerkingChar"/>
    <w:uiPriority w:val="99"/>
    <w:semiHidden/>
    <w:unhideWhenUsed/>
    <w:rsid w:val="006F74C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4CD"/>
    <w:rPr>
      <w:sz w:val="20"/>
      <w:szCs w:val="20"/>
    </w:rPr>
  </w:style>
  <w:style w:type="paragraph" w:styleId="Onderwerpvanopmerking">
    <w:name w:val="annotation subject"/>
    <w:basedOn w:val="Tekstopmerking"/>
    <w:next w:val="Tekstopmerking"/>
    <w:link w:val="OnderwerpvanopmerkingChar"/>
    <w:uiPriority w:val="99"/>
    <w:semiHidden/>
    <w:unhideWhenUsed/>
    <w:rsid w:val="006F74CD"/>
    <w:rPr>
      <w:b/>
      <w:bCs/>
    </w:rPr>
  </w:style>
  <w:style w:type="character" w:customStyle="1" w:styleId="OnderwerpvanopmerkingChar">
    <w:name w:val="Onderwerp van opmerking Char"/>
    <w:basedOn w:val="TekstopmerkingChar"/>
    <w:link w:val="Onderwerpvanopmerking"/>
    <w:uiPriority w:val="99"/>
    <w:semiHidden/>
    <w:rsid w:val="006F74CD"/>
    <w:rPr>
      <w:b/>
      <w:bCs/>
      <w:sz w:val="20"/>
      <w:szCs w:val="20"/>
    </w:rPr>
  </w:style>
  <w:style w:type="paragraph" w:styleId="Ondertitel">
    <w:name w:val="Subtitle"/>
    <w:basedOn w:val="Standaard"/>
    <w:next w:val="Standaard"/>
    <w:link w:val="OndertitelChar"/>
    <w:uiPriority w:val="11"/>
    <w:qFormat/>
    <w:rsid w:val="009A7AB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A7ABB"/>
    <w:rPr>
      <w:rFonts w:eastAsiaTheme="minorEastAsia"/>
      <w:color w:val="5A5A5A" w:themeColor="text1" w:themeTint="A5"/>
      <w:spacing w:val="15"/>
    </w:rPr>
  </w:style>
  <w:style w:type="character" w:styleId="Subtielebenadrukking">
    <w:name w:val="Subtle Emphasis"/>
    <w:basedOn w:val="Standaardalinea-lettertype"/>
    <w:uiPriority w:val="19"/>
    <w:qFormat/>
    <w:rsid w:val="009A7ABB"/>
    <w:rPr>
      <w:i/>
      <w:iCs/>
      <w:color w:val="404040" w:themeColor="text1" w:themeTint="BF"/>
    </w:rPr>
  </w:style>
  <w:style w:type="table" w:styleId="Tabelraster">
    <w:name w:val="Table Grid"/>
    <w:basedOn w:val="Standaardtabel"/>
    <w:uiPriority w:val="39"/>
    <w:rsid w:val="002C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4000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7383">
      <w:bodyDiv w:val="1"/>
      <w:marLeft w:val="0"/>
      <w:marRight w:val="0"/>
      <w:marTop w:val="0"/>
      <w:marBottom w:val="0"/>
      <w:divBdr>
        <w:top w:val="none" w:sz="0" w:space="0" w:color="auto"/>
        <w:left w:val="none" w:sz="0" w:space="0" w:color="auto"/>
        <w:bottom w:val="none" w:sz="0" w:space="0" w:color="auto"/>
        <w:right w:val="none" w:sz="0" w:space="0" w:color="auto"/>
      </w:divBdr>
    </w:div>
    <w:div w:id="11579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cytis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C354E-8485-4A40-9B63-58A144AF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3757</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health.fgov.be</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Gorrebeeck Carine</dc:creator>
  <cp:keywords/>
  <dc:description/>
  <cp:lastModifiedBy>Gorrebeeck Carine</cp:lastModifiedBy>
  <cp:revision>2</cp:revision>
  <cp:lastPrinted>2018-09-21T07:40:00Z</cp:lastPrinted>
  <dcterms:created xsi:type="dcterms:W3CDTF">2018-10-30T07:51:00Z</dcterms:created>
  <dcterms:modified xsi:type="dcterms:W3CDTF">2018-10-30T07:51:00Z</dcterms:modified>
</cp:coreProperties>
</file>