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332E" w14:textId="20A5A17A" w:rsidR="003C5F03" w:rsidRPr="008516A6" w:rsidRDefault="009E549C" w:rsidP="000622C5">
      <w:pPr>
        <w:jc w:val="both"/>
        <w:rPr>
          <w:b/>
          <w:bCs/>
        </w:rPr>
      </w:pPr>
      <w:bookmarkStart w:id="0" w:name="_Hlk55902316"/>
      <w:r w:rsidRPr="008516A6">
        <w:rPr>
          <w:b/>
          <w:bCs/>
        </w:rPr>
        <w:t>K</w:t>
      </w:r>
      <w:r w:rsidR="00377A24" w:rsidRPr="008516A6">
        <w:rPr>
          <w:b/>
          <w:bCs/>
        </w:rPr>
        <w:t>oninklijk besluit</w:t>
      </w:r>
      <w:r w:rsidR="009F6086" w:rsidRPr="008516A6">
        <w:rPr>
          <w:b/>
          <w:bCs/>
        </w:rPr>
        <w:t xml:space="preserve"> </w:t>
      </w:r>
      <w:r w:rsidR="006140F6" w:rsidRPr="008516A6">
        <w:rPr>
          <w:b/>
          <w:bCs/>
        </w:rPr>
        <w:t xml:space="preserve">van 30 oktober 2020 </w:t>
      </w:r>
      <w:r w:rsidR="009F6086" w:rsidRPr="008516A6">
        <w:rPr>
          <w:b/>
          <w:bCs/>
        </w:rPr>
        <w:t>tot vaststelling van de nadere regels voor de toekenning van een uitzonderlijke federale financiële tegemoetkoming aan de ziekenhuizen</w:t>
      </w:r>
      <w:r w:rsidR="004D2D23" w:rsidRPr="008516A6">
        <w:rPr>
          <w:b/>
          <w:bCs/>
        </w:rPr>
        <w:t xml:space="preserve"> in het kader van de COVID-19 epidemie</w:t>
      </w:r>
      <w:r w:rsidR="00CE6B20" w:rsidRPr="008516A6">
        <w:rPr>
          <w:b/>
          <w:bCs/>
        </w:rPr>
        <w:t>,</w:t>
      </w:r>
      <w:r w:rsidR="006140F6" w:rsidRPr="008516A6">
        <w:rPr>
          <w:b/>
          <w:bCs/>
        </w:rPr>
        <w:t xml:space="preserve"> </w:t>
      </w:r>
      <w:r w:rsidR="0027265E" w:rsidRPr="008516A6">
        <w:t>gepubliceerd</w:t>
      </w:r>
      <w:r w:rsidR="006C0D11" w:rsidRPr="008516A6">
        <w:t xml:space="preserve"> in het</w:t>
      </w:r>
      <w:r w:rsidR="0027265E" w:rsidRPr="008516A6">
        <w:t xml:space="preserve"> </w:t>
      </w:r>
      <w:r w:rsidR="000C4B55" w:rsidRPr="008516A6">
        <w:t>B</w:t>
      </w:r>
      <w:r w:rsidR="00A0554C" w:rsidRPr="008516A6">
        <w:t xml:space="preserve">elgisch </w:t>
      </w:r>
      <w:r w:rsidR="000C4B55" w:rsidRPr="008516A6">
        <w:t>S</w:t>
      </w:r>
      <w:r w:rsidR="00A0554C" w:rsidRPr="008516A6">
        <w:t>taatsblad</w:t>
      </w:r>
      <w:r w:rsidR="000C4B55" w:rsidRPr="008516A6">
        <w:t xml:space="preserve"> </w:t>
      </w:r>
      <w:r w:rsidR="0027265E" w:rsidRPr="008516A6">
        <w:t xml:space="preserve">op 12 november 2020 </w:t>
      </w:r>
      <w:r w:rsidR="00DA64D7" w:rsidRPr="008516A6">
        <w:t>(verder ook “KB UFF</w:t>
      </w:r>
      <w:r w:rsidR="00BA3827">
        <w:t>T</w:t>
      </w:r>
      <w:r w:rsidR="00C30EA0" w:rsidRPr="008516A6">
        <w:t>”).</w:t>
      </w:r>
      <w:bookmarkEnd w:id="0"/>
    </w:p>
    <w:p w14:paraId="23A627F4" w14:textId="77777777" w:rsidR="0003447E" w:rsidRDefault="006627D5" w:rsidP="0013169E">
      <w:pPr>
        <w:spacing w:after="0"/>
        <w:jc w:val="both"/>
        <w:rPr>
          <w:rFonts w:cstheme="minorHAnsi"/>
          <w:b/>
          <w:bCs/>
        </w:rPr>
      </w:pPr>
      <w:r w:rsidRPr="008516A6">
        <w:rPr>
          <w:b/>
          <w:bCs/>
        </w:rPr>
        <w:t xml:space="preserve">De </w:t>
      </w:r>
      <w:r w:rsidR="00A969B8" w:rsidRPr="008516A6">
        <w:rPr>
          <w:b/>
          <w:bCs/>
        </w:rPr>
        <w:t>FAQ</w:t>
      </w:r>
      <w:r w:rsidR="00013843" w:rsidRPr="008516A6">
        <w:rPr>
          <w:b/>
          <w:bCs/>
        </w:rPr>
        <w:t xml:space="preserve"> </w:t>
      </w:r>
      <w:r w:rsidR="003C6FD3" w:rsidRPr="008516A6">
        <w:rPr>
          <w:b/>
          <w:bCs/>
        </w:rPr>
        <w:t xml:space="preserve">kan steeds </w:t>
      </w:r>
      <w:r w:rsidR="002E1A24" w:rsidRPr="008516A6">
        <w:rPr>
          <w:rFonts w:cstheme="minorHAnsi"/>
          <w:b/>
          <w:bCs/>
        </w:rPr>
        <w:t>word</w:t>
      </w:r>
      <w:r w:rsidR="003C6FD3" w:rsidRPr="008516A6">
        <w:rPr>
          <w:rFonts w:cstheme="minorHAnsi"/>
          <w:b/>
          <w:bCs/>
        </w:rPr>
        <w:t>en</w:t>
      </w:r>
      <w:r w:rsidR="002E1A24" w:rsidRPr="008516A6">
        <w:rPr>
          <w:rFonts w:cstheme="minorHAnsi"/>
          <w:b/>
          <w:bCs/>
        </w:rPr>
        <w:t xml:space="preserve"> aangepast</w:t>
      </w:r>
      <w:r w:rsidR="003C6FD3" w:rsidRPr="008516A6">
        <w:rPr>
          <w:rFonts w:cstheme="minorHAnsi"/>
          <w:b/>
          <w:bCs/>
        </w:rPr>
        <w:t>.</w:t>
      </w:r>
      <w:r w:rsidR="00C374FA" w:rsidRPr="008516A6">
        <w:rPr>
          <w:rFonts w:cstheme="minorHAnsi"/>
          <w:b/>
          <w:bCs/>
        </w:rPr>
        <w:t xml:space="preserve">  </w:t>
      </w:r>
    </w:p>
    <w:p w14:paraId="1133F9B6" w14:textId="77777777" w:rsidR="002658F1" w:rsidRPr="0013169E" w:rsidRDefault="0003447E" w:rsidP="002658F1">
      <w:pPr>
        <w:spacing w:after="0"/>
        <w:jc w:val="both"/>
        <w:rPr>
          <w:b/>
          <w:bCs/>
          <w:color w:val="2F5496" w:themeColor="accent1" w:themeShade="BF"/>
        </w:rPr>
      </w:pPr>
      <w:r w:rsidRPr="0013169E">
        <w:rPr>
          <w:b/>
          <w:bCs/>
          <w:color w:val="2F5496" w:themeColor="accent1" w:themeShade="BF"/>
        </w:rPr>
        <w:t xml:space="preserve">De wijzigingen werden in het blauw aangeduid. </w:t>
      </w:r>
      <w:r w:rsidR="00C374FA" w:rsidRPr="0013169E">
        <w:rPr>
          <w:b/>
          <w:bCs/>
          <w:color w:val="2F5496" w:themeColor="accent1" w:themeShade="BF"/>
        </w:rPr>
        <w:t xml:space="preserve">  </w:t>
      </w:r>
    </w:p>
    <w:p w14:paraId="74D514C4" w14:textId="2E79C980" w:rsidR="00933165" w:rsidRPr="0013169E" w:rsidRDefault="00C374FA" w:rsidP="0013169E">
      <w:pPr>
        <w:spacing w:after="0"/>
        <w:jc w:val="both"/>
        <w:rPr>
          <w:b/>
          <w:bCs/>
          <w:color w:val="2F5496" w:themeColor="accent1" w:themeShade="BF"/>
        </w:rPr>
      </w:pPr>
      <w:r w:rsidRPr="0013169E">
        <w:rPr>
          <w:b/>
          <w:bCs/>
          <w:color w:val="2F5496" w:themeColor="accent1" w:themeShade="BF"/>
        </w:rPr>
        <w:t xml:space="preserve">                                                </w:t>
      </w:r>
    </w:p>
    <w:p w14:paraId="0C993114" w14:textId="3BF43A9B" w:rsidR="00D4589D" w:rsidRPr="008516A6" w:rsidRDefault="00D4589D" w:rsidP="00B85495">
      <w:pPr>
        <w:widowControl w:val="0"/>
        <w:spacing w:after="0"/>
        <w:jc w:val="both"/>
        <w:rPr>
          <w:rFonts w:cstheme="minorHAnsi"/>
        </w:rPr>
      </w:pPr>
      <w:r w:rsidRPr="008516A6">
        <w:rPr>
          <w:rFonts w:cstheme="minorHAnsi"/>
        </w:rPr>
        <w:t xml:space="preserve">Deze FAQ </w:t>
      </w:r>
      <w:r w:rsidR="00DA21FC" w:rsidRPr="008516A6">
        <w:rPr>
          <w:rFonts w:cstheme="minorHAnsi"/>
        </w:rPr>
        <w:t xml:space="preserve">is een </w:t>
      </w:r>
      <w:r w:rsidR="006140F6" w:rsidRPr="008516A6">
        <w:rPr>
          <w:rFonts w:cstheme="minorHAnsi"/>
        </w:rPr>
        <w:t>toelichting bij</w:t>
      </w:r>
      <w:r w:rsidRPr="008516A6">
        <w:rPr>
          <w:rFonts w:cstheme="minorHAnsi"/>
        </w:rPr>
        <w:t xml:space="preserve"> </w:t>
      </w:r>
      <w:r w:rsidR="00C30EA0" w:rsidRPr="008516A6">
        <w:rPr>
          <w:rFonts w:cstheme="minorHAnsi"/>
        </w:rPr>
        <w:t xml:space="preserve">het KB </w:t>
      </w:r>
      <w:r w:rsidR="0098528C" w:rsidRPr="008516A6">
        <w:rPr>
          <w:rFonts w:cstheme="minorHAnsi"/>
        </w:rPr>
        <w:t>UFF</w:t>
      </w:r>
      <w:r w:rsidR="00BA3827">
        <w:rPr>
          <w:rFonts w:cstheme="minorHAnsi"/>
        </w:rPr>
        <w:t>T</w:t>
      </w:r>
      <w:r w:rsidR="00433ED4" w:rsidRPr="008516A6">
        <w:rPr>
          <w:rFonts w:cstheme="minorHAnsi"/>
        </w:rPr>
        <w:t xml:space="preserve"> en bijhorend </w:t>
      </w:r>
      <w:r w:rsidR="00BA3827">
        <w:rPr>
          <w:rFonts w:cstheme="minorHAnsi"/>
        </w:rPr>
        <w:t>verslag</w:t>
      </w:r>
      <w:r w:rsidR="00433ED4" w:rsidRPr="008516A6">
        <w:rPr>
          <w:rFonts w:cstheme="minorHAnsi"/>
        </w:rPr>
        <w:t xml:space="preserve"> aan de koning en</w:t>
      </w:r>
      <w:r w:rsidR="00DA21FC" w:rsidRPr="008516A6">
        <w:rPr>
          <w:rFonts w:cstheme="minorHAnsi"/>
        </w:rPr>
        <w:t xml:space="preserve"> ministeriële besluiten</w:t>
      </w:r>
      <w:r w:rsidR="00433ED4" w:rsidRPr="008516A6">
        <w:rPr>
          <w:rFonts w:cstheme="minorHAnsi"/>
        </w:rPr>
        <w:t>.</w:t>
      </w:r>
    </w:p>
    <w:p w14:paraId="2D8A87E8" w14:textId="3A3C7BB0" w:rsidR="00A969B8" w:rsidRPr="008516A6" w:rsidRDefault="0013169E" w:rsidP="001419CE">
      <w:pPr>
        <w:widowControl w:val="0"/>
        <w:spacing w:before="160" w:after="0"/>
        <w:jc w:val="both"/>
      </w:pPr>
      <w:r>
        <w:rPr>
          <w:rFonts w:cstheme="minorHAnsi"/>
        </w:rPr>
        <w:t xml:space="preserve">Contactadres voor vragen </w:t>
      </w:r>
      <w:r w:rsidR="000C4B55" w:rsidRPr="008516A6">
        <w:rPr>
          <w:rFonts w:cstheme="minorHAnsi"/>
        </w:rPr>
        <w:t>m.b.t. bovengenoemd</w:t>
      </w:r>
      <w:r w:rsidR="00CE6B20" w:rsidRPr="008516A6">
        <w:rPr>
          <w:rFonts w:cstheme="minorHAnsi"/>
        </w:rPr>
        <w:t>e</w:t>
      </w:r>
      <w:r w:rsidR="00E75B13">
        <w:rPr>
          <w:rFonts w:cstheme="minorHAnsi"/>
        </w:rPr>
        <w:t xml:space="preserve">: </w:t>
      </w:r>
      <w:r w:rsidR="008F4FE8" w:rsidRPr="008516A6">
        <w:rPr>
          <w:rFonts w:cstheme="minorHAnsi"/>
        </w:rPr>
        <w:t>(</w:t>
      </w:r>
      <w:r w:rsidR="00494637" w:rsidRPr="008516A6">
        <w:rPr>
          <w:color w:val="0000FF"/>
          <w:u w:val="single"/>
        </w:rPr>
        <w:t>fin.fed.covid@health.fgov.be</w:t>
      </w:r>
      <w:r w:rsidR="008F4FE8" w:rsidRPr="008516A6">
        <w:t>)</w:t>
      </w:r>
      <w:r w:rsidR="000C4B55" w:rsidRPr="008516A6">
        <w:t>.</w:t>
      </w:r>
      <w:r w:rsidR="00B85495" w:rsidRPr="008516A6">
        <w:tab/>
      </w:r>
    </w:p>
    <w:p w14:paraId="0E5EED84" w14:textId="11978220" w:rsidR="00446AC3" w:rsidRPr="008516A6" w:rsidRDefault="00446AC3" w:rsidP="002107A9">
      <w:pPr>
        <w:pStyle w:val="Lijstalinea"/>
        <w:spacing w:before="160"/>
        <w:ind w:left="360"/>
        <w:rPr>
          <w:b/>
          <w:bCs/>
        </w:rPr>
      </w:pPr>
    </w:p>
    <w:p w14:paraId="7C67B02E" w14:textId="06A1B533" w:rsidR="00446AC3" w:rsidRPr="008516A6" w:rsidRDefault="00436473" w:rsidP="002107A9">
      <w:pPr>
        <w:pStyle w:val="Lijstalinea"/>
        <w:spacing w:before="160"/>
        <w:ind w:left="360"/>
        <w:rPr>
          <w:b/>
          <w:bCs/>
        </w:rPr>
      </w:pPr>
      <w:r w:rsidRPr="008516A6">
        <w:rPr>
          <w:b/>
          <w:bCs/>
        </w:rPr>
        <w:t xml:space="preserve">In de inhoudstafel: </w:t>
      </w:r>
      <w:r w:rsidR="00446AC3" w:rsidRPr="008516A6">
        <w:rPr>
          <w:b/>
          <w:bCs/>
        </w:rPr>
        <w:t xml:space="preserve">CTRL + klik </w:t>
      </w:r>
      <w:r w:rsidR="00E7396E" w:rsidRPr="008516A6">
        <w:rPr>
          <w:b/>
          <w:bCs/>
        </w:rPr>
        <w:t xml:space="preserve">op linkermuisknop </w:t>
      </w:r>
      <w:r w:rsidR="00446AC3" w:rsidRPr="008516A6">
        <w:rPr>
          <w:b/>
          <w:bCs/>
        </w:rPr>
        <w:t xml:space="preserve">om </w:t>
      </w:r>
      <w:r w:rsidR="00A462F1" w:rsidRPr="008516A6">
        <w:rPr>
          <w:b/>
          <w:bCs/>
        </w:rPr>
        <w:t>het gewenste onderdeel te lezen</w:t>
      </w:r>
    </w:p>
    <w:sdt>
      <w:sdtPr>
        <w:rPr>
          <w:rFonts w:asciiTheme="minorHAnsi" w:eastAsiaTheme="minorHAnsi" w:hAnsiTheme="minorHAnsi" w:cstheme="minorBidi"/>
          <w:color w:val="auto"/>
          <w:sz w:val="22"/>
          <w:szCs w:val="22"/>
          <w:lang w:val="nl-NL" w:eastAsia="en-US"/>
        </w:rPr>
        <w:id w:val="-1248648334"/>
        <w:docPartObj>
          <w:docPartGallery w:val="Table of Contents"/>
          <w:docPartUnique/>
        </w:docPartObj>
      </w:sdtPr>
      <w:sdtEndPr>
        <w:rPr>
          <w:b/>
          <w:bCs/>
        </w:rPr>
      </w:sdtEndPr>
      <w:sdtContent>
        <w:p w14:paraId="08D565F3" w14:textId="597E3BD3" w:rsidR="00A01978" w:rsidRDefault="00A01978">
          <w:pPr>
            <w:pStyle w:val="Kopvaninhoudsopgave"/>
          </w:pPr>
          <w:r>
            <w:rPr>
              <w:lang w:val="nl-NL"/>
            </w:rPr>
            <w:t>Inhoud</w:t>
          </w:r>
        </w:p>
        <w:p w14:paraId="31818C1D" w14:textId="62067190" w:rsidR="00A01978" w:rsidRDefault="00A01978">
          <w:pPr>
            <w:pStyle w:val="Inhopg1"/>
            <w:tabs>
              <w:tab w:val="left" w:pos="440"/>
              <w:tab w:val="right" w:leader="dot" w:pos="9062"/>
            </w:tabs>
            <w:rPr>
              <w:rFonts w:cstheme="minorBidi"/>
              <w:noProof/>
            </w:rPr>
          </w:pPr>
          <w:r>
            <w:fldChar w:fldCharType="begin"/>
          </w:r>
          <w:r>
            <w:instrText xml:space="preserve"> TOC \o "1-3" \h \z \u </w:instrText>
          </w:r>
          <w:r>
            <w:fldChar w:fldCharType="separate"/>
          </w:r>
          <w:hyperlink w:anchor="_Toc67817721" w:history="1">
            <w:r w:rsidRPr="00B674D5">
              <w:rPr>
                <w:rStyle w:val="Hyperlink"/>
                <w:b/>
                <w:bCs/>
                <w:noProof/>
              </w:rPr>
              <w:t>1.</w:t>
            </w:r>
            <w:r>
              <w:rPr>
                <w:rFonts w:cstheme="minorBidi"/>
                <w:noProof/>
              </w:rPr>
              <w:tab/>
            </w:r>
            <w:r w:rsidRPr="00B674D5">
              <w:rPr>
                <w:rStyle w:val="Hyperlink"/>
                <w:b/>
                <w:bCs/>
                <w:noProof/>
              </w:rPr>
              <w:t>De context</w:t>
            </w:r>
            <w:r>
              <w:rPr>
                <w:noProof/>
                <w:webHidden/>
              </w:rPr>
              <w:tab/>
            </w:r>
            <w:r>
              <w:rPr>
                <w:noProof/>
                <w:webHidden/>
              </w:rPr>
              <w:fldChar w:fldCharType="begin"/>
            </w:r>
            <w:r>
              <w:rPr>
                <w:noProof/>
                <w:webHidden/>
              </w:rPr>
              <w:instrText xml:space="preserve"> PAGEREF _Toc67817721 \h </w:instrText>
            </w:r>
            <w:r>
              <w:rPr>
                <w:noProof/>
                <w:webHidden/>
              </w:rPr>
            </w:r>
            <w:r>
              <w:rPr>
                <w:noProof/>
                <w:webHidden/>
              </w:rPr>
              <w:fldChar w:fldCharType="separate"/>
            </w:r>
            <w:r w:rsidR="00377404">
              <w:rPr>
                <w:noProof/>
                <w:webHidden/>
              </w:rPr>
              <w:t>2</w:t>
            </w:r>
            <w:r>
              <w:rPr>
                <w:noProof/>
                <w:webHidden/>
              </w:rPr>
              <w:fldChar w:fldCharType="end"/>
            </w:r>
          </w:hyperlink>
        </w:p>
        <w:p w14:paraId="51E8F845" w14:textId="04F77364" w:rsidR="00A01978" w:rsidRDefault="00C13384">
          <w:pPr>
            <w:pStyle w:val="Inhopg1"/>
            <w:tabs>
              <w:tab w:val="left" w:pos="440"/>
              <w:tab w:val="right" w:leader="dot" w:pos="9062"/>
            </w:tabs>
            <w:rPr>
              <w:rFonts w:cstheme="minorBidi"/>
              <w:noProof/>
            </w:rPr>
          </w:pPr>
          <w:hyperlink w:anchor="_Toc67817722" w:history="1">
            <w:r w:rsidR="00A01978" w:rsidRPr="00B674D5">
              <w:rPr>
                <w:rStyle w:val="Hyperlink"/>
                <w:b/>
                <w:bCs/>
                <w:noProof/>
              </w:rPr>
              <w:t>2.</w:t>
            </w:r>
            <w:r w:rsidR="00A01978">
              <w:rPr>
                <w:rFonts w:cstheme="minorBidi"/>
                <w:noProof/>
              </w:rPr>
              <w:tab/>
            </w:r>
            <w:r w:rsidR="00A01978" w:rsidRPr="00B674D5">
              <w:rPr>
                <w:rStyle w:val="Hyperlink"/>
                <w:b/>
                <w:bCs/>
                <w:noProof/>
              </w:rPr>
              <w:t>Voornaamste wijzigingen in deze FAQ t.o.v. de versie van 14 december 2020</w:t>
            </w:r>
            <w:r w:rsidR="00A01978">
              <w:rPr>
                <w:noProof/>
                <w:webHidden/>
              </w:rPr>
              <w:tab/>
            </w:r>
            <w:r w:rsidR="00A01978">
              <w:rPr>
                <w:noProof/>
                <w:webHidden/>
              </w:rPr>
              <w:fldChar w:fldCharType="begin"/>
            </w:r>
            <w:r w:rsidR="00A01978">
              <w:rPr>
                <w:noProof/>
                <w:webHidden/>
              </w:rPr>
              <w:instrText xml:space="preserve"> PAGEREF _Toc67817722 \h </w:instrText>
            </w:r>
            <w:r w:rsidR="00A01978">
              <w:rPr>
                <w:noProof/>
                <w:webHidden/>
              </w:rPr>
            </w:r>
            <w:r w:rsidR="00A01978">
              <w:rPr>
                <w:noProof/>
                <w:webHidden/>
              </w:rPr>
              <w:fldChar w:fldCharType="separate"/>
            </w:r>
            <w:r w:rsidR="00377404">
              <w:rPr>
                <w:noProof/>
                <w:webHidden/>
              </w:rPr>
              <w:t>3</w:t>
            </w:r>
            <w:r w:rsidR="00A01978">
              <w:rPr>
                <w:noProof/>
                <w:webHidden/>
              </w:rPr>
              <w:fldChar w:fldCharType="end"/>
            </w:r>
          </w:hyperlink>
        </w:p>
        <w:p w14:paraId="718950B2" w14:textId="5679DF04" w:rsidR="00A01978" w:rsidRDefault="00C13384">
          <w:pPr>
            <w:pStyle w:val="Inhopg1"/>
            <w:tabs>
              <w:tab w:val="left" w:pos="440"/>
              <w:tab w:val="right" w:leader="dot" w:pos="9062"/>
            </w:tabs>
            <w:rPr>
              <w:rFonts w:cstheme="minorBidi"/>
              <w:noProof/>
            </w:rPr>
          </w:pPr>
          <w:hyperlink w:anchor="_Toc67817723" w:history="1">
            <w:r w:rsidR="00A01978" w:rsidRPr="00B674D5">
              <w:rPr>
                <w:rStyle w:val="Hyperlink"/>
                <w:b/>
                <w:bCs/>
                <w:noProof/>
              </w:rPr>
              <w:t>3.</w:t>
            </w:r>
            <w:r w:rsidR="00A01978">
              <w:rPr>
                <w:rFonts w:cstheme="minorBidi"/>
                <w:noProof/>
              </w:rPr>
              <w:tab/>
            </w:r>
            <w:r w:rsidR="00A01978" w:rsidRPr="00B674D5">
              <w:rPr>
                <w:rStyle w:val="Hyperlink"/>
                <w:b/>
                <w:bCs/>
                <w:noProof/>
              </w:rPr>
              <w:t>Het vervolg</w:t>
            </w:r>
            <w:r w:rsidR="00A01978">
              <w:rPr>
                <w:noProof/>
                <w:webHidden/>
              </w:rPr>
              <w:tab/>
            </w:r>
            <w:r w:rsidR="00A01978">
              <w:rPr>
                <w:noProof/>
                <w:webHidden/>
              </w:rPr>
              <w:fldChar w:fldCharType="begin"/>
            </w:r>
            <w:r w:rsidR="00A01978">
              <w:rPr>
                <w:noProof/>
                <w:webHidden/>
              </w:rPr>
              <w:instrText xml:space="preserve"> PAGEREF _Toc67817723 \h </w:instrText>
            </w:r>
            <w:r w:rsidR="00A01978">
              <w:rPr>
                <w:noProof/>
                <w:webHidden/>
              </w:rPr>
            </w:r>
            <w:r w:rsidR="00A01978">
              <w:rPr>
                <w:noProof/>
                <w:webHidden/>
              </w:rPr>
              <w:fldChar w:fldCharType="separate"/>
            </w:r>
            <w:r w:rsidR="00377404">
              <w:rPr>
                <w:noProof/>
                <w:webHidden/>
              </w:rPr>
              <w:t>4</w:t>
            </w:r>
            <w:r w:rsidR="00A01978">
              <w:rPr>
                <w:noProof/>
                <w:webHidden/>
              </w:rPr>
              <w:fldChar w:fldCharType="end"/>
            </w:r>
          </w:hyperlink>
        </w:p>
        <w:p w14:paraId="3BE9B081" w14:textId="62126FA3" w:rsidR="00A01978" w:rsidRDefault="00C13384">
          <w:pPr>
            <w:pStyle w:val="Inhopg1"/>
            <w:tabs>
              <w:tab w:val="left" w:pos="440"/>
              <w:tab w:val="right" w:leader="dot" w:pos="9062"/>
            </w:tabs>
            <w:rPr>
              <w:rFonts w:cstheme="minorBidi"/>
              <w:noProof/>
            </w:rPr>
          </w:pPr>
          <w:hyperlink w:anchor="_Toc67817724" w:history="1">
            <w:r w:rsidR="00A01978" w:rsidRPr="00B674D5">
              <w:rPr>
                <w:rStyle w:val="Hyperlink"/>
                <w:b/>
                <w:bCs/>
                <w:noProof/>
              </w:rPr>
              <w:t>4.</w:t>
            </w:r>
            <w:r w:rsidR="00A01978">
              <w:rPr>
                <w:rFonts w:cstheme="minorBidi"/>
                <w:noProof/>
              </w:rPr>
              <w:tab/>
            </w:r>
            <w:r w:rsidR="00A01978" w:rsidRPr="00B674D5">
              <w:rPr>
                <w:rStyle w:val="Hyperlink"/>
                <w:b/>
                <w:bCs/>
                <w:noProof/>
              </w:rPr>
              <w:t>Het KB van 30 oktober 2020 tot vaststelling van de nadere regels voor de toekenning van een uitzonderlijke federale financiële tegemoetkoming aan de ziekenhuizen in het kader van de COVID-19 epidemie</w:t>
            </w:r>
            <w:r w:rsidR="00A01978">
              <w:rPr>
                <w:noProof/>
                <w:webHidden/>
              </w:rPr>
              <w:tab/>
            </w:r>
            <w:r w:rsidR="00A01978">
              <w:rPr>
                <w:noProof/>
                <w:webHidden/>
              </w:rPr>
              <w:fldChar w:fldCharType="begin"/>
            </w:r>
            <w:r w:rsidR="00A01978">
              <w:rPr>
                <w:noProof/>
                <w:webHidden/>
              </w:rPr>
              <w:instrText xml:space="preserve"> PAGEREF _Toc67817724 \h </w:instrText>
            </w:r>
            <w:r w:rsidR="00A01978">
              <w:rPr>
                <w:noProof/>
                <w:webHidden/>
              </w:rPr>
            </w:r>
            <w:r w:rsidR="00A01978">
              <w:rPr>
                <w:noProof/>
                <w:webHidden/>
              </w:rPr>
              <w:fldChar w:fldCharType="separate"/>
            </w:r>
            <w:r w:rsidR="00377404">
              <w:rPr>
                <w:noProof/>
                <w:webHidden/>
              </w:rPr>
              <w:t>5</w:t>
            </w:r>
            <w:r w:rsidR="00A01978">
              <w:rPr>
                <w:noProof/>
                <w:webHidden/>
              </w:rPr>
              <w:fldChar w:fldCharType="end"/>
            </w:r>
          </w:hyperlink>
        </w:p>
        <w:p w14:paraId="0F2517D0" w14:textId="737AE949" w:rsidR="00A01978" w:rsidRDefault="00C13384">
          <w:pPr>
            <w:pStyle w:val="Inhopg2"/>
            <w:rPr>
              <w:rFonts w:cstheme="minorBidi"/>
              <w:b w:val="0"/>
              <w:bCs w:val="0"/>
              <w:iCs w:val="0"/>
              <w:lang w:val="nl-BE"/>
            </w:rPr>
          </w:pPr>
          <w:hyperlink w:anchor="_Toc67817725" w:history="1">
            <w:r w:rsidR="00A01978" w:rsidRPr="00B674D5">
              <w:rPr>
                <w:rStyle w:val="Hyperlink"/>
              </w:rPr>
              <w:t>4.1.</w:t>
            </w:r>
            <w:r w:rsidR="00A01978">
              <w:rPr>
                <w:rFonts w:cstheme="minorBidi"/>
                <w:b w:val="0"/>
                <w:bCs w:val="0"/>
                <w:iCs w:val="0"/>
                <w:lang w:val="nl-BE"/>
              </w:rPr>
              <w:tab/>
            </w:r>
            <w:r w:rsidR="00A01978" w:rsidRPr="00B674D5">
              <w:rPr>
                <w:rStyle w:val="Hyperlink"/>
              </w:rPr>
              <w:t>Hoofdstuk 1: Waartoe dienen de tegemoetkomingen?</w:t>
            </w:r>
            <w:r w:rsidR="00A01978">
              <w:rPr>
                <w:webHidden/>
              </w:rPr>
              <w:tab/>
            </w:r>
            <w:r w:rsidR="00A01978">
              <w:rPr>
                <w:webHidden/>
              </w:rPr>
              <w:fldChar w:fldCharType="begin"/>
            </w:r>
            <w:r w:rsidR="00A01978">
              <w:rPr>
                <w:webHidden/>
              </w:rPr>
              <w:instrText xml:space="preserve"> PAGEREF _Toc67817725 \h </w:instrText>
            </w:r>
            <w:r w:rsidR="00A01978">
              <w:rPr>
                <w:webHidden/>
              </w:rPr>
            </w:r>
            <w:r w:rsidR="00A01978">
              <w:rPr>
                <w:webHidden/>
              </w:rPr>
              <w:fldChar w:fldCharType="separate"/>
            </w:r>
            <w:r w:rsidR="00377404">
              <w:rPr>
                <w:webHidden/>
              </w:rPr>
              <w:t>5</w:t>
            </w:r>
            <w:r w:rsidR="00A01978">
              <w:rPr>
                <w:webHidden/>
              </w:rPr>
              <w:fldChar w:fldCharType="end"/>
            </w:r>
          </w:hyperlink>
        </w:p>
        <w:p w14:paraId="1D0F3CF7" w14:textId="3CE5C34C" w:rsidR="00A01978" w:rsidRDefault="00C13384">
          <w:pPr>
            <w:pStyle w:val="Inhopg2"/>
            <w:rPr>
              <w:rFonts w:cstheme="minorBidi"/>
              <w:b w:val="0"/>
              <w:bCs w:val="0"/>
              <w:iCs w:val="0"/>
              <w:lang w:val="nl-BE"/>
            </w:rPr>
          </w:pPr>
          <w:hyperlink w:anchor="_Toc67817726" w:history="1">
            <w:r w:rsidR="00A01978" w:rsidRPr="00B674D5">
              <w:rPr>
                <w:rStyle w:val="Hyperlink"/>
              </w:rPr>
              <w:t>4.2.</w:t>
            </w:r>
            <w:r w:rsidR="00A01978">
              <w:rPr>
                <w:rFonts w:cstheme="minorBidi"/>
                <w:b w:val="0"/>
                <w:bCs w:val="0"/>
                <w:iCs w:val="0"/>
                <w:lang w:val="nl-BE"/>
              </w:rPr>
              <w:tab/>
            </w:r>
            <w:r w:rsidR="00A01978" w:rsidRPr="00B674D5">
              <w:rPr>
                <w:rStyle w:val="Hyperlink"/>
              </w:rPr>
              <w:t>Hoofdstuk 2: Forfaitaire tegemoetkoming in de uitzonderlijke kosten: welke kosten en welke tussenkomsten</w:t>
            </w:r>
            <w:r w:rsidR="00A01978">
              <w:rPr>
                <w:webHidden/>
              </w:rPr>
              <w:tab/>
            </w:r>
            <w:r w:rsidR="00A01978">
              <w:rPr>
                <w:webHidden/>
              </w:rPr>
              <w:fldChar w:fldCharType="begin"/>
            </w:r>
            <w:r w:rsidR="00A01978">
              <w:rPr>
                <w:webHidden/>
              </w:rPr>
              <w:instrText xml:space="preserve"> PAGEREF _Toc67817726 \h </w:instrText>
            </w:r>
            <w:r w:rsidR="00A01978">
              <w:rPr>
                <w:webHidden/>
              </w:rPr>
            </w:r>
            <w:r w:rsidR="00A01978">
              <w:rPr>
                <w:webHidden/>
              </w:rPr>
              <w:fldChar w:fldCharType="separate"/>
            </w:r>
            <w:r w:rsidR="00377404">
              <w:rPr>
                <w:webHidden/>
              </w:rPr>
              <w:t>5</w:t>
            </w:r>
            <w:r w:rsidR="00A01978">
              <w:rPr>
                <w:webHidden/>
              </w:rPr>
              <w:fldChar w:fldCharType="end"/>
            </w:r>
          </w:hyperlink>
        </w:p>
        <w:p w14:paraId="6CA27E42" w14:textId="57CDC5B1" w:rsidR="00A01978" w:rsidRDefault="00C13384">
          <w:pPr>
            <w:pStyle w:val="Inhopg2"/>
            <w:rPr>
              <w:rFonts w:cstheme="minorBidi"/>
              <w:b w:val="0"/>
              <w:bCs w:val="0"/>
              <w:iCs w:val="0"/>
              <w:lang w:val="nl-BE"/>
            </w:rPr>
          </w:pPr>
          <w:hyperlink w:anchor="_Toc67817727" w:history="1">
            <w:r w:rsidR="00A01978" w:rsidRPr="00B674D5">
              <w:rPr>
                <w:rStyle w:val="Hyperlink"/>
              </w:rPr>
              <w:t>4.3.</w:t>
            </w:r>
            <w:r w:rsidR="00A01978">
              <w:rPr>
                <w:rFonts w:cstheme="minorBidi"/>
                <w:b w:val="0"/>
                <w:bCs w:val="0"/>
                <w:iCs w:val="0"/>
                <w:lang w:val="nl-BE"/>
              </w:rPr>
              <w:tab/>
            </w:r>
            <w:r w:rsidR="00A01978" w:rsidRPr="00B674D5">
              <w:rPr>
                <w:rStyle w:val="Hyperlink"/>
              </w:rPr>
              <w:t>Hoofdstuk 3:  Tegemoetkoming voor de ziekenhuizen om de doorlopende werkingskosten te kunnen blijven betalen bij dalende activiteiten</w:t>
            </w:r>
            <w:r w:rsidR="00A01978">
              <w:rPr>
                <w:webHidden/>
              </w:rPr>
              <w:tab/>
            </w:r>
            <w:r w:rsidR="00A01978">
              <w:rPr>
                <w:webHidden/>
              </w:rPr>
              <w:fldChar w:fldCharType="begin"/>
            </w:r>
            <w:r w:rsidR="00A01978">
              <w:rPr>
                <w:webHidden/>
              </w:rPr>
              <w:instrText xml:space="preserve"> PAGEREF _Toc67817727 \h </w:instrText>
            </w:r>
            <w:r w:rsidR="00A01978">
              <w:rPr>
                <w:webHidden/>
              </w:rPr>
            </w:r>
            <w:r w:rsidR="00A01978">
              <w:rPr>
                <w:webHidden/>
              </w:rPr>
              <w:fldChar w:fldCharType="separate"/>
            </w:r>
            <w:r w:rsidR="00377404">
              <w:rPr>
                <w:webHidden/>
              </w:rPr>
              <w:t>6</w:t>
            </w:r>
            <w:r w:rsidR="00A01978">
              <w:rPr>
                <w:webHidden/>
              </w:rPr>
              <w:fldChar w:fldCharType="end"/>
            </w:r>
          </w:hyperlink>
        </w:p>
        <w:p w14:paraId="30D2A276" w14:textId="6C84A4A5" w:rsidR="00A01978" w:rsidRDefault="00C13384">
          <w:pPr>
            <w:pStyle w:val="Inhopg3"/>
            <w:tabs>
              <w:tab w:val="right" w:leader="dot" w:pos="9062"/>
            </w:tabs>
            <w:rPr>
              <w:rFonts w:cstheme="minorBidi"/>
              <w:noProof/>
            </w:rPr>
          </w:pPr>
          <w:hyperlink w:anchor="_Toc67817728" w:history="1">
            <w:r w:rsidR="00A01978" w:rsidRPr="00B674D5">
              <w:rPr>
                <w:rStyle w:val="Hyperlink"/>
                <w:b/>
                <w:bCs/>
                <w:i/>
                <w:iCs/>
                <w:noProof/>
                <w:lang w:val="fr-BE"/>
              </w:rPr>
              <w:t>Q &amp; A bij hoofdstuk 3</w:t>
            </w:r>
            <w:r w:rsidR="00A01978">
              <w:rPr>
                <w:noProof/>
                <w:webHidden/>
              </w:rPr>
              <w:tab/>
            </w:r>
            <w:r w:rsidR="00A01978">
              <w:rPr>
                <w:noProof/>
                <w:webHidden/>
              </w:rPr>
              <w:fldChar w:fldCharType="begin"/>
            </w:r>
            <w:r w:rsidR="00A01978">
              <w:rPr>
                <w:noProof/>
                <w:webHidden/>
              </w:rPr>
              <w:instrText xml:space="preserve"> PAGEREF _Toc67817728 \h </w:instrText>
            </w:r>
            <w:r w:rsidR="00A01978">
              <w:rPr>
                <w:noProof/>
                <w:webHidden/>
              </w:rPr>
            </w:r>
            <w:r w:rsidR="00A01978">
              <w:rPr>
                <w:noProof/>
                <w:webHidden/>
              </w:rPr>
              <w:fldChar w:fldCharType="separate"/>
            </w:r>
            <w:r w:rsidR="00377404">
              <w:rPr>
                <w:noProof/>
                <w:webHidden/>
              </w:rPr>
              <w:t>8</w:t>
            </w:r>
            <w:r w:rsidR="00A01978">
              <w:rPr>
                <w:noProof/>
                <w:webHidden/>
              </w:rPr>
              <w:fldChar w:fldCharType="end"/>
            </w:r>
          </w:hyperlink>
        </w:p>
        <w:p w14:paraId="1BAF65B5" w14:textId="43F4745D" w:rsidR="00A01978" w:rsidRDefault="00C13384">
          <w:pPr>
            <w:pStyle w:val="Inhopg2"/>
            <w:rPr>
              <w:rFonts w:cstheme="minorBidi"/>
              <w:b w:val="0"/>
              <w:bCs w:val="0"/>
              <w:iCs w:val="0"/>
              <w:lang w:val="nl-BE"/>
            </w:rPr>
          </w:pPr>
          <w:hyperlink w:anchor="_Toc67817729" w:history="1">
            <w:r w:rsidR="00A01978" w:rsidRPr="00B674D5">
              <w:rPr>
                <w:rStyle w:val="Hyperlink"/>
              </w:rPr>
              <w:t>4.4.</w:t>
            </w:r>
            <w:r w:rsidR="00A01978">
              <w:rPr>
                <w:rFonts w:cstheme="minorBidi"/>
                <w:b w:val="0"/>
                <w:bCs w:val="0"/>
                <w:iCs w:val="0"/>
                <w:lang w:val="nl-BE"/>
              </w:rPr>
              <w:tab/>
            </w:r>
            <w:r w:rsidR="00A01978" w:rsidRPr="00B674D5">
              <w:rPr>
                <w:rStyle w:val="Hyperlink"/>
              </w:rPr>
              <w:t>Hoofdstuk 4: Tegemoetkoming voor de bijkomende activiteiten van de zorgverleners normaal gefinancierd via honoraria</w:t>
            </w:r>
            <w:r w:rsidR="00A01978">
              <w:rPr>
                <w:webHidden/>
              </w:rPr>
              <w:tab/>
            </w:r>
            <w:r w:rsidR="00A01978">
              <w:rPr>
                <w:webHidden/>
              </w:rPr>
              <w:fldChar w:fldCharType="begin"/>
            </w:r>
            <w:r w:rsidR="00A01978">
              <w:rPr>
                <w:webHidden/>
              </w:rPr>
              <w:instrText xml:space="preserve"> PAGEREF _Toc67817729 \h </w:instrText>
            </w:r>
            <w:r w:rsidR="00A01978">
              <w:rPr>
                <w:webHidden/>
              </w:rPr>
            </w:r>
            <w:r w:rsidR="00A01978">
              <w:rPr>
                <w:webHidden/>
              </w:rPr>
              <w:fldChar w:fldCharType="separate"/>
            </w:r>
            <w:r w:rsidR="00377404">
              <w:rPr>
                <w:webHidden/>
              </w:rPr>
              <w:t>9</w:t>
            </w:r>
            <w:r w:rsidR="00A01978">
              <w:rPr>
                <w:webHidden/>
              </w:rPr>
              <w:fldChar w:fldCharType="end"/>
            </w:r>
          </w:hyperlink>
        </w:p>
        <w:p w14:paraId="32DD8641" w14:textId="00F16BB9" w:rsidR="00A01978" w:rsidRDefault="00C13384">
          <w:pPr>
            <w:pStyle w:val="Inhopg3"/>
            <w:tabs>
              <w:tab w:val="right" w:leader="dot" w:pos="9062"/>
            </w:tabs>
            <w:rPr>
              <w:rFonts w:cstheme="minorBidi"/>
              <w:noProof/>
            </w:rPr>
          </w:pPr>
          <w:hyperlink w:anchor="_Toc67817730" w:history="1">
            <w:r w:rsidR="00A01978" w:rsidRPr="00B674D5">
              <w:rPr>
                <w:rStyle w:val="Hyperlink"/>
                <w:b/>
                <w:bCs/>
                <w:i/>
                <w:iCs/>
                <w:noProof/>
              </w:rPr>
              <w:t>Q &amp; A bij hoofdstuk 4 (algemeen, voor de ASO’s en HAIO’s : zie afzonderlijke FAQ)</w:t>
            </w:r>
            <w:r w:rsidR="00A01978">
              <w:rPr>
                <w:noProof/>
                <w:webHidden/>
              </w:rPr>
              <w:tab/>
            </w:r>
            <w:r w:rsidR="00A01978">
              <w:rPr>
                <w:noProof/>
                <w:webHidden/>
              </w:rPr>
              <w:fldChar w:fldCharType="begin"/>
            </w:r>
            <w:r w:rsidR="00A01978">
              <w:rPr>
                <w:noProof/>
                <w:webHidden/>
              </w:rPr>
              <w:instrText xml:space="preserve"> PAGEREF _Toc67817730 \h </w:instrText>
            </w:r>
            <w:r w:rsidR="00A01978">
              <w:rPr>
                <w:noProof/>
                <w:webHidden/>
              </w:rPr>
            </w:r>
            <w:r w:rsidR="00A01978">
              <w:rPr>
                <w:noProof/>
                <w:webHidden/>
              </w:rPr>
              <w:fldChar w:fldCharType="separate"/>
            </w:r>
            <w:r w:rsidR="00377404">
              <w:rPr>
                <w:noProof/>
                <w:webHidden/>
              </w:rPr>
              <w:t>12</w:t>
            </w:r>
            <w:r w:rsidR="00A01978">
              <w:rPr>
                <w:noProof/>
                <w:webHidden/>
              </w:rPr>
              <w:fldChar w:fldCharType="end"/>
            </w:r>
          </w:hyperlink>
        </w:p>
        <w:p w14:paraId="7774399C" w14:textId="404CF7C8" w:rsidR="00A01978" w:rsidRDefault="00C13384">
          <w:pPr>
            <w:pStyle w:val="Inhopg2"/>
            <w:rPr>
              <w:rFonts w:cstheme="minorBidi"/>
              <w:b w:val="0"/>
              <w:bCs w:val="0"/>
              <w:iCs w:val="0"/>
              <w:lang w:val="nl-BE"/>
            </w:rPr>
          </w:pPr>
          <w:hyperlink w:anchor="_Toc67817731" w:history="1">
            <w:r w:rsidR="00A01978" w:rsidRPr="00B674D5">
              <w:rPr>
                <w:rStyle w:val="Hyperlink"/>
              </w:rPr>
              <w:t>4.5.</w:t>
            </w:r>
            <w:r w:rsidR="00A01978">
              <w:rPr>
                <w:rFonts w:cstheme="minorBidi"/>
                <w:b w:val="0"/>
                <w:bCs w:val="0"/>
                <w:iCs w:val="0"/>
                <w:lang w:val="nl-BE"/>
              </w:rPr>
              <w:tab/>
            </w:r>
            <w:r w:rsidR="00A01978" w:rsidRPr="00B674D5">
              <w:rPr>
                <w:rStyle w:val="Hyperlink"/>
              </w:rPr>
              <w:t>Hoofdstuk 5: Tegemoetkoming voor de beschikbaarheid van zorgverleners via honoraria vergoed, in het kader van de verplicht vrij te houden capaciteit voor COVID-19-zorg</w:t>
            </w:r>
            <w:r w:rsidR="00A01978">
              <w:rPr>
                <w:webHidden/>
              </w:rPr>
              <w:tab/>
            </w:r>
            <w:r w:rsidR="00A01978">
              <w:rPr>
                <w:webHidden/>
              </w:rPr>
              <w:fldChar w:fldCharType="begin"/>
            </w:r>
            <w:r w:rsidR="00A01978">
              <w:rPr>
                <w:webHidden/>
              </w:rPr>
              <w:instrText xml:space="preserve"> PAGEREF _Toc67817731 \h </w:instrText>
            </w:r>
            <w:r w:rsidR="00A01978">
              <w:rPr>
                <w:webHidden/>
              </w:rPr>
            </w:r>
            <w:r w:rsidR="00A01978">
              <w:rPr>
                <w:webHidden/>
              </w:rPr>
              <w:fldChar w:fldCharType="separate"/>
            </w:r>
            <w:r w:rsidR="00377404">
              <w:rPr>
                <w:webHidden/>
              </w:rPr>
              <w:t>15</w:t>
            </w:r>
            <w:r w:rsidR="00A01978">
              <w:rPr>
                <w:webHidden/>
              </w:rPr>
              <w:fldChar w:fldCharType="end"/>
            </w:r>
          </w:hyperlink>
        </w:p>
        <w:p w14:paraId="40D3193F" w14:textId="23C1597B" w:rsidR="00A01978" w:rsidRDefault="00C13384">
          <w:pPr>
            <w:pStyle w:val="Inhopg2"/>
            <w:rPr>
              <w:rFonts w:cstheme="minorBidi"/>
              <w:b w:val="0"/>
              <w:bCs w:val="0"/>
              <w:iCs w:val="0"/>
              <w:lang w:val="nl-BE"/>
            </w:rPr>
          </w:pPr>
          <w:hyperlink w:anchor="_Toc67817732" w:history="1">
            <w:r w:rsidR="00A01978" w:rsidRPr="00B674D5">
              <w:rPr>
                <w:rStyle w:val="Hyperlink"/>
              </w:rPr>
              <w:t>4.6.</w:t>
            </w:r>
            <w:r w:rsidR="00A01978">
              <w:rPr>
                <w:rFonts w:cstheme="minorBidi"/>
                <w:b w:val="0"/>
                <w:bCs w:val="0"/>
                <w:iCs w:val="0"/>
                <w:lang w:val="nl-BE"/>
              </w:rPr>
              <w:tab/>
            </w:r>
            <w:r w:rsidR="00A01978" w:rsidRPr="00B674D5">
              <w:rPr>
                <w:rStyle w:val="Hyperlink"/>
              </w:rPr>
              <w:t>Hoofdstuk 6: Specifieke bepalingen voor de vergoedingen aan de zorgverleners die gewoonlijk via honoraria worden vergoed (voor hun bijkomende activiteiten en hun beschikbaarheid)</w:t>
            </w:r>
            <w:r w:rsidR="00A01978">
              <w:rPr>
                <w:webHidden/>
              </w:rPr>
              <w:tab/>
            </w:r>
            <w:r w:rsidR="00A01978">
              <w:rPr>
                <w:webHidden/>
              </w:rPr>
              <w:fldChar w:fldCharType="begin"/>
            </w:r>
            <w:r w:rsidR="00A01978">
              <w:rPr>
                <w:webHidden/>
              </w:rPr>
              <w:instrText xml:space="preserve"> PAGEREF _Toc67817732 \h </w:instrText>
            </w:r>
            <w:r w:rsidR="00A01978">
              <w:rPr>
                <w:webHidden/>
              </w:rPr>
            </w:r>
            <w:r w:rsidR="00A01978">
              <w:rPr>
                <w:webHidden/>
              </w:rPr>
              <w:fldChar w:fldCharType="separate"/>
            </w:r>
            <w:r w:rsidR="00377404">
              <w:rPr>
                <w:webHidden/>
              </w:rPr>
              <w:t>15</w:t>
            </w:r>
            <w:r w:rsidR="00A01978">
              <w:rPr>
                <w:webHidden/>
              </w:rPr>
              <w:fldChar w:fldCharType="end"/>
            </w:r>
          </w:hyperlink>
        </w:p>
        <w:p w14:paraId="7D7C5E39" w14:textId="767E9440" w:rsidR="00A01978" w:rsidRDefault="00C13384">
          <w:pPr>
            <w:pStyle w:val="Inhopg2"/>
            <w:rPr>
              <w:rFonts w:cstheme="minorBidi"/>
              <w:b w:val="0"/>
              <w:bCs w:val="0"/>
              <w:iCs w:val="0"/>
              <w:lang w:val="nl-BE"/>
            </w:rPr>
          </w:pPr>
          <w:hyperlink w:anchor="_Toc67817733" w:history="1">
            <w:r w:rsidR="00A01978" w:rsidRPr="00B674D5">
              <w:rPr>
                <w:rStyle w:val="Hyperlink"/>
              </w:rPr>
              <w:t>4.7.</w:t>
            </w:r>
            <w:r w:rsidR="00A01978">
              <w:rPr>
                <w:rFonts w:cstheme="minorBidi"/>
                <w:b w:val="0"/>
                <w:bCs w:val="0"/>
                <w:iCs w:val="0"/>
                <w:lang w:val="nl-BE"/>
              </w:rPr>
              <w:tab/>
            </w:r>
            <w:r w:rsidR="00A01978" w:rsidRPr="00B674D5">
              <w:rPr>
                <w:rStyle w:val="Hyperlink"/>
              </w:rPr>
              <w:t>Hoofdstuk 7: Planning van berekening en afrekening</w:t>
            </w:r>
            <w:r w:rsidR="00A01978">
              <w:rPr>
                <w:webHidden/>
              </w:rPr>
              <w:tab/>
            </w:r>
            <w:r w:rsidR="00A01978">
              <w:rPr>
                <w:webHidden/>
              </w:rPr>
              <w:fldChar w:fldCharType="begin"/>
            </w:r>
            <w:r w:rsidR="00A01978">
              <w:rPr>
                <w:webHidden/>
              </w:rPr>
              <w:instrText xml:space="preserve"> PAGEREF _Toc67817733 \h </w:instrText>
            </w:r>
            <w:r w:rsidR="00A01978">
              <w:rPr>
                <w:webHidden/>
              </w:rPr>
            </w:r>
            <w:r w:rsidR="00A01978">
              <w:rPr>
                <w:webHidden/>
              </w:rPr>
              <w:fldChar w:fldCharType="separate"/>
            </w:r>
            <w:r w:rsidR="00377404">
              <w:rPr>
                <w:webHidden/>
              </w:rPr>
              <w:t>16</w:t>
            </w:r>
            <w:r w:rsidR="00A01978">
              <w:rPr>
                <w:webHidden/>
              </w:rPr>
              <w:fldChar w:fldCharType="end"/>
            </w:r>
          </w:hyperlink>
        </w:p>
        <w:p w14:paraId="2737B6D5" w14:textId="3BE7E1EC" w:rsidR="00A01978" w:rsidRDefault="00C13384">
          <w:pPr>
            <w:pStyle w:val="Inhopg3"/>
            <w:tabs>
              <w:tab w:val="right" w:leader="dot" w:pos="9062"/>
            </w:tabs>
            <w:rPr>
              <w:rFonts w:cstheme="minorBidi"/>
              <w:noProof/>
            </w:rPr>
          </w:pPr>
          <w:hyperlink w:anchor="_Toc67817734" w:history="1">
            <w:r w:rsidR="00A01978" w:rsidRPr="00B674D5">
              <w:rPr>
                <w:rStyle w:val="Hyperlink"/>
                <w:b/>
                <w:bCs/>
                <w:i/>
                <w:iCs/>
                <w:noProof/>
              </w:rPr>
              <w:t>Q &amp; A bij hoofdstuk 7</w:t>
            </w:r>
            <w:r w:rsidR="00A01978">
              <w:rPr>
                <w:noProof/>
                <w:webHidden/>
              </w:rPr>
              <w:tab/>
            </w:r>
            <w:r w:rsidR="00A01978">
              <w:rPr>
                <w:noProof/>
                <w:webHidden/>
              </w:rPr>
              <w:fldChar w:fldCharType="begin"/>
            </w:r>
            <w:r w:rsidR="00A01978">
              <w:rPr>
                <w:noProof/>
                <w:webHidden/>
              </w:rPr>
              <w:instrText xml:space="preserve"> PAGEREF _Toc67817734 \h </w:instrText>
            </w:r>
            <w:r w:rsidR="00A01978">
              <w:rPr>
                <w:noProof/>
                <w:webHidden/>
              </w:rPr>
            </w:r>
            <w:r w:rsidR="00A01978">
              <w:rPr>
                <w:noProof/>
                <w:webHidden/>
              </w:rPr>
              <w:fldChar w:fldCharType="separate"/>
            </w:r>
            <w:r w:rsidR="00377404">
              <w:rPr>
                <w:noProof/>
                <w:webHidden/>
              </w:rPr>
              <w:t>16</w:t>
            </w:r>
            <w:r w:rsidR="00A01978">
              <w:rPr>
                <w:noProof/>
                <w:webHidden/>
              </w:rPr>
              <w:fldChar w:fldCharType="end"/>
            </w:r>
          </w:hyperlink>
        </w:p>
        <w:p w14:paraId="1F6DC240" w14:textId="21371C85" w:rsidR="00A01978" w:rsidRDefault="00C13384">
          <w:pPr>
            <w:pStyle w:val="Inhopg2"/>
            <w:rPr>
              <w:rFonts w:cstheme="minorBidi"/>
              <w:b w:val="0"/>
              <w:bCs w:val="0"/>
              <w:iCs w:val="0"/>
              <w:lang w:val="nl-BE"/>
            </w:rPr>
          </w:pPr>
          <w:hyperlink w:anchor="_Toc67817735" w:history="1">
            <w:r w:rsidR="00A01978" w:rsidRPr="00B674D5">
              <w:rPr>
                <w:rStyle w:val="Hyperlink"/>
              </w:rPr>
              <w:t>4.8.</w:t>
            </w:r>
            <w:r w:rsidR="00A01978">
              <w:rPr>
                <w:rFonts w:cstheme="minorBidi"/>
                <w:b w:val="0"/>
                <w:bCs w:val="0"/>
                <w:iCs w:val="0"/>
                <w:lang w:val="nl-BE"/>
              </w:rPr>
              <w:tab/>
            </w:r>
            <w:r w:rsidR="00A01978" w:rsidRPr="00B674D5">
              <w:rPr>
                <w:rStyle w:val="Hyperlink"/>
              </w:rPr>
              <w:t>Hoofdstuk 8: Algemeen</w:t>
            </w:r>
            <w:r w:rsidR="00A01978">
              <w:rPr>
                <w:webHidden/>
              </w:rPr>
              <w:tab/>
            </w:r>
            <w:r w:rsidR="00A01978">
              <w:rPr>
                <w:webHidden/>
              </w:rPr>
              <w:fldChar w:fldCharType="begin"/>
            </w:r>
            <w:r w:rsidR="00A01978">
              <w:rPr>
                <w:webHidden/>
              </w:rPr>
              <w:instrText xml:space="preserve"> PAGEREF _Toc67817735 \h </w:instrText>
            </w:r>
            <w:r w:rsidR="00A01978">
              <w:rPr>
                <w:webHidden/>
              </w:rPr>
            </w:r>
            <w:r w:rsidR="00A01978">
              <w:rPr>
                <w:webHidden/>
              </w:rPr>
              <w:fldChar w:fldCharType="separate"/>
            </w:r>
            <w:r w:rsidR="00377404">
              <w:rPr>
                <w:webHidden/>
              </w:rPr>
              <w:t>17</w:t>
            </w:r>
            <w:r w:rsidR="00A01978">
              <w:rPr>
                <w:webHidden/>
              </w:rPr>
              <w:fldChar w:fldCharType="end"/>
            </w:r>
          </w:hyperlink>
        </w:p>
        <w:p w14:paraId="50C1E5EB" w14:textId="44B74164" w:rsidR="00A01978" w:rsidRDefault="00C13384">
          <w:pPr>
            <w:pStyle w:val="Inhopg2"/>
            <w:rPr>
              <w:rFonts w:cstheme="minorBidi"/>
              <w:b w:val="0"/>
              <w:bCs w:val="0"/>
              <w:iCs w:val="0"/>
              <w:lang w:val="nl-BE"/>
            </w:rPr>
          </w:pPr>
          <w:hyperlink w:anchor="_Toc67817736" w:history="1">
            <w:r w:rsidR="00A01978" w:rsidRPr="00B674D5">
              <w:rPr>
                <w:rStyle w:val="Hyperlink"/>
              </w:rPr>
              <w:t>4.9.</w:t>
            </w:r>
            <w:r w:rsidR="00A01978">
              <w:rPr>
                <w:rFonts w:cstheme="minorBidi"/>
                <w:b w:val="0"/>
                <w:bCs w:val="0"/>
                <w:iCs w:val="0"/>
                <w:lang w:val="nl-BE"/>
              </w:rPr>
              <w:tab/>
            </w:r>
            <w:r w:rsidR="00A01978" w:rsidRPr="00B674D5">
              <w:rPr>
                <w:rStyle w:val="Hyperlink"/>
              </w:rPr>
              <w:t>Tussenkomsten voor persoonlijke bijdragen en remgelden</w:t>
            </w:r>
            <w:r w:rsidR="00A01978">
              <w:rPr>
                <w:webHidden/>
              </w:rPr>
              <w:tab/>
            </w:r>
            <w:r w:rsidR="00A01978">
              <w:rPr>
                <w:webHidden/>
              </w:rPr>
              <w:fldChar w:fldCharType="begin"/>
            </w:r>
            <w:r w:rsidR="00A01978">
              <w:rPr>
                <w:webHidden/>
              </w:rPr>
              <w:instrText xml:space="preserve"> PAGEREF _Toc67817736 \h </w:instrText>
            </w:r>
            <w:r w:rsidR="00A01978">
              <w:rPr>
                <w:webHidden/>
              </w:rPr>
            </w:r>
            <w:r w:rsidR="00A01978">
              <w:rPr>
                <w:webHidden/>
              </w:rPr>
              <w:fldChar w:fldCharType="separate"/>
            </w:r>
            <w:r w:rsidR="00377404">
              <w:rPr>
                <w:webHidden/>
              </w:rPr>
              <w:t>18</w:t>
            </w:r>
            <w:r w:rsidR="00A01978">
              <w:rPr>
                <w:webHidden/>
              </w:rPr>
              <w:fldChar w:fldCharType="end"/>
            </w:r>
          </w:hyperlink>
        </w:p>
        <w:p w14:paraId="399E4BF4" w14:textId="6A18831A" w:rsidR="00A01978" w:rsidRDefault="00C13384">
          <w:pPr>
            <w:pStyle w:val="Inhopg2"/>
            <w:rPr>
              <w:rFonts w:cstheme="minorBidi"/>
              <w:b w:val="0"/>
              <w:bCs w:val="0"/>
              <w:iCs w:val="0"/>
              <w:lang w:val="nl-BE"/>
            </w:rPr>
          </w:pPr>
          <w:hyperlink w:anchor="_Toc67817737" w:history="1">
            <w:r w:rsidR="00A01978" w:rsidRPr="00B674D5">
              <w:rPr>
                <w:rStyle w:val="Hyperlink"/>
              </w:rPr>
              <w:t>4.10.</w:t>
            </w:r>
            <w:r w:rsidR="00A01978">
              <w:rPr>
                <w:rFonts w:cstheme="minorBidi"/>
                <w:b w:val="0"/>
                <w:bCs w:val="0"/>
                <w:iCs w:val="0"/>
                <w:lang w:val="nl-BE"/>
              </w:rPr>
              <w:tab/>
            </w:r>
            <w:r w:rsidR="00A01978" w:rsidRPr="00B674D5">
              <w:rPr>
                <w:rStyle w:val="Hyperlink"/>
              </w:rPr>
              <w:t>Tussenkomsten voor niet-ZIV-patiënten</w:t>
            </w:r>
            <w:r w:rsidR="00A01978">
              <w:rPr>
                <w:webHidden/>
              </w:rPr>
              <w:tab/>
            </w:r>
            <w:r w:rsidR="00A01978">
              <w:rPr>
                <w:webHidden/>
              </w:rPr>
              <w:fldChar w:fldCharType="begin"/>
            </w:r>
            <w:r w:rsidR="00A01978">
              <w:rPr>
                <w:webHidden/>
              </w:rPr>
              <w:instrText xml:space="preserve"> PAGEREF _Toc67817737 \h </w:instrText>
            </w:r>
            <w:r w:rsidR="00A01978">
              <w:rPr>
                <w:webHidden/>
              </w:rPr>
            </w:r>
            <w:r w:rsidR="00A01978">
              <w:rPr>
                <w:webHidden/>
              </w:rPr>
              <w:fldChar w:fldCharType="separate"/>
            </w:r>
            <w:r w:rsidR="00377404">
              <w:rPr>
                <w:webHidden/>
              </w:rPr>
              <w:t>18</w:t>
            </w:r>
            <w:r w:rsidR="00A01978">
              <w:rPr>
                <w:webHidden/>
              </w:rPr>
              <w:fldChar w:fldCharType="end"/>
            </w:r>
          </w:hyperlink>
        </w:p>
        <w:p w14:paraId="7DB4D664" w14:textId="32B15E5F" w:rsidR="00A01978" w:rsidRDefault="00A01978">
          <w:r>
            <w:rPr>
              <w:b/>
              <w:bCs/>
              <w:lang w:val="nl-NL"/>
            </w:rPr>
            <w:fldChar w:fldCharType="end"/>
          </w:r>
        </w:p>
      </w:sdtContent>
    </w:sdt>
    <w:p w14:paraId="368CADEB" w14:textId="7A80C785" w:rsidR="00A969B8" w:rsidRPr="008516A6" w:rsidRDefault="00872DAF" w:rsidP="005E271E">
      <w:pPr>
        <w:pStyle w:val="Lijstalinea"/>
        <w:numPr>
          <w:ilvl w:val="0"/>
          <w:numId w:val="1"/>
        </w:numPr>
        <w:spacing w:before="160"/>
        <w:outlineLvl w:val="0"/>
        <w:rPr>
          <w:b/>
          <w:bCs/>
        </w:rPr>
      </w:pPr>
      <w:bookmarkStart w:id="1" w:name="_Toc67817721"/>
      <w:r w:rsidRPr="008516A6">
        <w:rPr>
          <w:b/>
          <w:bCs/>
        </w:rPr>
        <w:lastRenderedPageBreak/>
        <w:t>De c</w:t>
      </w:r>
      <w:r w:rsidR="00A969B8" w:rsidRPr="008516A6">
        <w:rPr>
          <w:b/>
          <w:bCs/>
        </w:rPr>
        <w:t>ontext</w:t>
      </w:r>
      <w:bookmarkEnd w:id="1"/>
      <w:r w:rsidR="0085373C" w:rsidRPr="008516A6">
        <w:rPr>
          <w:b/>
          <w:bCs/>
        </w:rPr>
        <w:t xml:space="preserve"> </w:t>
      </w:r>
    </w:p>
    <w:p w14:paraId="7C3AD092" w14:textId="7760628D" w:rsidR="00B609FB" w:rsidRPr="008516A6" w:rsidRDefault="00B609FB" w:rsidP="00B609FB">
      <w:pPr>
        <w:pStyle w:val="Lijstalinea"/>
        <w:ind w:left="792"/>
      </w:pPr>
    </w:p>
    <w:p w14:paraId="0ABABDD1" w14:textId="455027CE" w:rsidR="00EF55AB" w:rsidRPr="008516A6" w:rsidRDefault="00DF22D7" w:rsidP="00166535">
      <w:pPr>
        <w:pStyle w:val="Lijstalinea"/>
        <w:ind w:left="0"/>
        <w:jc w:val="both"/>
      </w:pPr>
      <w:r w:rsidRPr="008516A6">
        <w:t>Bij</w:t>
      </w:r>
      <w:r w:rsidR="002A3283" w:rsidRPr="008516A6">
        <w:t xml:space="preserve"> de uitbraak</w:t>
      </w:r>
      <w:r w:rsidR="008128F8" w:rsidRPr="008516A6">
        <w:t xml:space="preserve"> van de COVID-19 epidemie</w:t>
      </w:r>
      <w:r w:rsidR="001A4E3E" w:rsidRPr="008516A6">
        <w:t xml:space="preserve">, gaf de sector aan dat de ziekenhuizen snel met liquiditeitsproblemen konden worden </w:t>
      </w:r>
      <w:r w:rsidR="00876BCA" w:rsidRPr="008516A6">
        <w:t xml:space="preserve">geconfronteerd </w:t>
      </w:r>
      <w:r w:rsidR="001A4E3E" w:rsidRPr="008516A6">
        <w:t xml:space="preserve">omwille van de afbouw van de normale activiteiten (en dus daling van de inkomsten </w:t>
      </w:r>
      <w:r w:rsidR="002A3283" w:rsidRPr="008516A6">
        <w:t>uit</w:t>
      </w:r>
      <w:r w:rsidR="001A4E3E" w:rsidRPr="008516A6">
        <w:t xml:space="preserve"> facturatie)</w:t>
      </w:r>
      <w:r w:rsidR="002A3283" w:rsidRPr="008516A6">
        <w:t xml:space="preserve"> terwijl tegelijkertijd de normale uitgaven </w:t>
      </w:r>
      <w:r w:rsidR="000953AD" w:rsidRPr="008516A6">
        <w:t>doorliepen</w:t>
      </w:r>
      <w:r w:rsidR="002A3283" w:rsidRPr="008516A6">
        <w:t xml:space="preserve"> en </w:t>
      </w:r>
      <w:r w:rsidR="0044056D" w:rsidRPr="008516A6">
        <w:t>er bepaalde</w:t>
      </w:r>
      <w:r w:rsidR="002A3283" w:rsidRPr="008516A6">
        <w:t xml:space="preserve"> uitzonderlijke </w:t>
      </w:r>
      <w:r w:rsidR="0044056D" w:rsidRPr="008516A6">
        <w:t xml:space="preserve">kosten </w:t>
      </w:r>
      <w:r w:rsidR="000953AD" w:rsidRPr="008516A6">
        <w:t>bijkwamen</w:t>
      </w:r>
      <w:r w:rsidR="001A4E3E" w:rsidRPr="008516A6">
        <w:t xml:space="preserve">. Aangezien er </w:t>
      </w:r>
      <w:r w:rsidR="006627D5" w:rsidRPr="008516A6">
        <w:t xml:space="preserve">op dat moment </w:t>
      </w:r>
      <w:r w:rsidR="001A4E3E" w:rsidRPr="008516A6">
        <w:t>nog geen correcte inschatting kon gemaakt worden van de benodigde middelen</w:t>
      </w:r>
      <w:r w:rsidR="0063423C">
        <w:t xml:space="preserve"> voor het vastleggen van een overheidstegemoetkoming in deze kosten</w:t>
      </w:r>
      <w:r w:rsidR="001A4E3E" w:rsidRPr="008516A6">
        <w:t xml:space="preserve">, is de overheid overgegaan tot de uitbetaling van </w:t>
      </w:r>
      <w:r w:rsidR="002A3283" w:rsidRPr="008516A6">
        <w:t xml:space="preserve"> </w:t>
      </w:r>
      <w:r w:rsidR="0040495E" w:rsidRPr="008516A6">
        <w:t>thesaurie</w:t>
      </w:r>
      <w:r w:rsidR="001A4E3E" w:rsidRPr="008516A6">
        <w:t xml:space="preserve">voorschotten. Hiertoe </w:t>
      </w:r>
      <w:r w:rsidR="008128F8" w:rsidRPr="008516A6">
        <w:t>werd</w:t>
      </w:r>
      <w:r w:rsidR="00BE36B9" w:rsidRPr="008516A6">
        <w:t xml:space="preserve">en </w:t>
      </w:r>
      <w:r w:rsidR="008E0740" w:rsidRPr="008516A6">
        <w:t>3</w:t>
      </w:r>
      <w:r w:rsidR="00BE36B9" w:rsidRPr="008516A6">
        <w:t xml:space="preserve"> koninklijke besluiten bijzondere machten </w:t>
      </w:r>
      <w:r w:rsidR="004C31A9" w:rsidRPr="008516A6">
        <w:t xml:space="preserve">(n° </w:t>
      </w:r>
      <w:r w:rsidR="008E0740" w:rsidRPr="008516A6">
        <w:t>8 en n°</w:t>
      </w:r>
      <w:r w:rsidR="004C31A9" w:rsidRPr="008516A6">
        <w:t xml:space="preserve">10 van 19 april 2020 en n° 35 van 24 juni </w:t>
      </w:r>
      <w:r w:rsidR="00A04680" w:rsidRPr="008516A6">
        <w:t xml:space="preserve">2020) </w:t>
      </w:r>
      <w:r w:rsidR="00BE36B9" w:rsidRPr="008516A6">
        <w:t>genomen</w:t>
      </w:r>
      <w:r w:rsidR="00544CAE" w:rsidRPr="008516A6">
        <w:t>,</w:t>
      </w:r>
      <w:r w:rsidR="00BE36B9" w:rsidRPr="008516A6">
        <w:t xml:space="preserve"> zodat de overheid kon</w:t>
      </w:r>
      <w:r w:rsidR="008128F8" w:rsidRPr="008516A6">
        <w:t xml:space="preserve"> overgaan tot</w:t>
      </w:r>
      <w:r w:rsidR="00F3582B" w:rsidRPr="008516A6">
        <w:t xml:space="preserve"> de uitbetaling van</w:t>
      </w:r>
      <w:r w:rsidR="00A15C44" w:rsidRPr="008516A6">
        <w:t xml:space="preserve"> </w:t>
      </w:r>
      <w:r w:rsidR="00A15C44" w:rsidRPr="008516A6">
        <w:rPr>
          <w:b/>
          <w:bCs/>
        </w:rPr>
        <w:t>in</w:t>
      </w:r>
      <w:r w:rsidR="00A15C44" w:rsidRPr="008516A6">
        <w:t xml:space="preserve"> </w:t>
      </w:r>
      <w:r w:rsidR="00A15C44" w:rsidRPr="008516A6">
        <w:rPr>
          <w:b/>
          <w:bCs/>
        </w:rPr>
        <w:t>totaal</w:t>
      </w:r>
      <w:r w:rsidR="00396507" w:rsidRPr="008516A6">
        <w:t xml:space="preserve"> </w:t>
      </w:r>
      <w:r w:rsidR="00396507" w:rsidRPr="008516A6">
        <w:rPr>
          <w:b/>
          <w:bCs/>
        </w:rPr>
        <w:t xml:space="preserve">2 miljard </w:t>
      </w:r>
      <w:r w:rsidR="001419CE" w:rsidRPr="008516A6">
        <w:rPr>
          <w:b/>
          <w:bCs/>
        </w:rPr>
        <w:t>euro</w:t>
      </w:r>
      <w:r w:rsidR="008A3F96" w:rsidRPr="008516A6">
        <w:rPr>
          <w:b/>
          <w:bCs/>
        </w:rPr>
        <w:t xml:space="preserve"> voorschot</w:t>
      </w:r>
      <w:r w:rsidR="00396507" w:rsidRPr="008516A6">
        <w:t xml:space="preserve"> aan de </w:t>
      </w:r>
      <w:r w:rsidR="00A716CE" w:rsidRPr="008516A6">
        <w:t>ziekenhuizen:</w:t>
      </w:r>
    </w:p>
    <w:p w14:paraId="546300DE" w14:textId="77777777" w:rsidR="0069366B" w:rsidRPr="008516A6" w:rsidRDefault="0069366B" w:rsidP="00166535">
      <w:pPr>
        <w:pStyle w:val="Lijstalinea"/>
        <w:ind w:left="0"/>
        <w:jc w:val="both"/>
      </w:pPr>
    </w:p>
    <w:p w14:paraId="2F84CB40" w14:textId="77777777" w:rsidR="0069366B" w:rsidRPr="008516A6" w:rsidRDefault="00A716CE" w:rsidP="002A73EF">
      <w:pPr>
        <w:pStyle w:val="Lijstalinea"/>
        <w:numPr>
          <w:ilvl w:val="0"/>
          <w:numId w:val="2"/>
        </w:numPr>
        <w:ind w:left="720"/>
        <w:jc w:val="both"/>
      </w:pPr>
      <w:r w:rsidRPr="008516A6">
        <w:t>Eind april</w:t>
      </w:r>
      <w:r w:rsidR="004A6C50" w:rsidRPr="008516A6">
        <w:t xml:space="preserve"> werd </w:t>
      </w:r>
      <w:r w:rsidR="00E96F7A" w:rsidRPr="008516A6">
        <w:t>één</w:t>
      </w:r>
      <w:r w:rsidR="004A6C50" w:rsidRPr="008516A6">
        <w:t xml:space="preserve"> miljard </w:t>
      </w:r>
      <w:r w:rsidR="00E96F7A" w:rsidRPr="008516A6">
        <w:t xml:space="preserve">euro </w:t>
      </w:r>
      <w:r w:rsidR="008F723B" w:rsidRPr="008516A6">
        <w:t>voorschot</w:t>
      </w:r>
      <w:r w:rsidR="0030118B" w:rsidRPr="008516A6">
        <w:t xml:space="preserve"> </w:t>
      </w:r>
      <w:r w:rsidR="004A6C50" w:rsidRPr="008516A6">
        <w:t>toegekend</w:t>
      </w:r>
      <w:r w:rsidR="0030118B" w:rsidRPr="008516A6">
        <w:t xml:space="preserve"> aan de </w:t>
      </w:r>
      <w:r w:rsidR="00FD453E" w:rsidRPr="008516A6">
        <w:t>a</w:t>
      </w:r>
      <w:r w:rsidR="0030118B" w:rsidRPr="008516A6">
        <w:t xml:space="preserve">lgemene </w:t>
      </w:r>
      <w:r w:rsidR="00FD453E" w:rsidRPr="008516A6">
        <w:t>z</w:t>
      </w:r>
      <w:r w:rsidR="0030118B" w:rsidRPr="008516A6">
        <w:t xml:space="preserve">iekenhuizen </w:t>
      </w:r>
      <w:r w:rsidR="00E96F7A" w:rsidRPr="008516A6">
        <w:t xml:space="preserve">pro rata het bedrag van </w:t>
      </w:r>
      <w:r w:rsidR="008A3F96" w:rsidRPr="008516A6">
        <w:t>hun reguliere RIZIV-facturatie.</w:t>
      </w:r>
      <w:r w:rsidR="00B45C1D" w:rsidRPr="008516A6">
        <w:t xml:space="preserve"> </w:t>
      </w:r>
      <w:r w:rsidR="00B35BA8" w:rsidRPr="008516A6">
        <w:t xml:space="preserve">Dit bedrag </w:t>
      </w:r>
      <w:r w:rsidR="00E96F7A" w:rsidRPr="008516A6">
        <w:t>zal vergeleken worden</w:t>
      </w:r>
      <w:r w:rsidR="00B35BA8" w:rsidRPr="008516A6">
        <w:t xml:space="preserve"> </w:t>
      </w:r>
      <w:r w:rsidR="00CE6B20" w:rsidRPr="008516A6">
        <w:t>met de tegemoetkoming die de overheid voorziet voor de COVID-periode van het eerste semester 2020 voor algemene en psychiatrische ziekenhuizen, met een voorlopige afrekening eind 2020 en een definitieve afrekening in 2023.</w:t>
      </w:r>
    </w:p>
    <w:p w14:paraId="16A6D7B1" w14:textId="75253590" w:rsidR="004A6C50" w:rsidRPr="008516A6" w:rsidRDefault="00CE6B20" w:rsidP="0069366B">
      <w:pPr>
        <w:pStyle w:val="Lijstalinea"/>
        <w:jc w:val="both"/>
      </w:pPr>
      <w:r w:rsidRPr="008516A6">
        <w:t xml:space="preserve"> </w:t>
      </w:r>
    </w:p>
    <w:p w14:paraId="1B4CE6CE" w14:textId="0A0052F1" w:rsidR="0075071F" w:rsidRPr="008516A6" w:rsidRDefault="00AC371F" w:rsidP="002A73EF">
      <w:pPr>
        <w:pStyle w:val="Lijstalinea"/>
        <w:numPr>
          <w:ilvl w:val="0"/>
          <w:numId w:val="2"/>
        </w:numPr>
        <w:spacing w:after="0"/>
        <w:ind w:left="720"/>
        <w:jc w:val="both"/>
      </w:pPr>
      <w:r w:rsidRPr="008516A6">
        <w:t xml:space="preserve">In </w:t>
      </w:r>
      <w:r w:rsidR="00E96F7A" w:rsidRPr="008516A6">
        <w:t xml:space="preserve">twee </w:t>
      </w:r>
      <w:r w:rsidRPr="008516A6">
        <w:t>uitbetalingen, e</w:t>
      </w:r>
      <w:r w:rsidR="00F76410" w:rsidRPr="008516A6">
        <w:t>ind juli en begin oktober</w:t>
      </w:r>
      <w:r w:rsidRPr="008516A6">
        <w:t>,</w:t>
      </w:r>
      <w:r w:rsidR="00F76410" w:rsidRPr="008516A6">
        <w:t xml:space="preserve"> werd </w:t>
      </w:r>
      <w:r w:rsidR="00E96F7A" w:rsidRPr="008516A6">
        <w:t>een extra bedrag van één</w:t>
      </w:r>
      <w:r w:rsidR="00F76410" w:rsidRPr="008516A6">
        <w:t xml:space="preserve"> miljard </w:t>
      </w:r>
      <w:r w:rsidR="00E96F7A" w:rsidRPr="008516A6">
        <w:t xml:space="preserve">euro </w:t>
      </w:r>
      <w:r w:rsidR="00F76410" w:rsidRPr="008516A6">
        <w:t>toegekend</w:t>
      </w:r>
      <w:r w:rsidR="00302229" w:rsidRPr="008516A6">
        <w:t>. Naast de</w:t>
      </w:r>
      <w:r w:rsidRPr="008516A6">
        <w:t xml:space="preserve"> </w:t>
      </w:r>
      <w:r w:rsidR="00FD453E" w:rsidRPr="008516A6">
        <w:t>a</w:t>
      </w:r>
      <w:r w:rsidRPr="008516A6">
        <w:t xml:space="preserve">lgemene </w:t>
      </w:r>
      <w:r w:rsidR="00302229" w:rsidRPr="008516A6">
        <w:t>kwamen nu ook</w:t>
      </w:r>
      <w:r w:rsidRPr="008516A6">
        <w:t xml:space="preserve"> de </w:t>
      </w:r>
      <w:r w:rsidR="00FD453E" w:rsidRPr="008516A6">
        <w:t>p</w:t>
      </w:r>
      <w:r w:rsidRPr="008516A6">
        <w:t xml:space="preserve">sychiatrische </w:t>
      </w:r>
      <w:r w:rsidR="00BF281F" w:rsidRPr="008516A6">
        <w:t xml:space="preserve">ziekenhuizen </w:t>
      </w:r>
      <w:r w:rsidR="00302229" w:rsidRPr="008516A6">
        <w:t>in aanmerking</w:t>
      </w:r>
      <w:r w:rsidR="008113D0" w:rsidRPr="008516A6">
        <w:t xml:space="preserve"> voor een voorschot op de tegemoetkoming</w:t>
      </w:r>
      <w:r w:rsidR="00302229" w:rsidRPr="008516A6">
        <w:t xml:space="preserve">. </w:t>
      </w:r>
      <w:r w:rsidR="00FA1B32" w:rsidRPr="008516A6">
        <w:t>De voor</w:t>
      </w:r>
      <w:r w:rsidR="00BD0BE1" w:rsidRPr="008516A6">
        <w:t>lopige verdeling</w:t>
      </w:r>
      <w:r w:rsidR="003C6FD3" w:rsidRPr="008516A6">
        <w:t xml:space="preserve"> tussen de ziekenhuizen</w:t>
      </w:r>
      <w:r w:rsidR="00BD0BE1" w:rsidRPr="008516A6">
        <w:t xml:space="preserve"> gebeurde opnieuw op basis van </w:t>
      </w:r>
      <w:r w:rsidR="00E96F7A" w:rsidRPr="008516A6">
        <w:t>het bedrag</w:t>
      </w:r>
      <w:r w:rsidR="003C6FD3" w:rsidRPr="008516A6">
        <w:t xml:space="preserve"> van hun </w:t>
      </w:r>
      <w:r w:rsidR="00BD0BE1" w:rsidRPr="008516A6">
        <w:t>RIZIV-facturatie</w:t>
      </w:r>
      <w:r w:rsidR="002C6C17" w:rsidRPr="008516A6">
        <w:t>.</w:t>
      </w:r>
      <w:r w:rsidR="00FA1B32" w:rsidRPr="008516A6">
        <w:t xml:space="preserve"> </w:t>
      </w:r>
      <w:r w:rsidR="00E96F7A" w:rsidRPr="008516A6">
        <w:t>Dit bedrag zal vergeleken worden met de voor het 2</w:t>
      </w:r>
      <w:r w:rsidR="00E96F7A" w:rsidRPr="008516A6">
        <w:rPr>
          <w:vertAlign w:val="superscript"/>
        </w:rPr>
        <w:t>e</w:t>
      </w:r>
      <w:r w:rsidR="00E96F7A" w:rsidRPr="008516A6">
        <w:t xml:space="preserve"> semester van 2020 geplande tegemoetkoming, met een voorlopige a</w:t>
      </w:r>
      <w:r w:rsidR="00974B6A" w:rsidRPr="008516A6">
        <w:t>f</w:t>
      </w:r>
      <w:r w:rsidR="00E96F7A" w:rsidRPr="008516A6">
        <w:t>rekening in het eerste semester van 2021 en een definitieve afrekening in 2023.</w:t>
      </w:r>
    </w:p>
    <w:p w14:paraId="497AA704" w14:textId="77777777" w:rsidR="003148CD" w:rsidRPr="008516A6" w:rsidRDefault="003148CD" w:rsidP="003148CD">
      <w:pPr>
        <w:pStyle w:val="Lijstalinea"/>
        <w:spacing w:after="0"/>
        <w:jc w:val="both"/>
      </w:pPr>
    </w:p>
    <w:p w14:paraId="67356D02" w14:textId="2744B12C" w:rsidR="0001455D" w:rsidRPr="008516A6" w:rsidRDefault="00DE6D5F" w:rsidP="00166535">
      <w:pPr>
        <w:jc w:val="both"/>
      </w:pPr>
      <w:r w:rsidRPr="008516A6">
        <w:t>In het huidig UFF</w:t>
      </w:r>
      <w:r w:rsidR="00BA3827">
        <w:t>T</w:t>
      </w:r>
      <w:r w:rsidRPr="008516A6">
        <w:t xml:space="preserve">-KB worden de </w:t>
      </w:r>
      <w:r w:rsidR="009016D3" w:rsidRPr="008516A6">
        <w:t>doelstellingen</w:t>
      </w:r>
      <w:r w:rsidR="00BD2B68" w:rsidRPr="008516A6">
        <w:t xml:space="preserve">, </w:t>
      </w:r>
      <w:r w:rsidR="007B7BBB" w:rsidRPr="008516A6">
        <w:t xml:space="preserve">de </w:t>
      </w:r>
      <w:r w:rsidR="001070EF" w:rsidRPr="008516A6">
        <w:t>wijze</w:t>
      </w:r>
      <w:r w:rsidR="007B7BBB" w:rsidRPr="008516A6">
        <w:t xml:space="preserve"> </w:t>
      </w:r>
      <w:r w:rsidR="00BD2B68" w:rsidRPr="008516A6">
        <w:t xml:space="preserve">van </w:t>
      </w:r>
      <w:r w:rsidR="00BD2B68" w:rsidRPr="008516A6">
        <w:rPr>
          <w:u w:val="single"/>
        </w:rPr>
        <w:t>tussenkomst</w:t>
      </w:r>
      <w:r w:rsidR="009F3DCA" w:rsidRPr="008516A6">
        <w:t xml:space="preserve"> en</w:t>
      </w:r>
      <w:r w:rsidR="00CD41D0" w:rsidRPr="008516A6">
        <w:t xml:space="preserve"> de </w:t>
      </w:r>
      <w:r w:rsidR="00CD41D0" w:rsidRPr="008516A6">
        <w:rPr>
          <w:u w:val="single"/>
        </w:rPr>
        <w:t>berekenings</w:t>
      </w:r>
      <w:r w:rsidR="00B67EAB" w:rsidRPr="008516A6">
        <w:rPr>
          <w:u w:val="single"/>
        </w:rPr>
        <w:t>methode</w:t>
      </w:r>
      <w:r w:rsidR="00BD2B68" w:rsidRPr="008516A6">
        <w:t xml:space="preserve"> per deelbudget</w:t>
      </w:r>
      <w:r w:rsidR="00CD41D0" w:rsidRPr="008516A6">
        <w:t>,</w:t>
      </w:r>
      <w:r w:rsidR="009F3DCA" w:rsidRPr="008516A6">
        <w:t xml:space="preserve"> evenals de </w:t>
      </w:r>
      <w:r w:rsidR="00450637" w:rsidRPr="008516A6">
        <w:rPr>
          <w:u w:val="single"/>
        </w:rPr>
        <w:t xml:space="preserve">timing </w:t>
      </w:r>
      <w:r w:rsidRPr="008516A6">
        <w:rPr>
          <w:u w:val="single"/>
        </w:rPr>
        <w:t xml:space="preserve">voor </w:t>
      </w:r>
      <w:r w:rsidR="00D9491C" w:rsidRPr="008516A6">
        <w:rPr>
          <w:u w:val="single"/>
        </w:rPr>
        <w:t>de regularisatie</w:t>
      </w:r>
      <w:r w:rsidR="00D9491C" w:rsidRPr="008516A6">
        <w:t xml:space="preserve"> vastgelegd</w:t>
      </w:r>
      <w:r w:rsidR="001A4E3E" w:rsidRPr="008516A6">
        <w:t xml:space="preserve"> voor zowel algemene als psychiatrische ziekenhuizen</w:t>
      </w:r>
      <w:r w:rsidR="00F401FB" w:rsidRPr="008516A6">
        <w:t>,</w:t>
      </w:r>
      <w:r w:rsidR="001A4E3E" w:rsidRPr="008516A6">
        <w:t xml:space="preserve"> </w:t>
      </w:r>
      <w:r w:rsidR="004B3672" w:rsidRPr="008516A6">
        <w:t xml:space="preserve">in eerste instantie </w:t>
      </w:r>
      <w:r w:rsidR="001A4E3E" w:rsidRPr="008516A6">
        <w:t>voor</w:t>
      </w:r>
      <w:r w:rsidR="004B3672" w:rsidRPr="008516A6">
        <w:t xml:space="preserve"> het eerste semester 2020 en uit</w:t>
      </w:r>
      <w:r w:rsidR="00F401FB" w:rsidRPr="008516A6">
        <w:t xml:space="preserve"> te </w:t>
      </w:r>
      <w:r w:rsidR="004B3672" w:rsidRPr="008516A6">
        <w:t>breid</w:t>
      </w:r>
      <w:r w:rsidR="00F401FB" w:rsidRPr="008516A6">
        <w:t>en</w:t>
      </w:r>
      <w:r w:rsidR="004B3672" w:rsidRPr="008516A6">
        <w:t xml:space="preserve"> tot het tweede</w:t>
      </w:r>
      <w:r w:rsidR="001A4E3E" w:rsidRPr="008516A6">
        <w:t xml:space="preserve"> semester</w:t>
      </w:r>
      <w:r w:rsidR="00D9491C" w:rsidRPr="008516A6">
        <w:t>.</w:t>
      </w:r>
      <w:r w:rsidR="009013AD" w:rsidRPr="008516A6">
        <w:t xml:space="preserve"> </w:t>
      </w:r>
      <w:r w:rsidR="007B7BBB" w:rsidRPr="008516A6">
        <w:t xml:space="preserve">Het advies van de Federale Raad voor Ziekenhuisvoorzieningen (FRZV) en een </w:t>
      </w:r>
      <w:r w:rsidR="00154B44" w:rsidRPr="008516A6">
        <w:t>uitgebreid</w:t>
      </w:r>
      <w:r w:rsidR="007B7BBB" w:rsidRPr="008516A6">
        <w:t xml:space="preserve"> en constructief overleg in een gemen</w:t>
      </w:r>
      <w:r w:rsidR="002164DA">
        <w:t>g</w:t>
      </w:r>
      <w:r w:rsidR="007B7BBB" w:rsidRPr="008516A6">
        <w:t xml:space="preserve">de </w:t>
      </w:r>
      <w:r w:rsidR="007B7BBB" w:rsidRPr="008516A6">
        <w:rPr>
          <w:i/>
          <w:iCs/>
        </w:rPr>
        <w:t xml:space="preserve">ad hoc </w:t>
      </w:r>
      <w:r w:rsidR="007B7BBB" w:rsidRPr="008516A6">
        <w:t>werkgroep Medicomut - FRZV w</w:t>
      </w:r>
      <w:r w:rsidR="00B805B2" w:rsidRPr="008516A6">
        <w:t>aren de basis</w:t>
      </w:r>
      <w:r w:rsidR="007B7BBB" w:rsidRPr="008516A6">
        <w:t xml:space="preserve"> om de </w:t>
      </w:r>
      <w:r w:rsidR="007B7BBB" w:rsidRPr="008516A6">
        <w:rPr>
          <w:b/>
          <w:bCs/>
        </w:rPr>
        <w:t>principes</w:t>
      </w:r>
      <w:r w:rsidR="007B7BBB" w:rsidRPr="008516A6">
        <w:t xml:space="preserve"> vast te leggen die vervolgens werden vertaald in het KB UFF</w:t>
      </w:r>
      <w:r w:rsidR="00BA3827">
        <w:t>T</w:t>
      </w:r>
      <w:r w:rsidR="007B7BBB" w:rsidRPr="008516A6">
        <w:t xml:space="preserve"> van 30/10/2020.</w:t>
      </w:r>
      <w:r w:rsidR="00F05DE3" w:rsidRPr="008516A6">
        <w:t xml:space="preserve"> </w:t>
      </w:r>
    </w:p>
    <w:p w14:paraId="0B5C4162" w14:textId="5AC83A7A" w:rsidR="004D1DEC" w:rsidRPr="008516A6" w:rsidRDefault="004D1DEC" w:rsidP="00166535">
      <w:pPr>
        <w:jc w:val="both"/>
      </w:pPr>
      <w:r w:rsidRPr="008516A6">
        <w:t xml:space="preserve">De </w:t>
      </w:r>
      <w:r w:rsidRPr="008516A6">
        <w:rPr>
          <w:b/>
          <w:bCs/>
        </w:rPr>
        <w:t>bedragen</w:t>
      </w:r>
      <w:r w:rsidRPr="008516A6">
        <w:t xml:space="preserve"> </w:t>
      </w:r>
      <w:r w:rsidR="007539B1" w:rsidRPr="008516A6">
        <w:t>v</w:t>
      </w:r>
      <w:r w:rsidR="00450637" w:rsidRPr="008516A6">
        <w:t xml:space="preserve">an de ziekenhuisforfaits </w:t>
      </w:r>
      <w:r w:rsidR="00543FD8" w:rsidRPr="008516A6">
        <w:t xml:space="preserve">voor de meerkosten van de ziekenhuizen (zie verder </w:t>
      </w:r>
      <w:r w:rsidR="00543FD8" w:rsidRPr="008516A6">
        <w:fldChar w:fldCharType="begin"/>
      </w:r>
      <w:r w:rsidR="00543FD8" w:rsidRPr="008516A6">
        <w:instrText xml:space="preserve"> REF _Ref57279208 \r \h </w:instrText>
      </w:r>
      <w:r w:rsidR="00CE6B20" w:rsidRPr="008516A6">
        <w:instrText xml:space="preserve"> \* MERGEFORMAT </w:instrText>
      </w:r>
      <w:r w:rsidR="00543FD8" w:rsidRPr="008516A6">
        <w:fldChar w:fldCharType="separate"/>
      </w:r>
      <w:r w:rsidR="008272EC">
        <w:t>3.2</w:t>
      </w:r>
      <w:r w:rsidR="00543FD8" w:rsidRPr="008516A6">
        <w:fldChar w:fldCharType="end"/>
      </w:r>
      <w:r w:rsidR="00543FD8" w:rsidRPr="008516A6">
        <w:t xml:space="preserve">), </w:t>
      </w:r>
      <w:r w:rsidRPr="008516A6">
        <w:t>w</w:t>
      </w:r>
      <w:r w:rsidR="00880F96">
        <w:t>e</w:t>
      </w:r>
      <w:r w:rsidRPr="008516A6">
        <w:t>rden</w:t>
      </w:r>
      <w:r w:rsidR="008D6A04" w:rsidRPr="008516A6">
        <w:t xml:space="preserve"> </w:t>
      </w:r>
      <w:r w:rsidRPr="008516A6">
        <w:t xml:space="preserve">in afzonderlijke </w:t>
      </w:r>
      <w:r w:rsidR="00A21113" w:rsidRPr="008516A6">
        <w:t>m</w:t>
      </w:r>
      <w:r w:rsidRPr="008516A6">
        <w:t xml:space="preserve">inisteriële </w:t>
      </w:r>
      <w:r w:rsidR="00A21113" w:rsidRPr="008516A6">
        <w:t>b</w:t>
      </w:r>
      <w:r w:rsidRPr="008516A6">
        <w:t xml:space="preserve">esluiten </w:t>
      </w:r>
      <w:r w:rsidR="003C5F03" w:rsidRPr="008516A6">
        <w:t>vastgelegd</w:t>
      </w:r>
      <w:r w:rsidRPr="008516A6">
        <w:t xml:space="preserve">. Voor het </w:t>
      </w:r>
      <w:r w:rsidR="003C6FD3" w:rsidRPr="008516A6">
        <w:t>vaststellen</w:t>
      </w:r>
      <w:r w:rsidRPr="008516A6">
        <w:t xml:space="preserve"> van de </w:t>
      </w:r>
      <w:r w:rsidR="00F1330E" w:rsidRPr="008516A6">
        <w:t>bedragen van deze forfaits</w:t>
      </w:r>
      <w:r w:rsidR="003C6FD3" w:rsidRPr="008516A6">
        <w:t xml:space="preserve"> v</w:t>
      </w:r>
      <w:r w:rsidR="00F1330E" w:rsidRPr="008516A6">
        <w:t>oor</w:t>
      </w:r>
      <w:r w:rsidR="003C6FD3" w:rsidRPr="008516A6">
        <w:t xml:space="preserve"> </w:t>
      </w:r>
      <w:r w:rsidR="00543FD8" w:rsidRPr="008516A6">
        <w:t>de meerkosten</w:t>
      </w:r>
      <w:r w:rsidR="00F1330E" w:rsidRPr="008516A6">
        <w:t>,</w:t>
      </w:r>
      <w:r w:rsidRPr="008516A6">
        <w:t xml:space="preserve"> organiseerde de FOD </w:t>
      </w:r>
      <w:r w:rsidR="00B125DD" w:rsidRPr="008516A6">
        <w:t>VVVL</w:t>
      </w:r>
      <w:r w:rsidRPr="008516A6">
        <w:t xml:space="preserve"> </w:t>
      </w:r>
      <w:r w:rsidR="00F1330E" w:rsidRPr="008516A6">
        <w:t>opeenvolgende enquêtes</w:t>
      </w:r>
      <w:r w:rsidRPr="008516A6">
        <w:t xml:space="preserve"> bij de ziekenhuizen</w:t>
      </w:r>
      <w:r w:rsidR="002A5AA6" w:rsidRPr="008516A6">
        <w:t>, na input van de FRZV</w:t>
      </w:r>
      <w:r w:rsidR="00262CDC" w:rsidRPr="008516A6">
        <w:t xml:space="preserve"> en werd er advies ingewonnen bij de FRZV</w:t>
      </w:r>
      <w:r w:rsidR="002A5AA6" w:rsidRPr="008516A6">
        <w:t xml:space="preserve">. </w:t>
      </w:r>
      <w:r w:rsidR="0063423C">
        <w:t>De deelname van e</w:t>
      </w:r>
      <w:r w:rsidR="00A21113" w:rsidRPr="008516A6">
        <w:t>en groot aantal ziekenhuizen heeft het mogelijk gemaakt om de meerkosten op een objectieve basis te bepalen.</w:t>
      </w:r>
    </w:p>
    <w:p w14:paraId="0EA28778" w14:textId="0BEE9559" w:rsidR="00DE5675" w:rsidRPr="008516A6" w:rsidRDefault="00154C12" w:rsidP="00166535">
      <w:pPr>
        <w:jc w:val="both"/>
      </w:pPr>
      <w:r w:rsidRPr="008516A6">
        <w:t xml:space="preserve">De definitieve afrekening </w:t>
      </w:r>
      <w:r w:rsidR="0038430E" w:rsidRPr="008516A6">
        <w:t xml:space="preserve">voor de kosten van de COVID-19 crisis </w:t>
      </w:r>
      <w:r w:rsidRPr="008516A6">
        <w:t>voor</w:t>
      </w:r>
      <w:r w:rsidR="00B31BC5" w:rsidRPr="008516A6">
        <w:t xml:space="preserve"> de beide semesters van</w:t>
      </w:r>
      <w:r w:rsidRPr="008516A6">
        <w:t xml:space="preserve"> het jaar 2020 </w:t>
      </w:r>
      <w:r w:rsidR="009544CD" w:rsidRPr="008516A6">
        <w:t>is gepland voor</w:t>
      </w:r>
      <w:r w:rsidRPr="008516A6">
        <w:t xml:space="preserve"> 2023. In afwachting daarvan worden er reeds </w:t>
      </w:r>
      <w:r w:rsidRPr="008516A6">
        <w:rPr>
          <w:b/>
          <w:bCs/>
        </w:rPr>
        <w:t xml:space="preserve">voorlopige afrekeningen per semester </w:t>
      </w:r>
      <w:r w:rsidRPr="008516A6">
        <w:t>gerealiseerd op korte termijn. Positieve saldi</w:t>
      </w:r>
      <w:r w:rsidR="00204C72" w:rsidRPr="008516A6">
        <w:t xml:space="preserve"> </w:t>
      </w:r>
      <w:r w:rsidR="00AD5482" w:rsidRPr="008516A6">
        <w:t xml:space="preserve">in het voordeel van het ziekenhuis </w:t>
      </w:r>
      <w:r w:rsidR="00204C72" w:rsidRPr="008516A6">
        <w:t>(</w:t>
      </w:r>
      <w:r w:rsidR="00543FD8" w:rsidRPr="008516A6">
        <w:t xml:space="preserve">berekend bedrag van de </w:t>
      </w:r>
      <w:r w:rsidR="00204C72" w:rsidRPr="008516A6">
        <w:t xml:space="preserve">tegemoetkoming is groter dan </w:t>
      </w:r>
      <w:r w:rsidR="004C26EE" w:rsidRPr="008516A6">
        <w:t xml:space="preserve">het </w:t>
      </w:r>
      <w:r w:rsidR="00543FD8" w:rsidRPr="008516A6">
        <w:t>reeds toegekend</w:t>
      </w:r>
      <w:r w:rsidR="00AD5482" w:rsidRPr="008516A6">
        <w:t>e</w:t>
      </w:r>
      <w:r w:rsidR="00543FD8" w:rsidRPr="008516A6">
        <w:t xml:space="preserve"> </w:t>
      </w:r>
      <w:r w:rsidR="004C26EE" w:rsidRPr="008516A6">
        <w:t>voorschot)</w:t>
      </w:r>
      <w:r w:rsidRPr="008516A6">
        <w:t xml:space="preserve"> worden meteen </w:t>
      </w:r>
      <w:r w:rsidR="00543FD8" w:rsidRPr="008516A6">
        <w:t>aan het ziekenhuis uitbetaald</w:t>
      </w:r>
      <w:r w:rsidRPr="008516A6">
        <w:t>, terwijl negatieve saldi pas</w:t>
      </w:r>
      <w:r w:rsidR="00543FD8" w:rsidRPr="008516A6">
        <w:t xml:space="preserve"> via</w:t>
      </w:r>
      <w:r w:rsidR="00F1330E" w:rsidRPr="008516A6">
        <w:t xml:space="preserve"> BFM-</w:t>
      </w:r>
      <w:r w:rsidR="00543FD8" w:rsidRPr="008516A6">
        <w:t>inhaalbedragen</w:t>
      </w:r>
      <w:r w:rsidRPr="008516A6">
        <w:t xml:space="preserve"> vereffend worden in 2023. Concreet betekent di</w:t>
      </w:r>
      <w:r w:rsidR="001419CE" w:rsidRPr="008516A6">
        <w:t xml:space="preserve">t </w:t>
      </w:r>
      <w:r w:rsidRPr="008516A6">
        <w:t xml:space="preserve">voor het eerste semester alvast dat </w:t>
      </w:r>
      <w:r w:rsidR="00543FD8" w:rsidRPr="008516A6">
        <w:t>elk</w:t>
      </w:r>
      <w:r w:rsidRPr="008516A6">
        <w:t xml:space="preserve"> psychiatrisch ziekenhui</w:t>
      </w:r>
      <w:r w:rsidR="00543FD8" w:rsidRPr="008516A6">
        <w:t>s</w:t>
      </w:r>
      <w:r w:rsidRPr="008516A6">
        <w:t xml:space="preserve"> een bedrag krijg</w:t>
      </w:r>
      <w:r w:rsidR="00543FD8" w:rsidRPr="008516A6">
        <w:t>t</w:t>
      </w:r>
      <w:r w:rsidRPr="008516A6">
        <w:t xml:space="preserve"> toegekend (positief saldo), aangezien ze voor die periode </w:t>
      </w:r>
      <w:r w:rsidR="00543FD8" w:rsidRPr="008516A6">
        <w:t xml:space="preserve">nog </w:t>
      </w:r>
      <w:r w:rsidRPr="008516A6">
        <w:t xml:space="preserve">geen voorschot </w:t>
      </w:r>
      <w:r w:rsidR="00543FD8" w:rsidRPr="008516A6">
        <w:t>ontvingen</w:t>
      </w:r>
      <w:r w:rsidRPr="008516A6">
        <w:t>.</w:t>
      </w:r>
      <w:bookmarkStart w:id="2" w:name="_Hlk55907176"/>
    </w:p>
    <w:p w14:paraId="5AE43B4A" w14:textId="162FBA7D" w:rsidR="005810B6" w:rsidRDefault="005810B6" w:rsidP="00166535">
      <w:pPr>
        <w:jc w:val="both"/>
      </w:pPr>
    </w:p>
    <w:p w14:paraId="401208AE" w14:textId="5D522D1F" w:rsidR="00CA47E0" w:rsidRDefault="00CA47E0" w:rsidP="00166535">
      <w:pPr>
        <w:jc w:val="both"/>
      </w:pPr>
    </w:p>
    <w:p w14:paraId="5A5A1E38" w14:textId="50D2541A" w:rsidR="00C17945" w:rsidRPr="00CA47E0" w:rsidRDefault="00CA47E0" w:rsidP="00781C36">
      <w:pPr>
        <w:jc w:val="both"/>
      </w:pPr>
      <w:r w:rsidRPr="00CA47E0">
        <w:rPr>
          <w:noProof/>
        </w:rPr>
        <w:lastRenderedPageBreak/>
        <w:drawing>
          <wp:inline distT="0" distB="0" distL="0" distR="0" wp14:anchorId="6D3C124A" wp14:editId="57AA6221">
            <wp:extent cx="5615940" cy="2827020"/>
            <wp:effectExtent l="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940" cy="2827020"/>
                    </a:xfrm>
                    <a:prstGeom prst="rect">
                      <a:avLst/>
                    </a:prstGeom>
                    <a:noFill/>
                    <a:ln>
                      <a:noFill/>
                    </a:ln>
                  </pic:spPr>
                </pic:pic>
              </a:graphicData>
            </a:graphic>
          </wp:inline>
        </w:drawing>
      </w:r>
      <w:bookmarkEnd w:id="2"/>
    </w:p>
    <w:p w14:paraId="700F4A4E" w14:textId="3259FA9D" w:rsidR="00F912BC" w:rsidRPr="0013169E" w:rsidRDefault="00F912BC" w:rsidP="00262FCE">
      <w:pPr>
        <w:pStyle w:val="Lijstalinea"/>
        <w:numPr>
          <w:ilvl w:val="0"/>
          <w:numId w:val="1"/>
        </w:numPr>
        <w:spacing w:before="160"/>
        <w:outlineLvl w:val="0"/>
        <w:rPr>
          <w:b/>
          <w:bCs/>
        </w:rPr>
      </w:pPr>
      <w:bookmarkStart w:id="3" w:name="_Toc67817722"/>
      <w:r w:rsidRPr="0013169E">
        <w:rPr>
          <w:b/>
          <w:bCs/>
        </w:rPr>
        <w:t xml:space="preserve">Voornaamste wijzigingen in deze FAQ t.o.v. de versie van </w:t>
      </w:r>
      <w:r w:rsidR="00C62310" w:rsidRPr="0013169E">
        <w:rPr>
          <w:b/>
          <w:bCs/>
        </w:rPr>
        <w:t xml:space="preserve">14 </w:t>
      </w:r>
      <w:r w:rsidRPr="0013169E">
        <w:rPr>
          <w:b/>
          <w:bCs/>
        </w:rPr>
        <w:t>december 2020</w:t>
      </w:r>
      <w:bookmarkEnd w:id="3"/>
    </w:p>
    <w:p w14:paraId="228687A8" w14:textId="7D7C61B4" w:rsidR="00F912BC" w:rsidRPr="0013169E" w:rsidRDefault="00F912BC" w:rsidP="00F912BC">
      <w:pPr>
        <w:pStyle w:val="Lijstalinea"/>
        <w:spacing w:before="160"/>
        <w:ind w:left="360"/>
        <w:outlineLvl w:val="0"/>
        <w:rPr>
          <w:color w:val="2F5496" w:themeColor="accent1" w:themeShade="BF"/>
        </w:rPr>
      </w:pPr>
    </w:p>
    <w:p w14:paraId="27BD3E63" w14:textId="54198066" w:rsidR="00F912BC" w:rsidRPr="0013169E" w:rsidRDefault="00167852" w:rsidP="00DA47E6">
      <w:pPr>
        <w:pStyle w:val="Lijstalinea"/>
        <w:spacing w:before="160"/>
        <w:ind w:left="0"/>
        <w:jc w:val="both"/>
        <w:rPr>
          <w:color w:val="2F5496" w:themeColor="accent1" w:themeShade="BF"/>
        </w:rPr>
      </w:pPr>
      <w:bookmarkStart w:id="4" w:name="_Toc66794349"/>
      <w:r w:rsidRPr="0013169E">
        <w:rPr>
          <w:color w:val="2F5496" w:themeColor="accent1" w:themeShade="BF"/>
        </w:rPr>
        <w:t>In de</w:t>
      </w:r>
      <w:r w:rsidR="00C7664D" w:rsidRPr="0013169E">
        <w:rPr>
          <w:color w:val="2F5496" w:themeColor="accent1" w:themeShade="BF"/>
        </w:rPr>
        <w:t>ze</w:t>
      </w:r>
      <w:r w:rsidRPr="0013169E">
        <w:rPr>
          <w:color w:val="2F5496" w:themeColor="accent1" w:themeShade="BF"/>
        </w:rPr>
        <w:t xml:space="preserve"> FAQ word</w:t>
      </w:r>
      <w:r w:rsidR="00C7664D" w:rsidRPr="0013169E">
        <w:rPr>
          <w:color w:val="2F5496" w:themeColor="accent1" w:themeShade="BF"/>
        </w:rPr>
        <w:t>en verdere preciseringen aangebracht</w:t>
      </w:r>
      <w:r w:rsidR="00655299" w:rsidRPr="0013169E">
        <w:rPr>
          <w:color w:val="2F5496" w:themeColor="accent1" w:themeShade="BF"/>
        </w:rPr>
        <w:t>. D</w:t>
      </w:r>
      <w:r w:rsidR="007C4EBB" w:rsidRPr="0013169E">
        <w:rPr>
          <w:color w:val="2F5496" w:themeColor="accent1" w:themeShade="BF"/>
        </w:rPr>
        <w:t xml:space="preserve">e </w:t>
      </w:r>
      <w:r w:rsidR="00655299" w:rsidRPr="0013169E">
        <w:rPr>
          <w:color w:val="2F5496" w:themeColor="accent1" w:themeShade="BF"/>
        </w:rPr>
        <w:t xml:space="preserve">meest </w:t>
      </w:r>
      <w:r w:rsidR="007C4EBB" w:rsidRPr="0013169E">
        <w:rPr>
          <w:color w:val="2F5496" w:themeColor="accent1" w:themeShade="BF"/>
        </w:rPr>
        <w:t>opvallendste zijn</w:t>
      </w:r>
      <w:r w:rsidR="00655299" w:rsidRPr="0013169E">
        <w:rPr>
          <w:color w:val="2F5496" w:themeColor="accent1" w:themeShade="BF"/>
        </w:rPr>
        <w:t xml:space="preserve"> de volgende</w:t>
      </w:r>
      <w:r w:rsidR="00E23066" w:rsidRPr="0013169E">
        <w:rPr>
          <w:color w:val="2F5496" w:themeColor="accent1" w:themeShade="BF"/>
        </w:rPr>
        <w:t>:</w:t>
      </w:r>
      <w:bookmarkEnd w:id="4"/>
    </w:p>
    <w:p w14:paraId="60EBD7A1" w14:textId="356B1677" w:rsidR="007C4EBB" w:rsidRPr="0013169E" w:rsidRDefault="007C4EBB" w:rsidP="00DA47E6">
      <w:pPr>
        <w:pStyle w:val="Lijstalinea"/>
        <w:numPr>
          <w:ilvl w:val="0"/>
          <w:numId w:val="9"/>
        </w:numPr>
        <w:spacing w:before="160"/>
        <w:ind w:left="360"/>
        <w:jc w:val="both"/>
        <w:rPr>
          <w:color w:val="2F5496" w:themeColor="accent1" w:themeShade="BF"/>
        </w:rPr>
      </w:pPr>
      <w:bookmarkStart w:id="5" w:name="_Toc66794350"/>
      <w:r w:rsidRPr="0013169E">
        <w:rPr>
          <w:color w:val="2F5496" w:themeColor="accent1" w:themeShade="BF"/>
        </w:rPr>
        <w:t>een</w:t>
      </w:r>
      <w:r w:rsidR="007D2364" w:rsidRPr="0013169E">
        <w:rPr>
          <w:color w:val="2F5496" w:themeColor="accent1" w:themeShade="BF"/>
        </w:rPr>
        <w:t xml:space="preserve"> </w:t>
      </w:r>
      <w:r w:rsidR="007D2364" w:rsidRPr="0013169E">
        <w:rPr>
          <w:b/>
          <w:bCs/>
          <w:color w:val="2F5496" w:themeColor="accent1" w:themeShade="BF"/>
        </w:rPr>
        <w:t>nieuwe voorlopige afrekening</w:t>
      </w:r>
      <w:r w:rsidR="007D2364" w:rsidRPr="0013169E">
        <w:rPr>
          <w:color w:val="2F5496" w:themeColor="accent1" w:themeShade="BF"/>
        </w:rPr>
        <w:t xml:space="preserve"> voor het eerste semester 2020 wordt gepland </w:t>
      </w:r>
      <w:r w:rsidR="00E14007" w:rsidRPr="00E14007">
        <w:rPr>
          <w:color w:val="2F5496" w:themeColor="accent1" w:themeShade="BF"/>
          <w:u w:val="single"/>
        </w:rPr>
        <w:t>na</w:t>
      </w:r>
      <w:r w:rsidR="007D2364" w:rsidRPr="0013169E">
        <w:rPr>
          <w:color w:val="2F5496" w:themeColor="accent1" w:themeShade="BF"/>
        </w:rPr>
        <w:t xml:space="preserve"> de voorlopige afrekening van het tweede semester</w:t>
      </w:r>
      <w:r w:rsidR="008C379C" w:rsidRPr="0013169E">
        <w:rPr>
          <w:color w:val="2F5496" w:themeColor="accent1" w:themeShade="BF"/>
        </w:rPr>
        <w:t>;</w:t>
      </w:r>
      <w:bookmarkEnd w:id="5"/>
    </w:p>
    <w:p w14:paraId="2374C011" w14:textId="65A8819D" w:rsidR="00082367" w:rsidRPr="0013169E" w:rsidRDefault="00082367" w:rsidP="00DA47E6">
      <w:pPr>
        <w:pStyle w:val="Lijstalinea"/>
        <w:numPr>
          <w:ilvl w:val="0"/>
          <w:numId w:val="9"/>
        </w:numPr>
        <w:spacing w:before="160"/>
        <w:ind w:left="360"/>
        <w:jc w:val="both"/>
        <w:rPr>
          <w:color w:val="2F5496" w:themeColor="accent1" w:themeShade="BF"/>
        </w:rPr>
      </w:pPr>
      <w:bookmarkStart w:id="6" w:name="_Toc66794351"/>
      <w:r w:rsidRPr="0013169E">
        <w:rPr>
          <w:color w:val="2F5496" w:themeColor="accent1" w:themeShade="BF"/>
        </w:rPr>
        <w:t xml:space="preserve">voor het </w:t>
      </w:r>
      <w:r w:rsidRPr="0013169E">
        <w:rPr>
          <w:b/>
          <w:bCs/>
          <w:color w:val="2F5496" w:themeColor="accent1" w:themeShade="BF"/>
        </w:rPr>
        <w:t>tweede semester 2020</w:t>
      </w:r>
      <w:r w:rsidRPr="0013169E">
        <w:rPr>
          <w:color w:val="2F5496" w:themeColor="accent1" w:themeShade="BF"/>
        </w:rPr>
        <w:t xml:space="preserve"> w</w:t>
      </w:r>
      <w:r w:rsidR="006642F5" w:rsidRPr="0013169E">
        <w:rPr>
          <w:color w:val="2F5496" w:themeColor="accent1" w:themeShade="BF"/>
        </w:rPr>
        <w:t>enst de minister</w:t>
      </w:r>
      <w:r w:rsidRPr="0013169E">
        <w:rPr>
          <w:color w:val="2F5496" w:themeColor="accent1" w:themeShade="BF"/>
        </w:rPr>
        <w:t xml:space="preserve"> de principes </w:t>
      </w:r>
      <w:r w:rsidR="008714B4" w:rsidRPr="0013169E">
        <w:rPr>
          <w:color w:val="2F5496" w:themeColor="accent1" w:themeShade="BF"/>
        </w:rPr>
        <w:t xml:space="preserve">van </w:t>
      </w:r>
      <w:r w:rsidR="00655299" w:rsidRPr="0013169E">
        <w:rPr>
          <w:color w:val="2F5496" w:themeColor="accent1" w:themeShade="BF"/>
        </w:rPr>
        <w:t>het</w:t>
      </w:r>
      <w:r w:rsidR="008714B4" w:rsidRPr="0013169E">
        <w:rPr>
          <w:color w:val="2F5496" w:themeColor="accent1" w:themeShade="BF"/>
        </w:rPr>
        <w:t xml:space="preserve"> KB </w:t>
      </w:r>
      <w:r w:rsidR="00655299" w:rsidRPr="0013169E">
        <w:rPr>
          <w:color w:val="2F5496" w:themeColor="accent1" w:themeShade="BF"/>
        </w:rPr>
        <w:t>UFFT</w:t>
      </w:r>
      <w:r w:rsidR="00CA47E0">
        <w:rPr>
          <w:color w:val="2F5496" w:themeColor="accent1" w:themeShade="BF"/>
        </w:rPr>
        <w:t xml:space="preserve"> 1</w:t>
      </w:r>
      <w:r w:rsidR="00655299" w:rsidRPr="0013169E">
        <w:rPr>
          <w:color w:val="2F5496" w:themeColor="accent1" w:themeShade="BF"/>
        </w:rPr>
        <w:t xml:space="preserve"> </w:t>
      </w:r>
      <w:r w:rsidR="002A1304" w:rsidRPr="0013169E">
        <w:rPr>
          <w:color w:val="2F5496" w:themeColor="accent1" w:themeShade="BF"/>
        </w:rPr>
        <w:t>te volgen</w:t>
      </w:r>
      <w:r w:rsidR="00CA47E0">
        <w:rPr>
          <w:color w:val="2F5496" w:themeColor="accent1" w:themeShade="BF"/>
        </w:rPr>
        <w:t xml:space="preserve"> met inbegrip van wat verduidelijkt zal worden in het KB UFFT 2</w:t>
      </w:r>
      <w:r w:rsidR="008714B4" w:rsidRPr="0013169E">
        <w:rPr>
          <w:color w:val="2F5496" w:themeColor="accent1" w:themeShade="BF"/>
        </w:rPr>
        <w:t xml:space="preserve"> (met uitzondering van de éénmalige financieringen</w:t>
      </w:r>
      <w:r w:rsidR="00963AF0">
        <w:rPr>
          <w:color w:val="2F5496" w:themeColor="accent1" w:themeShade="BF"/>
        </w:rPr>
        <w:t xml:space="preserve"> (opstartforfaits en de tegemoetkomingen voor gegeven en gevolgde opleidingen)</w:t>
      </w:r>
      <w:r w:rsidR="002A1304" w:rsidRPr="0013169E">
        <w:rPr>
          <w:color w:val="2F5496" w:themeColor="accent1" w:themeShade="BF"/>
        </w:rPr>
        <w:t>, en</w:t>
      </w:r>
      <w:r w:rsidR="00655299" w:rsidRPr="0013169E">
        <w:rPr>
          <w:color w:val="2F5496" w:themeColor="accent1" w:themeShade="BF"/>
        </w:rPr>
        <w:t xml:space="preserve"> onder voorbehoud van</w:t>
      </w:r>
      <w:r w:rsidR="002A1304" w:rsidRPr="0013169E">
        <w:rPr>
          <w:color w:val="2F5496" w:themeColor="accent1" w:themeShade="BF"/>
        </w:rPr>
        <w:t xml:space="preserve"> beperkte correcties en preciseringen</w:t>
      </w:r>
      <w:r w:rsidR="00326E6A" w:rsidRPr="0013169E">
        <w:rPr>
          <w:color w:val="2F5496" w:themeColor="accent1" w:themeShade="BF"/>
        </w:rPr>
        <w:t>, en m</w:t>
      </w:r>
      <w:r w:rsidR="00886EC8" w:rsidRPr="0013169E">
        <w:rPr>
          <w:color w:val="2F5496" w:themeColor="accent1" w:themeShade="BF"/>
        </w:rPr>
        <w:t>et enkele</w:t>
      </w:r>
      <w:r w:rsidR="00326E6A" w:rsidRPr="0013169E">
        <w:rPr>
          <w:color w:val="2F5496" w:themeColor="accent1" w:themeShade="BF"/>
        </w:rPr>
        <w:t xml:space="preserve"> specifieke </w:t>
      </w:r>
      <w:r w:rsidR="00CA47E0">
        <w:rPr>
          <w:color w:val="2F5496" w:themeColor="accent1" w:themeShade="BF"/>
        </w:rPr>
        <w:t xml:space="preserve">tussenkomsten </w:t>
      </w:r>
      <w:r w:rsidR="00A65514" w:rsidRPr="0013169E">
        <w:rPr>
          <w:color w:val="2F5496" w:themeColor="accent1" w:themeShade="BF"/>
        </w:rPr>
        <w:t>zoals de uitzonderlijke aanmoedigingspremie en de betrokkenheidsforfaits</w:t>
      </w:r>
      <w:r w:rsidR="008714B4" w:rsidRPr="0013169E">
        <w:rPr>
          <w:color w:val="2F5496" w:themeColor="accent1" w:themeShade="BF"/>
        </w:rPr>
        <w:t>);</w:t>
      </w:r>
      <w:bookmarkEnd w:id="6"/>
    </w:p>
    <w:p w14:paraId="5C71771F" w14:textId="090038BA" w:rsidR="00E23066" w:rsidRPr="0013169E" w:rsidRDefault="00E23066" w:rsidP="00DA47E6">
      <w:pPr>
        <w:pStyle w:val="Lijstalinea"/>
        <w:numPr>
          <w:ilvl w:val="0"/>
          <w:numId w:val="9"/>
        </w:numPr>
        <w:spacing w:before="160"/>
        <w:ind w:left="360"/>
        <w:jc w:val="both"/>
        <w:rPr>
          <w:color w:val="2F5496" w:themeColor="accent1" w:themeShade="BF"/>
        </w:rPr>
      </w:pPr>
      <w:bookmarkStart w:id="7" w:name="_Toc66794352"/>
      <w:r w:rsidRPr="0013169E">
        <w:rPr>
          <w:color w:val="2F5496" w:themeColor="accent1" w:themeShade="BF"/>
        </w:rPr>
        <w:t xml:space="preserve">betreffende de </w:t>
      </w:r>
      <w:r w:rsidRPr="0013169E">
        <w:rPr>
          <w:b/>
          <w:bCs/>
          <w:color w:val="2F5496" w:themeColor="accent1" w:themeShade="BF"/>
        </w:rPr>
        <w:t>ASO</w:t>
      </w:r>
      <w:r w:rsidR="001166B3" w:rsidRPr="0013169E">
        <w:rPr>
          <w:b/>
          <w:bCs/>
          <w:color w:val="2F5496" w:themeColor="accent1" w:themeShade="BF"/>
        </w:rPr>
        <w:t>’</w:t>
      </w:r>
      <w:r w:rsidRPr="0013169E">
        <w:rPr>
          <w:b/>
          <w:bCs/>
          <w:color w:val="2F5496" w:themeColor="accent1" w:themeShade="BF"/>
        </w:rPr>
        <w:t>s</w:t>
      </w:r>
      <w:r w:rsidR="001166B3" w:rsidRPr="0013169E">
        <w:rPr>
          <w:b/>
          <w:bCs/>
          <w:color w:val="2F5496" w:themeColor="accent1" w:themeShade="BF"/>
        </w:rPr>
        <w:t xml:space="preserve"> en HAIO’s</w:t>
      </w:r>
      <w:r w:rsidR="00027F21" w:rsidRPr="0013169E">
        <w:rPr>
          <w:color w:val="2F5496" w:themeColor="accent1" w:themeShade="BF"/>
        </w:rPr>
        <w:t xml:space="preserve"> (waarvoor ook een aparte FAQ is voorzien)</w:t>
      </w:r>
      <w:r w:rsidRPr="0013169E">
        <w:rPr>
          <w:color w:val="2F5496" w:themeColor="accent1" w:themeShade="BF"/>
        </w:rPr>
        <w:t>:</w:t>
      </w:r>
      <w:bookmarkEnd w:id="7"/>
      <w:r w:rsidRPr="0013169E">
        <w:rPr>
          <w:color w:val="2F5496" w:themeColor="accent1" w:themeShade="BF"/>
        </w:rPr>
        <w:t xml:space="preserve"> </w:t>
      </w:r>
    </w:p>
    <w:p w14:paraId="6CCDD921" w14:textId="41A7D17B" w:rsidR="00274713" w:rsidRPr="0013169E" w:rsidRDefault="009D6A1D" w:rsidP="00DA47E6">
      <w:pPr>
        <w:pStyle w:val="Lijstalinea"/>
        <w:numPr>
          <w:ilvl w:val="1"/>
          <w:numId w:val="9"/>
        </w:numPr>
        <w:spacing w:before="160"/>
        <w:ind w:left="1080"/>
        <w:jc w:val="both"/>
        <w:rPr>
          <w:color w:val="2F5496" w:themeColor="accent1" w:themeShade="BF"/>
        </w:rPr>
      </w:pPr>
      <w:bookmarkStart w:id="8" w:name="_Toc66794353"/>
      <w:r w:rsidRPr="0013169E">
        <w:rPr>
          <w:color w:val="2F5496" w:themeColor="accent1" w:themeShade="BF"/>
        </w:rPr>
        <w:t xml:space="preserve">alle </w:t>
      </w:r>
      <w:r w:rsidR="00274713" w:rsidRPr="0013169E">
        <w:rPr>
          <w:color w:val="2F5496" w:themeColor="accent1" w:themeShade="BF"/>
        </w:rPr>
        <w:t>ASO</w:t>
      </w:r>
      <w:r w:rsidRPr="0013169E">
        <w:rPr>
          <w:color w:val="2F5496" w:themeColor="accent1" w:themeShade="BF"/>
        </w:rPr>
        <w:t>’</w:t>
      </w:r>
      <w:r w:rsidR="00274713" w:rsidRPr="0013169E">
        <w:rPr>
          <w:color w:val="2F5496" w:themeColor="accent1" w:themeShade="BF"/>
        </w:rPr>
        <w:t>s</w:t>
      </w:r>
      <w:r w:rsidRPr="0013169E">
        <w:rPr>
          <w:color w:val="2F5496" w:themeColor="accent1" w:themeShade="BF"/>
        </w:rPr>
        <w:t xml:space="preserve"> en HAIO’s in de ziekenhuizen worden in aanmerking genomen</w:t>
      </w:r>
      <w:r w:rsidR="00CA47E0">
        <w:rPr>
          <w:color w:val="2F5496" w:themeColor="accent1" w:themeShade="BF"/>
        </w:rPr>
        <w:t xml:space="preserve"> voor hun zorgactiviteiten binnen het ziekenhuis</w:t>
      </w:r>
      <w:r w:rsidRPr="0013169E">
        <w:rPr>
          <w:color w:val="2F5496" w:themeColor="accent1" w:themeShade="BF"/>
        </w:rPr>
        <w:t xml:space="preserve">, ook wanneer zij </w:t>
      </w:r>
      <w:r w:rsidR="008673E8" w:rsidRPr="0013169E">
        <w:rPr>
          <w:color w:val="2F5496" w:themeColor="accent1" w:themeShade="BF"/>
        </w:rPr>
        <w:t>tijdelijk of deeltijds het medisch kader ondersteunden tijdens de crisis en hun normale bezigheden buiten het ziekenhuis zijn</w:t>
      </w:r>
      <w:r w:rsidR="00CA47E0">
        <w:rPr>
          <w:color w:val="2F5496" w:themeColor="accent1" w:themeShade="BF"/>
        </w:rPr>
        <w:t xml:space="preserve"> of buiten het zorgkader van het ziekenhuis </w:t>
      </w:r>
      <w:bookmarkEnd w:id="8"/>
      <w:r w:rsidR="00CA47E0">
        <w:rPr>
          <w:color w:val="2F5496" w:themeColor="accent1" w:themeShade="BF"/>
        </w:rPr>
        <w:t>;</w:t>
      </w:r>
      <w:r w:rsidR="00E84507" w:rsidRPr="0013169E">
        <w:rPr>
          <w:color w:val="2F5496" w:themeColor="accent1" w:themeShade="BF"/>
        </w:rPr>
        <w:t xml:space="preserve"> </w:t>
      </w:r>
    </w:p>
    <w:p w14:paraId="17CC83FD" w14:textId="6E9E1E34" w:rsidR="000B535A" w:rsidRPr="0013169E" w:rsidRDefault="008673E8" w:rsidP="00DA47E6">
      <w:pPr>
        <w:pStyle w:val="Lijstalinea"/>
        <w:numPr>
          <w:ilvl w:val="1"/>
          <w:numId w:val="9"/>
        </w:numPr>
        <w:spacing w:before="160"/>
        <w:ind w:left="1080"/>
        <w:jc w:val="both"/>
        <w:rPr>
          <w:color w:val="2F5496" w:themeColor="accent1" w:themeShade="BF"/>
        </w:rPr>
      </w:pPr>
      <w:bookmarkStart w:id="9" w:name="_Toc66794354"/>
      <w:r w:rsidRPr="0013169E">
        <w:rPr>
          <w:color w:val="2F5496" w:themeColor="accent1" w:themeShade="BF"/>
        </w:rPr>
        <w:t xml:space="preserve">de </w:t>
      </w:r>
      <w:r w:rsidR="00947D66" w:rsidRPr="0013169E">
        <w:rPr>
          <w:color w:val="2F5496" w:themeColor="accent1" w:themeShade="BF"/>
        </w:rPr>
        <w:t xml:space="preserve">ziekenhuisenveloppe die voor de ASO’s en HAIO’s is voorzien, samengesteld met een bedrag </w:t>
      </w:r>
      <w:r w:rsidR="004C35D4" w:rsidRPr="0013169E">
        <w:rPr>
          <w:color w:val="2F5496" w:themeColor="accent1" w:themeShade="BF"/>
        </w:rPr>
        <w:t xml:space="preserve">per VTE arts in opleiding en </w:t>
      </w:r>
      <w:r w:rsidR="00947D66" w:rsidRPr="0013169E">
        <w:rPr>
          <w:color w:val="2F5496" w:themeColor="accent1" w:themeShade="BF"/>
        </w:rPr>
        <w:t>voor extra</w:t>
      </w:r>
      <w:r w:rsidR="00655299" w:rsidRPr="0013169E">
        <w:rPr>
          <w:color w:val="2F5496" w:themeColor="accent1" w:themeShade="BF"/>
        </w:rPr>
        <w:t xml:space="preserve"> inspanningen</w:t>
      </w:r>
      <w:r w:rsidR="004C35D4" w:rsidRPr="0013169E">
        <w:rPr>
          <w:color w:val="2F5496" w:themeColor="accent1" w:themeShade="BF"/>
        </w:rPr>
        <w:t xml:space="preserve">, </w:t>
      </w:r>
      <w:r w:rsidR="00655299" w:rsidRPr="0013169E">
        <w:rPr>
          <w:color w:val="2F5496" w:themeColor="accent1" w:themeShade="BF"/>
        </w:rPr>
        <w:t xml:space="preserve">dient </w:t>
      </w:r>
      <w:r w:rsidR="004C35D4" w:rsidRPr="0013169E">
        <w:rPr>
          <w:b/>
          <w:bCs/>
          <w:color w:val="2F5496" w:themeColor="accent1" w:themeShade="BF"/>
        </w:rPr>
        <w:t xml:space="preserve">uitsluitend </w:t>
      </w:r>
      <w:r w:rsidR="004C35D4" w:rsidRPr="0013169E">
        <w:rPr>
          <w:color w:val="2F5496" w:themeColor="accent1" w:themeShade="BF"/>
        </w:rPr>
        <w:t xml:space="preserve">toegekend </w:t>
      </w:r>
      <w:r w:rsidR="00655299" w:rsidRPr="0013169E">
        <w:rPr>
          <w:color w:val="2F5496" w:themeColor="accent1" w:themeShade="BF"/>
        </w:rPr>
        <w:t xml:space="preserve">te worden </w:t>
      </w:r>
      <w:r w:rsidR="004C35D4" w:rsidRPr="0013169E">
        <w:rPr>
          <w:color w:val="2F5496" w:themeColor="accent1" w:themeShade="BF"/>
        </w:rPr>
        <w:t xml:space="preserve">aan de </w:t>
      </w:r>
      <w:r w:rsidR="007B03F8" w:rsidRPr="0013169E">
        <w:rPr>
          <w:color w:val="2F5496" w:themeColor="accent1" w:themeShade="BF"/>
        </w:rPr>
        <w:t>ASO’s en HAIO</w:t>
      </w:r>
      <w:r w:rsidR="008B349D" w:rsidRPr="0013169E">
        <w:rPr>
          <w:color w:val="2F5496" w:themeColor="accent1" w:themeShade="BF"/>
        </w:rPr>
        <w:t>’</w:t>
      </w:r>
      <w:r w:rsidR="007B03F8" w:rsidRPr="0013169E">
        <w:rPr>
          <w:color w:val="2F5496" w:themeColor="accent1" w:themeShade="BF"/>
        </w:rPr>
        <w:t>s</w:t>
      </w:r>
      <w:r w:rsidR="008B349D" w:rsidRPr="0013169E">
        <w:rPr>
          <w:color w:val="2F5496" w:themeColor="accent1" w:themeShade="BF"/>
        </w:rPr>
        <w:t xml:space="preserve"> die </w:t>
      </w:r>
      <w:r w:rsidR="00594DEC" w:rsidRPr="0013169E">
        <w:rPr>
          <w:color w:val="2F5496" w:themeColor="accent1" w:themeShade="BF"/>
        </w:rPr>
        <w:t xml:space="preserve">zich </w:t>
      </w:r>
      <w:r w:rsidR="008B349D" w:rsidRPr="0013169E">
        <w:rPr>
          <w:color w:val="2F5496" w:themeColor="accent1" w:themeShade="BF"/>
        </w:rPr>
        <w:t xml:space="preserve">in de betrokken periode </w:t>
      </w:r>
      <w:r w:rsidR="00655299" w:rsidRPr="0013169E">
        <w:rPr>
          <w:color w:val="2F5496" w:themeColor="accent1" w:themeShade="BF"/>
        </w:rPr>
        <w:t xml:space="preserve">gewerkt </w:t>
      </w:r>
      <w:r w:rsidR="00594DEC" w:rsidRPr="0013169E">
        <w:rPr>
          <w:color w:val="2F5496" w:themeColor="accent1" w:themeShade="BF"/>
        </w:rPr>
        <w:t>hebben in het ziekenhuis</w:t>
      </w:r>
      <w:r w:rsidR="0077206E" w:rsidRPr="0013169E">
        <w:rPr>
          <w:color w:val="2F5496" w:themeColor="accent1" w:themeShade="BF"/>
        </w:rPr>
        <w:t>;</w:t>
      </w:r>
      <w:bookmarkEnd w:id="9"/>
      <w:r w:rsidR="000B535A" w:rsidRPr="0013169E">
        <w:rPr>
          <w:color w:val="2F5496" w:themeColor="accent1" w:themeShade="BF"/>
        </w:rPr>
        <w:t xml:space="preserve"> </w:t>
      </w:r>
    </w:p>
    <w:p w14:paraId="55B03EE7" w14:textId="049693DA" w:rsidR="000B535A" w:rsidRPr="0013169E" w:rsidRDefault="0062385C" w:rsidP="00DA47E6">
      <w:pPr>
        <w:pStyle w:val="Lijstalinea"/>
        <w:numPr>
          <w:ilvl w:val="1"/>
          <w:numId w:val="9"/>
        </w:numPr>
        <w:spacing w:before="160"/>
        <w:ind w:left="1080"/>
        <w:jc w:val="both"/>
        <w:rPr>
          <w:color w:val="2F5496" w:themeColor="accent1" w:themeShade="BF"/>
        </w:rPr>
      </w:pPr>
      <w:bookmarkStart w:id="10" w:name="_Toc66794355"/>
      <w:r w:rsidRPr="0013169E">
        <w:rPr>
          <w:color w:val="2F5496" w:themeColor="accent1" w:themeShade="BF"/>
        </w:rPr>
        <w:t xml:space="preserve">voor de tussenkomst </w:t>
      </w:r>
      <w:r w:rsidR="00655299" w:rsidRPr="0013169E">
        <w:rPr>
          <w:color w:val="2F5496" w:themeColor="accent1" w:themeShade="BF"/>
        </w:rPr>
        <w:t xml:space="preserve">die wordt gebruikt </w:t>
      </w:r>
      <w:r w:rsidR="003238FD" w:rsidRPr="0013169E">
        <w:rPr>
          <w:color w:val="2F5496" w:themeColor="accent1" w:themeShade="BF"/>
        </w:rPr>
        <w:t xml:space="preserve">om het basisloon van de ASO te kunnen blijven betalen, wordt </w:t>
      </w:r>
      <w:r w:rsidR="00655299" w:rsidRPr="0013169E">
        <w:rPr>
          <w:color w:val="2F5496" w:themeColor="accent1" w:themeShade="BF"/>
        </w:rPr>
        <w:t xml:space="preserve">de rol van de </w:t>
      </w:r>
      <w:r w:rsidR="00CF1D44" w:rsidRPr="0013169E">
        <w:rPr>
          <w:color w:val="2F5496" w:themeColor="accent1" w:themeShade="BF"/>
        </w:rPr>
        <w:t xml:space="preserve"> stagemeester” verduidelijkt</w:t>
      </w:r>
      <w:r w:rsidR="003238FD" w:rsidRPr="0013169E">
        <w:rPr>
          <w:color w:val="2F5496" w:themeColor="accent1" w:themeShade="BF"/>
        </w:rPr>
        <w:t>;</w:t>
      </w:r>
      <w:bookmarkEnd w:id="10"/>
    </w:p>
    <w:p w14:paraId="24C9B707" w14:textId="3CCCE0A8" w:rsidR="008673E8" w:rsidRPr="0013169E" w:rsidRDefault="00027F21" w:rsidP="00DA47E6">
      <w:pPr>
        <w:pStyle w:val="Lijstalinea"/>
        <w:numPr>
          <w:ilvl w:val="1"/>
          <w:numId w:val="9"/>
        </w:numPr>
        <w:spacing w:before="160"/>
        <w:ind w:left="1080"/>
        <w:jc w:val="both"/>
        <w:rPr>
          <w:color w:val="2F5496" w:themeColor="accent1" w:themeShade="BF"/>
        </w:rPr>
      </w:pPr>
      <w:bookmarkStart w:id="11" w:name="_Toc66794356"/>
      <w:r w:rsidRPr="0013169E">
        <w:rPr>
          <w:color w:val="2F5496" w:themeColor="accent1" w:themeShade="BF"/>
        </w:rPr>
        <w:t>v</w:t>
      </w:r>
      <w:r w:rsidR="000B535A" w:rsidRPr="0013169E">
        <w:rPr>
          <w:color w:val="2F5496" w:themeColor="accent1" w:themeShade="BF"/>
        </w:rPr>
        <w:t>oor het eerste semester 2020 wordt voor</w:t>
      </w:r>
      <w:r w:rsidR="00655299" w:rsidRPr="0013169E">
        <w:rPr>
          <w:color w:val="2F5496" w:themeColor="accent1" w:themeShade="BF"/>
        </w:rPr>
        <w:t xml:space="preserve"> wat betreft</w:t>
      </w:r>
      <w:r w:rsidR="000B535A" w:rsidRPr="0013169E">
        <w:rPr>
          <w:color w:val="2F5496" w:themeColor="accent1" w:themeShade="BF"/>
        </w:rPr>
        <w:t xml:space="preserve"> de ASO’s en HAIO’s een nieuwe </w:t>
      </w:r>
      <w:r w:rsidR="00655299" w:rsidRPr="0013169E">
        <w:rPr>
          <w:color w:val="2F5496" w:themeColor="accent1" w:themeShade="BF"/>
        </w:rPr>
        <w:t xml:space="preserve">enquête </w:t>
      </w:r>
      <w:r w:rsidR="000B535A" w:rsidRPr="0013169E">
        <w:rPr>
          <w:color w:val="2F5496" w:themeColor="accent1" w:themeShade="BF"/>
        </w:rPr>
        <w:t>voorzien</w:t>
      </w:r>
      <w:r w:rsidR="00194F72" w:rsidRPr="0013169E">
        <w:rPr>
          <w:color w:val="2F5496" w:themeColor="accent1" w:themeShade="BF"/>
        </w:rPr>
        <w:t xml:space="preserve"> </w:t>
      </w:r>
      <w:bookmarkEnd w:id="11"/>
      <w:r w:rsidR="00CA47E0">
        <w:rPr>
          <w:color w:val="2F5496" w:themeColor="accent1" w:themeShade="BF"/>
        </w:rPr>
        <w:t>;</w:t>
      </w:r>
    </w:p>
    <w:p w14:paraId="7D2D2F34" w14:textId="5FCDA119" w:rsidR="00EF3DF8" w:rsidRPr="0013169E" w:rsidRDefault="00B2249E" w:rsidP="00DA47E6">
      <w:pPr>
        <w:pStyle w:val="Lijstalinea"/>
        <w:numPr>
          <w:ilvl w:val="0"/>
          <w:numId w:val="9"/>
        </w:numPr>
        <w:spacing w:before="160"/>
        <w:ind w:left="360"/>
        <w:jc w:val="both"/>
        <w:rPr>
          <w:color w:val="2F5496" w:themeColor="accent1" w:themeShade="BF"/>
        </w:rPr>
      </w:pPr>
      <w:bookmarkStart w:id="12" w:name="_Toc66794357"/>
      <w:r w:rsidRPr="0013169E">
        <w:rPr>
          <w:color w:val="2F5496" w:themeColor="accent1" w:themeShade="BF"/>
        </w:rPr>
        <w:t xml:space="preserve">voor </w:t>
      </w:r>
      <w:r w:rsidR="00EF3DF8" w:rsidRPr="0013169E">
        <w:rPr>
          <w:color w:val="2F5496" w:themeColor="accent1" w:themeShade="BF"/>
        </w:rPr>
        <w:t xml:space="preserve">het </w:t>
      </w:r>
      <w:r w:rsidR="00EF3DF8" w:rsidRPr="0013169E">
        <w:rPr>
          <w:b/>
          <w:bCs/>
          <w:color w:val="2F5496" w:themeColor="accent1" w:themeShade="BF"/>
        </w:rPr>
        <w:t>afdrachtenpercentage</w:t>
      </w:r>
      <w:r w:rsidR="00EF3DF8" w:rsidRPr="0013169E">
        <w:rPr>
          <w:color w:val="2F5496" w:themeColor="accent1" w:themeShade="BF"/>
        </w:rPr>
        <w:t xml:space="preserve"> wordt </w:t>
      </w:r>
      <w:r w:rsidR="00655299">
        <w:rPr>
          <w:color w:val="2F5496" w:themeColor="accent1" w:themeShade="BF"/>
        </w:rPr>
        <w:t xml:space="preserve"> aan elk ziekenhuis gevraagd </w:t>
      </w:r>
      <w:r w:rsidR="00EF3DF8" w:rsidRPr="0013169E">
        <w:rPr>
          <w:color w:val="2F5496" w:themeColor="accent1" w:themeShade="BF"/>
        </w:rPr>
        <w:t>de documentatie</w:t>
      </w:r>
      <w:r w:rsidR="00655299">
        <w:rPr>
          <w:color w:val="2F5496" w:themeColor="accent1" w:themeShade="BF"/>
        </w:rPr>
        <w:t xml:space="preserve"> zoals opgenomen in het KB UFFT </w:t>
      </w:r>
      <w:r w:rsidR="00EF3DF8" w:rsidRPr="0013169E">
        <w:rPr>
          <w:color w:val="2F5496" w:themeColor="accent1" w:themeShade="BF"/>
        </w:rPr>
        <w:t xml:space="preserve"> </w:t>
      </w:r>
      <w:r w:rsidR="00655299">
        <w:rPr>
          <w:color w:val="2F5496" w:themeColor="accent1" w:themeShade="BF"/>
        </w:rPr>
        <w:t>aan te leveren</w:t>
      </w:r>
      <w:r w:rsidR="00C22631" w:rsidRPr="0013169E">
        <w:rPr>
          <w:color w:val="2F5496" w:themeColor="accent1" w:themeShade="BF"/>
        </w:rPr>
        <w:t xml:space="preserve"> </w:t>
      </w:r>
      <w:r w:rsidR="00EF3DF8" w:rsidRPr="0013169E">
        <w:rPr>
          <w:color w:val="2F5496" w:themeColor="accent1" w:themeShade="BF"/>
        </w:rPr>
        <w:t xml:space="preserve">, </w:t>
      </w:r>
      <w:r w:rsidR="00655299">
        <w:rPr>
          <w:color w:val="2F5496" w:themeColor="accent1" w:themeShade="BF"/>
        </w:rPr>
        <w:t>vergezeld van het</w:t>
      </w:r>
      <w:r w:rsidR="00EF3DF8" w:rsidRPr="0013169E">
        <w:rPr>
          <w:color w:val="2F5496" w:themeColor="accent1" w:themeShade="BF"/>
        </w:rPr>
        <w:t xml:space="preserve"> akkoord van de medische raad en van de bedrijfsrevisor </w:t>
      </w:r>
      <w:r w:rsidR="00ED52FE" w:rsidRPr="0013169E">
        <w:rPr>
          <w:color w:val="2F5496" w:themeColor="accent1" w:themeShade="BF"/>
        </w:rPr>
        <w:t xml:space="preserve">(zie omzendbrief van </w:t>
      </w:r>
      <w:r w:rsidR="009137E1" w:rsidRPr="0013169E">
        <w:rPr>
          <w:color w:val="2F5496" w:themeColor="accent1" w:themeShade="BF"/>
        </w:rPr>
        <w:t>9 maart</w:t>
      </w:r>
      <w:r w:rsidR="00655299">
        <w:rPr>
          <w:color w:val="2F5496" w:themeColor="accent1" w:themeShade="BF"/>
        </w:rPr>
        <w:t xml:space="preserve"> 2021</w:t>
      </w:r>
      <w:r w:rsidR="009137E1" w:rsidRPr="0013169E">
        <w:rPr>
          <w:color w:val="2F5496" w:themeColor="accent1" w:themeShade="BF"/>
        </w:rPr>
        <w:t>)</w:t>
      </w:r>
      <w:r w:rsidR="00675ADC">
        <w:rPr>
          <w:color w:val="2F5496" w:themeColor="accent1" w:themeShade="BF"/>
        </w:rPr>
        <w:t xml:space="preserve">. </w:t>
      </w:r>
      <w:r w:rsidR="00675ADC" w:rsidRPr="00527374">
        <w:rPr>
          <w:color w:val="2F5496" w:themeColor="accent1" w:themeShade="BF"/>
          <w:u w:val="single"/>
        </w:rPr>
        <w:t xml:space="preserve">De indieningsdatum </w:t>
      </w:r>
      <w:r w:rsidR="00527374">
        <w:rPr>
          <w:color w:val="2F5496" w:themeColor="accent1" w:themeShade="BF"/>
          <w:u w:val="single"/>
        </w:rPr>
        <w:t xml:space="preserve">(aanvankelijk tegen 12 april gevraagd) </w:t>
      </w:r>
      <w:r w:rsidR="00675ADC" w:rsidRPr="00527374">
        <w:rPr>
          <w:color w:val="2F5496" w:themeColor="accent1" w:themeShade="BF"/>
          <w:u w:val="single"/>
        </w:rPr>
        <w:t>wordt uitgesteld</w:t>
      </w:r>
      <w:r w:rsidR="00527374" w:rsidRPr="00527374">
        <w:rPr>
          <w:color w:val="2F5496" w:themeColor="accent1" w:themeShade="BF"/>
          <w:u w:val="single"/>
        </w:rPr>
        <w:t xml:space="preserve"> naar een nog mee te delen datum</w:t>
      </w:r>
      <w:r w:rsidR="00CA47E0">
        <w:rPr>
          <w:color w:val="2F5496" w:themeColor="accent1" w:themeShade="BF"/>
          <w:u w:val="single"/>
        </w:rPr>
        <w:t xml:space="preserve"> in overleg met het Instituut van de Bedrijfsrevisoren</w:t>
      </w:r>
      <w:r w:rsidR="0077206E" w:rsidRPr="0013169E">
        <w:rPr>
          <w:color w:val="2F5496" w:themeColor="accent1" w:themeShade="BF"/>
        </w:rPr>
        <w:t>;</w:t>
      </w:r>
      <w:bookmarkEnd w:id="12"/>
    </w:p>
    <w:p w14:paraId="581FC6DA" w14:textId="2CE53DC4" w:rsidR="007B03F8" w:rsidRPr="0013169E" w:rsidRDefault="008C3D6E" w:rsidP="00DA47E6">
      <w:pPr>
        <w:pStyle w:val="Lijstalinea"/>
        <w:numPr>
          <w:ilvl w:val="0"/>
          <w:numId w:val="9"/>
        </w:numPr>
        <w:spacing w:before="160"/>
        <w:ind w:left="360"/>
        <w:jc w:val="both"/>
        <w:rPr>
          <w:b/>
          <w:bCs/>
          <w:color w:val="2F5496" w:themeColor="accent1" w:themeShade="BF"/>
        </w:rPr>
      </w:pPr>
      <w:bookmarkStart w:id="13" w:name="_Toc66794358"/>
      <w:r w:rsidRPr="0013169E">
        <w:rPr>
          <w:color w:val="2F5496" w:themeColor="accent1" w:themeShade="BF"/>
        </w:rPr>
        <w:t>in de voorlopige afrekening</w:t>
      </w:r>
      <w:r w:rsidR="00CA47E0">
        <w:rPr>
          <w:color w:val="2F5496" w:themeColor="accent1" w:themeShade="BF"/>
        </w:rPr>
        <w:t xml:space="preserve">en </w:t>
      </w:r>
      <w:r w:rsidRPr="0013169E">
        <w:rPr>
          <w:color w:val="2F5496" w:themeColor="accent1" w:themeShade="BF"/>
        </w:rPr>
        <w:t xml:space="preserve">worden </w:t>
      </w:r>
      <w:r w:rsidR="00CA47E0">
        <w:rPr>
          <w:color w:val="2F5496" w:themeColor="accent1" w:themeShade="BF"/>
        </w:rPr>
        <w:t xml:space="preserve">of zullen </w:t>
      </w:r>
      <w:r w:rsidR="00655299">
        <w:rPr>
          <w:color w:val="2F5496" w:themeColor="accent1" w:themeShade="BF"/>
        </w:rPr>
        <w:t xml:space="preserve">de </w:t>
      </w:r>
      <w:r w:rsidRPr="0013169E">
        <w:rPr>
          <w:color w:val="2F5496" w:themeColor="accent1" w:themeShade="BF"/>
        </w:rPr>
        <w:t xml:space="preserve">tussenkomsten </w:t>
      </w:r>
      <w:r w:rsidR="00BA4B21" w:rsidRPr="0013169E">
        <w:rPr>
          <w:color w:val="2F5496" w:themeColor="accent1" w:themeShade="BF"/>
        </w:rPr>
        <w:t xml:space="preserve">voor </w:t>
      </w:r>
      <w:r w:rsidR="00BA4B21" w:rsidRPr="0013169E">
        <w:rPr>
          <w:b/>
          <w:bCs/>
          <w:color w:val="2F5496" w:themeColor="accent1" w:themeShade="BF"/>
        </w:rPr>
        <w:t xml:space="preserve">remgelden en persoonlijke </w:t>
      </w:r>
      <w:r w:rsidR="00655299">
        <w:rPr>
          <w:b/>
          <w:bCs/>
          <w:color w:val="2F5496" w:themeColor="accent1" w:themeShade="BF"/>
        </w:rPr>
        <w:t>aandelen van de begunstigden</w:t>
      </w:r>
      <w:r w:rsidR="00CA47E0">
        <w:rPr>
          <w:b/>
          <w:bCs/>
          <w:color w:val="2F5496" w:themeColor="accent1" w:themeShade="BF"/>
        </w:rPr>
        <w:t>, de marge “implantaten”</w:t>
      </w:r>
      <w:r w:rsidR="00BA4B21" w:rsidRPr="0013169E">
        <w:rPr>
          <w:color w:val="2F5496" w:themeColor="accent1" w:themeShade="BF"/>
        </w:rPr>
        <w:t xml:space="preserve"> en voor de </w:t>
      </w:r>
      <w:r w:rsidR="00BA4B21" w:rsidRPr="0013169E">
        <w:rPr>
          <w:b/>
          <w:bCs/>
          <w:color w:val="2F5496" w:themeColor="accent1" w:themeShade="BF"/>
        </w:rPr>
        <w:t>niet-ZIV-patiënten</w:t>
      </w:r>
      <w:r w:rsidR="004436D9" w:rsidRPr="0013169E">
        <w:rPr>
          <w:b/>
          <w:bCs/>
          <w:color w:val="2F5496" w:themeColor="accent1" w:themeShade="BF"/>
        </w:rPr>
        <w:t xml:space="preserve"> </w:t>
      </w:r>
      <w:r w:rsidR="004436D9" w:rsidRPr="0013169E">
        <w:rPr>
          <w:color w:val="2F5496" w:themeColor="accent1" w:themeShade="BF"/>
        </w:rPr>
        <w:t>berekend</w:t>
      </w:r>
      <w:r w:rsidR="00CA47E0">
        <w:rPr>
          <w:color w:val="2F5496" w:themeColor="accent1" w:themeShade="BF"/>
        </w:rPr>
        <w:t xml:space="preserve"> worden</w:t>
      </w:r>
      <w:r w:rsidR="0077206E" w:rsidRPr="0013169E">
        <w:rPr>
          <w:color w:val="2F5496" w:themeColor="accent1" w:themeShade="BF"/>
        </w:rPr>
        <w:t>;</w:t>
      </w:r>
      <w:bookmarkEnd w:id="13"/>
    </w:p>
    <w:p w14:paraId="3E4E44BB" w14:textId="190E87D1" w:rsidR="004C50FB" w:rsidRPr="00DA47E6" w:rsidRDefault="004C3521" w:rsidP="00DA47E6">
      <w:pPr>
        <w:pStyle w:val="Lijstalinea"/>
        <w:numPr>
          <w:ilvl w:val="0"/>
          <w:numId w:val="9"/>
        </w:numPr>
        <w:spacing w:before="160"/>
        <w:ind w:left="360"/>
        <w:jc w:val="both"/>
        <w:rPr>
          <w:b/>
          <w:bCs/>
          <w:color w:val="2F5496" w:themeColor="accent1" w:themeShade="BF"/>
        </w:rPr>
      </w:pPr>
      <w:bookmarkStart w:id="14" w:name="_Toc66794359"/>
      <w:r w:rsidRPr="0013169E">
        <w:rPr>
          <w:color w:val="2F5496" w:themeColor="accent1" w:themeShade="BF"/>
        </w:rPr>
        <w:lastRenderedPageBreak/>
        <w:t xml:space="preserve">bij de financiering van de extra-activiteiten van de zorgverleners die gewoonlijk met honoraria worden vergoed, </w:t>
      </w:r>
      <w:r w:rsidR="006F6BFE" w:rsidRPr="0013169E">
        <w:rPr>
          <w:color w:val="2F5496" w:themeColor="accent1" w:themeShade="BF"/>
        </w:rPr>
        <w:t xml:space="preserve">wordt </w:t>
      </w:r>
      <w:r w:rsidR="00663861" w:rsidRPr="0013169E">
        <w:rPr>
          <w:color w:val="2F5496" w:themeColor="accent1" w:themeShade="BF"/>
        </w:rPr>
        <w:t>weergegeven</w:t>
      </w:r>
      <w:r w:rsidR="006F6BFE" w:rsidRPr="0013169E">
        <w:rPr>
          <w:color w:val="2F5496" w:themeColor="accent1" w:themeShade="BF"/>
        </w:rPr>
        <w:t xml:space="preserve"> </w:t>
      </w:r>
      <w:r w:rsidR="007845F2" w:rsidRPr="0013169E">
        <w:rPr>
          <w:color w:val="2F5496" w:themeColor="accent1" w:themeShade="BF"/>
        </w:rPr>
        <w:t xml:space="preserve">wanneer en </w:t>
      </w:r>
      <w:r w:rsidR="006F6BFE" w:rsidRPr="0013169E">
        <w:rPr>
          <w:color w:val="2F5496" w:themeColor="accent1" w:themeShade="BF"/>
        </w:rPr>
        <w:t xml:space="preserve">op welke wijze </w:t>
      </w:r>
      <w:r w:rsidR="007845F2" w:rsidRPr="0013169E">
        <w:rPr>
          <w:color w:val="2F5496" w:themeColor="accent1" w:themeShade="BF"/>
        </w:rPr>
        <w:t xml:space="preserve">met de </w:t>
      </w:r>
      <w:r w:rsidR="00B650E9" w:rsidRPr="0013169E">
        <w:rPr>
          <w:color w:val="2F5496" w:themeColor="accent1" w:themeShade="BF"/>
        </w:rPr>
        <w:t>artsen en andere zorgverleners, met de gesalarieerde of zelfstandige zorgverstrekkers</w:t>
      </w:r>
      <w:r w:rsidR="00663861" w:rsidRPr="0013169E">
        <w:rPr>
          <w:color w:val="2F5496" w:themeColor="accent1" w:themeShade="BF"/>
        </w:rPr>
        <w:t>,…</w:t>
      </w:r>
      <w:r w:rsidR="00B650E9" w:rsidRPr="0013169E">
        <w:rPr>
          <w:color w:val="2F5496" w:themeColor="accent1" w:themeShade="BF"/>
        </w:rPr>
        <w:t xml:space="preserve"> rekening wordt gehouden.</w:t>
      </w:r>
      <w:bookmarkEnd w:id="14"/>
    </w:p>
    <w:p w14:paraId="5D7D2E12" w14:textId="77777777" w:rsidR="00DA47E6" w:rsidRPr="0013169E" w:rsidRDefault="00DA47E6" w:rsidP="00DA47E6">
      <w:pPr>
        <w:pStyle w:val="Lijstalinea"/>
        <w:spacing w:before="160"/>
        <w:ind w:left="360"/>
        <w:jc w:val="both"/>
        <w:rPr>
          <w:b/>
          <w:bCs/>
          <w:color w:val="2F5496" w:themeColor="accent1" w:themeShade="BF"/>
        </w:rPr>
      </w:pPr>
    </w:p>
    <w:p w14:paraId="5762FBA1" w14:textId="42113C51" w:rsidR="004D1DEC" w:rsidRPr="003C0847" w:rsidRDefault="00262FCE" w:rsidP="00262FCE">
      <w:pPr>
        <w:pStyle w:val="Lijstalinea"/>
        <w:numPr>
          <w:ilvl w:val="0"/>
          <w:numId w:val="1"/>
        </w:numPr>
        <w:spacing w:before="160"/>
        <w:outlineLvl w:val="0"/>
        <w:rPr>
          <w:b/>
          <w:bCs/>
        </w:rPr>
      </w:pPr>
      <w:bookmarkStart w:id="15" w:name="_Toc67817723"/>
      <w:r w:rsidRPr="003C0847">
        <w:rPr>
          <w:b/>
          <w:bCs/>
        </w:rPr>
        <w:t>Het vervolg</w:t>
      </w:r>
      <w:bookmarkEnd w:id="15"/>
    </w:p>
    <w:p w14:paraId="4DEC353E" w14:textId="7E19F282" w:rsidR="00655299" w:rsidRDefault="00CA47E0">
      <w:pPr>
        <w:jc w:val="both"/>
        <w:rPr>
          <w:color w:val="2F5496" w:themeColor="accent1" w:themeShade="BF"/>
        </w:rPr>
      </w:pPr>
      <w:r>
        <w:rPr>
          <w:color w:val="2F5496" w:themeColor="accent1" w:themeShade="BF"/>
        </w:rPr>
        <w:t>Zoals reeds aangehaald onder punt 2  is  d</w:t>
      </w:r>
      <w:r w:rsidR="00C1080B" w:rsidRPr="0013169E">
        <w:rPr>
          <w:color w:val="2F5496" w:themeColor="accent1" w:themeShade="BF"/>
        </w:rPr>
        <w:t xml:space="preserve">e minister van plan om de tegemoetkomingen uit te breiden tot boven de bedragen ten laste van de ZIV, </w:t>
      </w:r>
      <w:r w:rsidR="00AD5482" w:rsidRPr="0013169E">
        <w:rPr>
          <w:color w:val="2F5496" w:themeColor="accent1" w:themeShade="BF"/>
        </w:rPr>
        <w:t xml:space="preserve">namelijk </w:t>
      </w:r>
      <w:r w:rsidR="00655299" w:rsidRPr="00655299">
        <w:rPr>
          <w:color w:val="2F5496" w:themeColor="accent1" w:themeShade="BF"/>
        </w:rPr>
        <w:t>door in te grijpen in het tekort aan</w:t>
      </w:r>
      <w:r w:rsidR="00655299" w:rsidRPr="00655299" w:rsidDel="00655299">
        <w:rPr>
          <w:color w:val="2F5496" w:themeColor="accent1" w:themeShade="BF"/>
        </w:rPr>
        <w:t xml:space="preserve"> </w:t>
      </w:r>
      <w:r w:rsidR="00C1080B" w:rsidRPr="0013169E">
        <w:rPr>
          <w:color w:val="2F5496" w:themeColor="accent1" w:themeShade="BF"/>
        </w:rPr>
        <w:t xml:space="preserve">gemiste inkomsten uit </w:t>
      </w:r>
      <w:r w:rsidR="00C1080B" w:rsidRPr="0013169E">
        <w:rPr>
          <w:b/>
          <w:bCs/>
          <w:color w:val="2F5496" w:themeColor="accent1" w:themeShade="BF"/>
        </w:rPr>
        <w:t>remgelden</w:t>
      </w:r>
      <w:r w:rsidR="00C1080B" w:rsidRPr="0013169E">
        <w:rPr>
          <w:color w:val="2F5496" w:themeColor="accent1" w:themeShade="BF"/>
        </w:rPr>
        <w:t xml:space="preserve"> </w:t>
      </w:r>
      <w:r w:rsidR="00655299">
        <w:rPr>
          <w:color w:val="2F5496" w:themeColor="accent1" w:themeShade="BF"/>
        </w:rPr>
        <w:t xml:space="preserve">, </w:t>
      </w:r>
      <w:r w:rsidR="00655299" w:rsidRPr="0013169E">
        <w:rPr>
          <w:b/>
          <w:bCs/>
          <w:color w:val="2F5496" w:themeColor="accent1" w:themeShade="BF"/>
        </w:rPr>
        <w:t>de persoonlijke aandelen</w:t>
      </w:r>
      <w:r w:rsidR="00C1080B" w:rsidRPr="0013169E">
        <w:rPr>
          <w:color w:val="2F5496" w:themeColor="accent1" w:themeShade="BF"/>
        </w:rPr>
        <w:t xml:space="preserve"> of </w:t>
      </w:r>
      <w:r w:rsidR="00381D2A" w:rsidRPr="0013169E">
        <w:rPr>
          <w:color w:val="2F5496" w:themeColor="accent1" w:themeShade="BF"/>
        </w:rPr>
        <w:t xml:space="preserve">in </w:t>
      </w:r>
      <w:r w:rsidR="00C1080B" w:rsidRPr="0013169E">
        <w:rPr>
          <w:color w:val="2F5496" w:themeColor="accent1" w:themeShade="BF"/>
        </w:rPr>
        <w:t xml:space="preserve">de </w:t>
      </w:r>
      <w:r w:rsidR="00B117F5" w:rsidRPr="0013169E">
        <w:rPr>
          <w:b/>
          <w:bCs/>
          <w:color w:val="2F5496" w:themeColor="accent1" w:themeShade="BF"/>
        </w:rPr>
        <w:t>afleverings</w:t>
      </w:r>
      <w:r w:rsidR="00C1080B" w:rsidRPr="0013169E">
        <w:rPr>
          <w:b/>
          <w:bCs/>
          <w:color w:val="2F5496" w:themeColor="accent1" w:themeShade="BF"/>
        </w:rPr>
        <w:t>marge voor implantaten</w:t>
      </w:r>
      <w:r w:rsidR="00C1080B" w:rsidRPr="0013169E">
        <w:rPr>
          <w:color w:val="2F5496" w:themeColor="accent1" w:themeShade="BF"/>
        </w:rPr>
        <w:t xml:space="preserve">, alsook </w:t>
      </w:r>
      <w:r w:rsidR="00AD5482" w:rsidRPr="0013169E">
        <w:rPr>
          <w:color w:val="2F5496" w:themeColor="accent1" w:themeShade="BF"/>
        </w:rPr>
        <w:t xml:space="preserve">door </w:t>
      </w:r>
      <w:r w:rsidR="00B37F60" w:rsidRPr="0013169E">
        <w:rPr>
          <w:color w:val="2F5496" w:themeColor="accent1" w:themeShade="BF"/>
        </w:rPr>
        <w:t xml:space="preserve">in de </w:t>
      </w:r>
      <w:r w:rsidR="00AD5482" w:rsidRPr="0013169E">
        <w:rPr>
          <w:color w:val="2F5496" w:themeColor="accent1" w:themeShade="BF"/>
        </w:rPr>
        <w:t>gemiste opbrengsten van</w:t>
      </w:r>
      <w:r w:rsidR="00C1080B" w:rsidRPr="0013169E">
        <w:rPr>
          <w:color w:val="2F5496" w:themeColor="accent1" w:themeShade="BF"/>
        </w:rPr>
        <w:t xml:space="preserve"> </w:t>
      </w:r>
      <w:r w:rsidR="00C1080B" w:rsidRPr="0013169E">
        <w:rPr>
          <w:b/>
          <w:bCs/>
          <w:color w:val="2F5496" w:themeColor="accent1" w:themeShade="BF"/>
        </w:rPr>
        <w:t>niet-VI-patiënten</w:t>
      </w:r>
      <w:r w:rsidR="00AD5482" w:rsidRPr="0013169E">
        <w:rPr>
          <w:color w:val="2F5496" w:themeColor="accent1" w:themeShade="BF"/>
        </w:rPr>
        <w:t xml:space="preserve"> op eenzelfde manier </w:t>
      </w:r>
      <w:r w:rsidR="00B37F60" w:rsidRPr="0013169E">
        <w:rPr>
          <w:color w:val="2F5496" w:themeColor="accent1" w:themeShade="BF"/>
        </w:rPr>
        <w:t xml:space="preserve">tussen </w:t>
      </w:r>
      <w:r w:rsidR="00AD5482" w:rsidRPr="0013169E">
        <w:rPr>
          <w:color w:val="2F5496" w:themeColor="accent1" w:themeShade="BF"/>
        </w:rPr>
        <w:t xml:space="preserve">te </w:t>
      </w:r>
      <w:r w:rsidR="00B37F60" w:rsidRPr="0013169E">
        <w:rPr>
          <w:color w:val="2F5496" w:themeColor="accent1" w:themeShade="BF"/>
        </w:rPr>
        <w:t>komen</w:t>
      </w:r>
      <w:r w:rsidR="00AD5482" w:rsidRPr="0013169E">
        <w:rPr>
          <w:color w:val="2F5496" w:themeColor="accent1" w:themeShade="BF"/>
        </w:rPr>
        <w:t xml:space="preserve"> als voorzien wordt voor opbrengsten van ZIV-patiënten</w:t>
      </w:r>
      <w:r w:rsidR="00C1080B" w:rsidRPr="0013169E">
        <w:rPr>
          <w:color w:val="2F5496" w:themeColor="accent1" w:themeShade="BF"/>
        </w:rPr>
        <w:t xml:space="preserve">. Hij </w:t>
      </w:r>
      <w:r w:rsidR="00216D12" w:rsidRPr="0013169E">
        <w:rPr>
          <w:color w:val="2F5496" w:themeColor="accent1" w:themeShade="BF"/>
        </w:rPr>
        <w:t>heeft eveneens voorzien</w:t>
      </w:r>
      <w:r w:rsidR="00C1080B" w:rsidRPr="0013169E">
        <w:rPr>
          <w:color w:val="2F5496" w:themeColor="accent1" w:themeShade="BF"/>
        </w:rPr>
        <w:t xml:space="preserve"> in een nieuw </w:t>
      </w:r>
      <w:r w:rsidR="00C1080B" w:rsidRPr="0013169E">
        <w:rPr>
          <w:b/>
          <w:bCs/>
          <w:color w:val="2F5496" w:themeColor="accent1" w:themeShade="BF"/>
        </w:rPr>
        <w:t>forfait voor zorgverleners</w:t>
      </w:r>
      <w:r w:rsidR="00C1080B" w:rsidRPr="0013169E">
        <w:rPr>
          <w:color w:val="2F5496" w:themeColor="accent1" w:themeShade="BF"/>
        </w:rPr>
        <w:t xml:space="preserve"> </w:t>
      </w:r>
      <w:r w:rsidR="00326E6A" w:rsidRPr="0013169E">
        <w:rPr>
          <w:color w:val="2F5496" w:themeColor="accent1" w:themeShade="BF"/>
        </w:rPr>
        <w:t xml:space="preserve">(betrokkenheidsforfait) </w:t>
      </w:r>
      <w:r w:rsidR="006C0B5E" w:rsidRPr="0013169E">
        <w:rPr>
          <w:color w:val="2F5496" w:themeColor="accent1" w:themeShade="BF"/>
        </w:rPr>
        <w:t xml:space="preserve">actief </w:t>
      </w:r>
      <w:r w:rsidR="00C1080B" w:rsidRPr="0013169E">
        <w:rPr>
          <w:color w:val="2F5496" w:themeColor="accent1" w:themeShade="BF"/>
        </w:rPr>
        <w:t xml:space="preserve">tijdens de tweede golf. </w:t>
      </w:r>
      <w:r w:rsidR="002C742E" w:rsidRPr="0013169E">
        <w:rPr>
          <w:color w:val="2F5496" w:themeColor="accent1" w:themeShade="BF"/>
        </w:rPr>
        <w:t xml:space="preserve">Voor de </w:t>
      </w:r>
      <w:r w:rsidR="00C1080B" w:rsidRPr="0013169E">
        <w:rPr>
          <w:color w:val="2F5496" w:themeColor="accent1" w:themeShade="BF"/>
        </w:rPr>
        <w:t xml:space="preserve">toekenning </w:t>
      </w:r>
      <w:r w:rsidR="002C742E" w:rsidRPr="0013169E">
        <w:rPr>
          <w:color w:val="2F5496" w:themeColor="accent1" w:themeShade="BF"/>
        </w:rPr>
        <w:t>ervan</w:t>
      </w:r>
      <w:r w:rsidR="00C1080B" w:rsidRPr="0013169E">
        <w:rPr>
          <w:color w:val="2F5496" w:themeColor="accent1" w:themeShade="BF"/>
        </w:rPr>
        <w:t xml:space="preserve">, werden de principes vastgelegd in overleg met de </w:t>
      </w:r>
      <w:r w:rsidR="00C1080B" w:rsidRPr="0013169E">
        <w:rPr>
          <w:i/>
          <w:iCs/>
          <w:color w:val="2F5496" w:themeColor="accent1" w:themeShade="BF"/>
        </w:rPr>
        <w:t>ad hoc</w:t>
      </w:r>
      <w:r w:rsidR="00C1080B" w:rsidRPr="0013169E">
        <w:rPr>
          <w:color w:val="2F5496" w:themeColor="accent1" w:themeShade="BF"/>
        </w:rPr>
        <w:t xml:space="preserve"> groep FRZV-Medicomut en </w:t>
      </w:r>
      <w:r w:rsidR="00484297" w:rsidRPr="0013169E">
        <w:rPr>
          <w:color w:val="2F5496" w:themeColor="accent1" w:themeShade="BF"/>
        </w:rPr>
        <w:t>op basis van</w:t>
      </w:r>
      <w:r w:rsidR="000D1DBC" w:rsidRPr="0013169E">
        <w:rPr>
          <w:color w:val="2F5496" w:themeColor="accent1" w:themeShade="BF"/>
        </w:rPr>
        <w:t xml:space="preserve"> </w:t>
      </w:r>
      <w:r w:rsidR="00C1080B" w:rsidRPr="0013169E">
        <w:rPr>
          <w:color w:val="2F5496" w:themeColor="accent1" w:themeShade="BF"/>
        </w:rPr>
        <w:t xml:space="preserve">het advies van de FRZV. </w:t>
      </w:r>
      <w:r w:rsidR="005A0F13" w:rsidRPr="0013169E">
        <w:rPr>
          <w:color w:val="2F5496" w:themeColor="accent1" w:themeShade="BF"/>
        </w:rPr>
        <w:t xml:space="preserve">Aanvullingen, correcties en </w:t>
      </w:r>
      <w:r w:rsidR="005A0F13" w:rsidRPr="0013169E">
        <w:rPr>
          <w:b/>
          <w:bCs/>
          <w:color w:val="2F5496" w:themeColor="accent1" w:themeShade="BF"/>
        </w:rPr>
        <w:t>uitbreidingen</w:t>
      </w:r>
      <w:r w:rsidR="00FA096C" w:rsidRPr="0013169E">
        <w:rPr>
          <w:b/>
          <w:bCs/>
          <w:color w:val="2F5496" w:themeColor="accent1" w:themeShade="BF"/>
        </w:rPr>
        <w:t xml:space="preserve"> naar het tweede semester</w:t>
      </w:r>
      <w:r w:rsidR="00FA096C" w:rsidRPr="0013169E">
        <w:rPr>
          <w:color w:val="2F5496" w:themeColor="accent1" w:themeShade="BF"/>
        </w:rPr>
        <w:t xml:space="preserve"> zullen</w:t>
      </w:r>
      <w:r w:rsidR="00C1080B" w:rsidRPr="0013169E">
        <w:rPr>
          <w:color w:val="2F5496" w:themeColor="accent1" w:themeShade="BF"/>
        </w:rPr>
        <w:t xml:space="preserve"> het onderwerp zijn van een KB tot wijziging van het KB UFF</w:t>
      </w:r>
      <w:r w:rsidR="00BA3827" w:rsidRPr="0013169E">
        <w:rPr>
          <w:color w:val="2F5496" w:themeColor="accent1" w:themeShade="BF"/>
        </w:rPr>
        <w:t>T</w:t>
      </w:r>
      <w:r>
        <w:rPr>
          <w:color w:val="2F5496" w:themeColor="accent1" w:themeShade="BF"/>
        </w:rPr>
        <w:t xml:space="preserve">, </w:t>
      </w:r>
      <w:r w:rsidRPr="00CA47E0">
        <w:rPr>
          <w:color w:val="2F5496" w:themeColor="accent1" w:themeShade="BF"/>
        </w:rPr>
        <w:t>maar in de voorlopige rekeningen is of wordt er rekening mee gehouden</w:t>
      </w:r>
      <w:r>
        <w:rPr>
          <w:color w:val="2F5496" w:themeColor="accent1" w:themeShade="BF"/>
        </w:rPr>
        <w:t>.</w:t>
      </w:r>
    </w:p>
    <w:p w14:paraId="0D960C8E" w14:textId="0FEF8667" w:rsidR="00833E3D" w:rsidRPr="0013169E" w:rsidRDefault="00655299">
      <w:pPr>
        <w:jc w:val="both"/>
        <w:rPr>
          <w:color w:val="2F5496" w:themeColor="accent1" w:themeShade="BF"/>
        </w:rPr>
      </w:pPr>
      <w:r>
        <w:rPr>
          <w:color w:val="2F5496" w:themeColor="accent1" w:themeShade="BF"/>
        </w:rPr>
        <w:t>Bij het verzenden van</w:t>
      </w:r>
      <w:r w:rsidRPr="0013169E">
        <w:rPr>
          <w:color w:val="2F5496" w:themeColor="accent1" w:themeShade="BF"/>
        </w:rPr>
        <w:t xml:space="preserve"> </w:t>
      </w:r>
      <w:r w:rsidR="0099471C" w:rsidRPr="0013169E">
        <w:rPr>
          <w:color w:val="2F5496" w:themeColor="accent1" w:themeShade="BF"/>
        </w:rPr>
        <w:t xml:space="preserve">de voorlopige afrekening </w:t>
      </w:r>
      <w:r w:rsidRPr="00504238">
        <w:rPr>
          <w:color w:val="2F5496" w:themeColor="accent1" w:themeShade="BF"/>
        </w:rPr>
        <w:t>voor de algemene ziekenhuizen</w:t>
      </w:r>
      <w:r w:rsidRPr="00655299">
        <w:rPr>
          <w:color w:val="2F5496" w:themeColor="accent1" w:themeShade="BF"/>
        </w:rPr>
        <w:t xml:space="preserve"> </w:t>
      </w:r>
      <w:r>
        <w:rPr>
          <w:color w:val="2F5496" w:themeColor="accent1" w:themeShade="BF"/>
        </w:rPr>
        <w:t>inzake het</w:t>
      </w:r>
      <w:r w:rsidR="00154D9B" w:rsidRPr="0013169E">
        <w:rPr>
          <w:color w:val="2F5496" w:themeColor="accent1" w:themeShade="BF"/>
        </w:rPr>
        <w:t xml:space="preserve"> eerste semester</w:t>
      </w:r>
      <w:r>
        <w:rPr>
          <w:color w:val="2F5496" w:themeColor="accent1" w:themeShade="BF"/>
        </w:rPr>
        <w:t xml:space="preserve"> bleek dat een aantal</w:t>
      </w:r>
      <w:r w:rsidR="0099471C" w:rsidRPr="0013169E">
        <w:rPr>
          <w:color w:val="2F5496" w:themeColor="accent1" w:themeShade="BF"/>
        </w:rPr>
        <w:t xml:space="preserve"> </w:t>
      </w:r>
      <w:r w:rsidR="00301E9C" w:rsidRPr="0013169E">
        <w:rPr>
          <w:color w:val="2F5496" w:themeColor="accent1" w:themeShade="BF"/>
        </w:rPr>
        <w:t xml:space="preserve">correcties </w:t>
      </w:r>
      <w:r w:rsidR="00C01EF8" w:rsidRPr="0013169E">
        <w:rPr>
          <w:color w:val="2F5496" w:themeColor="accent1" w:themeShade="BF"/>
        </w:rPr>
        <w:t xml:space="preserve">of </w:t>
      </w:r>
      <w:r>
        <w:rPr>
          <w:color w:val="2F5496" w:themeColor="accent1" w:themeShade="BF"/>
        </w:rPr>
        <w:t>verduidelijkingen moesten aangebracht worden</w:t>
      </w:r>
      <w:r w:rsidR="005D2815" w:rsidRPr="0013169E">
        <w:rPr>
          <w:color w:val="2F5496" w:themeColor="accent1" w:themeShade="BF"/>
        </w:rPr>
        <w:t xml:space="preserve">. </w:t>
      </w:r>
      <w:r w:rsidR="00C40075" w:rsidRPr="0013169E">
        <w:rPr>
          <w:color w:val="2F5496" w:themeColor="accent1" w:themeShade="BF"/>
        </w:rPr>
        <w:t>Het betreft</w:t>
      </w:r>
      <w:r w:rsidR="00066561" w:rsidRPr="0013169E">
        <w:rPr>
          <w:color w:val="2F5496" w:themeColor="accent1" w:themeShade="BF"/>
        </w:rPr>
        <w:t xml:space="preserve"> </w:t>
      </w:r>
      <w:r w:rsidR="004436D9" w:rsidRPr="0013169E">
        <w:rPr>
          <w:color w:val="2F5496" w:themeColor="accent1" w:themeShade="BF"/>
        </w:rPr>
        <w:t xml:space="preserve">methodologische fouten, </w:t>
      </w:r>
      <w:r w:rsidR="00D913F3" w:rsidRPr="00D913F3">
        <w:rPr>
          <w:color w:val="2F5496" w:themeColor="accent1" w:themeShade="BF"/>
        </w:rPr>
        <w:t>bijvoorbeeld het niet gebruiken van de meest recente bedragen en aantallen bedden (uit het ministerieel besluit tot vaststelling van de forfaitaire bedragen voor de algemene ziekenhuizen) of het feit dat bepaalde gegevens sindsdien geactualiseerd zijn, enz.</w:t>
      </w:r>
      <w:r w:rsidR="00066561" w:rsidRPr="0013169E">
        <w:rPr>
          <w:color w:val="2F5496" w:themeColor="accent1" w:themeShade="BF"/>
        </w:rPr>
        <w:t xml:space="preserve"> </w:t>
      </w:r>
      <w:r w:rsidR="00C01EF8" w:rsidRPr="0013169E">
        <w:rPr>
          <w:color w:val="2F5496" w:themeColor="accent1" w:themeShade="BF"/>
        </w:rPr>
        <w:t xml:space="preserve">Met het oog op </w:t>
      </w:r>
      <w:r w:rsidR="009910CF" w:rsidRPr="0013169E">
        <w:rPr>
          <w:color w:val="2F5496" w:themeColor="accent1" w:themeShade="BF"/>
        </w:rPr>
        <w:t>de</w:t>
      </w:r>
      <w:r w:rsidR="006C16AB" w:rsidRPr="0013169E">
        <w:rPr>
          <w:color w:val="2F5496" w:themeColor="accent1" w:themeShade="BF"/>
        </w:rPr>
        <w:t>ze</w:t>
      </w:r>
      <w:r w:rsidR="00C01EF8" w:rsidRPr="0013169E">
        <w:rPr>
          <w:color w:val="2F5496" w:themeColor="accent1" w:themeShade="BF"/>
        </w:rPr>
        <w:t xml:space="preserve"> </w:t>
      </w:r>
      <w:r w:rsidR="00154D9B" w:rsidRPr="0013169E">
        <w:rPr>
          <w:b/>
          <w:bCs/>
          <w:color w:val="2F5496" w:themeColor="accent1" w:themeShade="BF"/>
        </w:rPr>
        <w:t>nieuwe voorlopige afrekening</w:t>
      </w:r>
      <w:r w:rsidR="009910CF" w:rsidRPr="0013169E">
        <w:rPr>
          <w:color w:val="2F5496" w:themeColor="accent1" w:themeShade="BF"/>
        </w:rPr>
        <w:t xml:space="preserve"> van het eerste semester</w:t>
      </w:r>
      <w:r w:rsidR="00154D9B" w:rsidRPr="0013169E">
        <w:rPr>
          <w:color w:val="2F5496" w:themeColor="accent1" w:themeShade="BF"/>
        </w:rPr>
        <w:t xml:space="preserve"> </w:t>
      </w:r>
      <w:r w:rsidR="00296FF5" w:rsidRPr="0013169E">
        <w:rPr>
          <w:color w:val="2F5496" w:themeColor="accent1" w:themeShade="BF"/>
        </w:rPr>
        <w:t>zullen</w:t>
      </w:r>
      <w:r w:rsidR="00504AC0" w:rsidRPr="0013169E">
        <w:rPr>
          <w:color w:val="2F5496" w:themeColor="accent1" w:themeShade="BF"/>
        </w:rPr>
        <w:t xml:space="preserve"> </w:t>
      </w:r>
      <w:r w:rsidR="00D12CC3" w:rsidRPr="0013169E">
        <w:rPr>
          <w:color w:val="2F5496" w:themeColor="accent1" w:themeShade="BF"/>
        </w:rPr>
        <w:t xml:space="preserve">de ziekenhuizen de kans </w:t>
      </w:r>
      <w:r w:rsidR="00296FF5" w:rsidRPr="0013169E">
        <w:rPr>
          <w:color w:val="2F5496" w:themeColor="accent1" w:themeShade="BF"/>
        </w:rPr>
        <w:t xml:space="preserve">krijgen </w:t>
      </w:r>
      <w:r w:rsidR="00D913F3" w:rsidRPr="00D913F3">
        <w:rPr>
          <w:color w:val="2F5496" w:themeColor="accent1" w:themeShade="BF"/>
        </w:rPr>
        <w:t xml:space="preserve">om </w:t>
      </w:r>
      <w:r w:rsidR="00CA47E0">
        <w:rPr>
          <w:color w:val="2F5496" w:themeColor="accent1" w:themeShade="BF"/>
        </w:rPr>
        <w:t>bepaalde</w:t>
      </w:r>
      <w:r w:rsidR="00D913F3" w:rsidRPr="00D913F3">
        <w:rPr>
          <w:color w:val="2F5496" w:themeColor="accent1" w:themeShade="BF"/>
        </w:rPr>
        <w:t xml:space="preserve"> gegevens voor dezelfde periode opnieuw in te voeren en aanvullende gegevens te verstrekken, zoals artsen in opleiding. </w:t>
      </w:r>
      <w:r w:rsidR="00F16A4A" w:rsidRPr="0013169E">
        <w:rPr>
          <w:color w:val="2F5496" w:themeColor="accent1" w:themeShade="BF"/>
        </w:rPr>
        <w:t xml:space="preserve"> </w:t>
      </w:r>
    </w:p>
    <w:p w14:paraId="1A1D5FA0" w14:textId="7C71668B" w:rsidR="00423168" w:rsidRPr="0013169E" w:rsidRDefault="00833E3D" w:rsidP="0013169E">
      <w:pPr>
        <w:jc w:val="both"/>
        <w:rPr>
          <w:color w:val="2F5496" w:themeColor="accent1" w:themeShade="BF"/>
        </w:rPr>
      </w:pPr>
      <w:r w:rsidRPr="0013169E">
        <w:rPr>
          <w:color w:val="2F5496" w:themeColor="accent1" w:themeShade="BF"/>
        </w:rPr>
        <w:t>Wat d</w:t>
      </w:r>
      <w:r w:rsidR="00CF4354" w:rsidRPr="0013169E">
        <w:rPr>
          <w:color w:val="2F5496" w:themeColor="accent1" w:themeShade="BF"/>
        </w:rPr>
        <w:t>e artsen in opleiding</w:t>
      </w:r>
      <w:r w:rsidRPr="0013169E">
        <w:rPr>
          <w:color w:val="2F5496" w:themeColor="accent1" w:themeShade="BF"/>
        </w:rPr>
        <w:t xml:space="preserve"> betreft, </w:t>
      </w:r>
      <w:r w:rsidR="00BF113E" w:rsidRPr="0013169E">
        <w:rPr>
          <w:color w:val="2F5496" w:themeColor="accent1" w:themeShade="BF"/>
        </w:rPr>
        <w:t xml:space="preserve">wijzen we er graag op dat </w:t>
      </w:r>
      <w:r w:rsidRPr="0013169E">
        <w:rPr>
          <w:color w:val="2F5496" w:themeColor="accent1" w:themeShade="BF"/>
        </w:rPr>
        <w:t xml:space="preserve">er een afzonderlijke FAQ </w:t>
      </w:r>
      <w:r w:rsidR="00490B7E" w:rsidRPr="0013169E">
        <w:rPr>
          <w:color w:val="2F5496" w:themeColor="accent1" w:themeShade="BF"/>
        </w:rPr>
        <w:t>gepubliceerd</w:t>
      </w:r>
      <w:r w:rsidR="00BF113E" w:rsidRPr="0013169E">
        <w:rPr>
          <w:color w:val="2F5496" w:themeColor="accent1" w:themeShade="BF"/>
        </w:rPr>
        <w:t xml:space="preserve"> is</w:t>
      </w:r>
      <w:r w:rsidR="00490B7E" w:rsidRPr="0013169E">
        <w:rPr>
          <w:color w:val="2F5496" w:themeColor="accent1" w:themeShade="BF"/>
        </w:rPr>
        <w:t>, met</w:t>
      </w:r>
      <w:r w:rsidRPr="0013169E">
        <w:rPr>
          <w:color w:val="2F5496" w:themeColor="accent1" w:themeShade="BF"/>
        </w:rPr>
        <w:t xml:space="preserve"> alle informatie en toelichting m.b.t. de </w:t>
      </w:r>
      <w:r w:rsidR="007B31E8" w:rsidRPr="0013169E">
        <w:rPr>
          <w:color w:val="2F5496" w:themeColor="accent1" w:themeShade="BF"/>
        </w:rPr>
        <w:t xml:space="preserve">bijkomende </w:t>
      </w:r>
      <w:r w:rsidR="00F27CBD" w:rsidRPr="0013169E">
        <w:rPr>
          <w:color w:val="2F5496" w:themeColor="accent1" w:themeShade="BF"/>
        </w:rPr>
        <w:t xml:space="preserve">vergoedingen voor </w:t>
      </w:r>
      <w:r w:rsidR="007B31E8" w:rsidRPr="0013169E">
        <w:rPr>
          <w:color w:val="2F5496" w:themeColor="accent1" w:themeShade="BF"/>
        </w:rPr>
        <w:t xml:space="preserve">of betrekking hebbende op </w:t>
      </w:r>
      <w:r w:rsidR="00F27CBD" w:rsidRPr="0013169E">
        <w:rPr>
          <w:color w:val="2F5496" w:themeColor="accent1" w:themeShade="BF"/>
        </w:rPr>
        <w:t xml:space="preserve">ASO’s en HAIO’s, zie </w:t>
      </w:r>
      <w:hyperlink r:id="rId12" w:anchor="Document" w:history="1">
        <w:r w:rsidR="00423168" w:rsidRPr="0013169E">
          <w:rPr>
            <w:rStyle w:val="Hyperlink"/>
            <w:color w:val="2F5496" w:themeColor="accent1" w:themeShade="BF"/>
          </w:rPr>
          <w:t>https://www.health.belgium.be/nl/gezondheid/organisatie-van-de-gezondheidszorg/ziekenhuizen/financiering-ziekenhuizen/ziekenhuizen#Document</w:t>
        </w:r>
      </w:hyperlink>
    </w:p>
    <w:p w14:paraId="10CBD0D0" w14:textId="18AC6457" w:rsidR="00D47112" w:rsidRPr="0013169E" w:rsidRDefault="00CA47E0">
      <w:pPr>
        <w:jc w:val="both"/>
        <w:rPr>
          <w:color w:val="2F5496" w:themeColor="accent1" w:themeShade="BF"/>
        </w:rPr>
      </w:pPr>
      <w:r>
        <w:rPr>
          <w:color w:val="2F5496" w:themeColor="accent1" w:themeShade="BF"/>
        </w:rPr>
        <w:t>Zoals reeds aangehaald onder punt 2</w:t>
      </w:r>
      <w:r w:rsidR="00895E1D" w:rsidRPr="0013169E">
        <w:rPr>
          <w:color w:val="2F5496" w:themeColor="accent1" w:themeShade="BF"/>
        </w:rPr>
        <w:t xml:space="preserve"> is een omzendbrief </w:t>
      </w:r>
      <w:r w:rsidR="00D913F3">
        <w:rPr>
          <w:color w:val="2F5496" w:themeColor="accent1" w:themeShade="BF"/>
        </w:rPr>
        <w:t xml:space="preserve">van </w:t>
      </w:r>
      <w:r w:rsidR="00052635" w:rsidRPr="0013169E">
        <w:rPr>
          <w:color w:val="2F5496" w:themeColor="accent1" w:themeShade="BF"/>
        </w:rPr>
        <w:t>9 maart</w:t>
      </w:r>
      <w:r w:rsidR="00BF113E" w:rsidRPr="0013169E">
        <w:rPr>
          <w:color w:val="2F5496" w:themeColor="accent1" w:themeShade="BF"/>
        </w:rPr>
        <w:t xml:space="preserve"> 2021</w:t>
      </w:r>
      <w:r w:rsidR="006B0AF6" w:rsidRPr="0013169E">
        <w:rPr>
          <w:color w:val="2F5496" w:themeColor="accent1" w:themeShade="BF"/>
        </w:rPr>
        <w:t xml:space="preserve"> </w:t>
      </w:r>
      <w:r w:rsidR="00D913F3">
        <w:rPr>
          <w:color w:val="2F5496" w:themeColor="accent1" w:themeShade="BF"/>
        </w:rPr>
        <w:t xml:space="preserve">verstuurd </w:t>
      </w:r>
      <w:r w:rsidR="006B0AF6" w:rsidRPr="0013169E">
        <w:rPr>
          <w:color w:val="2F5496" w:themeColor="accent1" w:themeShade="BF"/>
        </w:rPr>
        <w:t xml:space="preserve">aan de </w:t>
      </w:r>
      <w:r w:rsidR="00DF62E2" w:rsidRPr="0013169E">
        <w:rPr>
          <w:color w:val="2F5496" w:themeColor="accent1" w:themeShade="BF"/>
        </w:rPr>
        <w:t xml:space="preserve">ziekenhuisbeheerders en aan de voorzitters van de medische raad, waarin de toelichting betreffende </w:t>
      </w:r>
      <w:r w:rsidR="005450B0" w:rsidRPr="0013169E">
        <w:rPr>
          <w:color w:val="2F5496" w:themeColor="accent1" w:themeShade="BF"/>
        </w:rPr>
        <w:t xml:space="preserve">het </w:t>
      </w:r>
      <w:r w:rsidR="005F25A8" w:rsidRPr="0013169E">
        <w:rPr>
          <w:color w:val="2F5496" w:themeColor="accent1" w:themeShade="BF"/>
        </w:rPr>
        <w:t xml:space="preserve">meegedeelde </w:t>
      </w:r>
      <w:r w:rsidR="005450B0" w:rsidRPr="0013169E">
        <w:rPr>
          <w:b/>
          <w:bCs/>
          <w:color w:val="2F5496" w:themeColor="accent1" w:themeShade="BF"/>
        </w:rPr>
        <w:t>afdrachtenpercentage</w:t>
      </w:r>
      <w:r w:rsidR="005450B0" w:rsidRPr="0013169E">
        <w:rPr>
          <w:color w:val="2F5496" w:themeColor="accent1" w:themeShade="BF"/>
        </w:rPr>
        <w:t xml:space="preserve"> wor</w:t>
      </w:r>
      <w:r w:rsidR="000620A3" w:rsidRPr="0013169E">
        <w:rPr>
          <w:color w:val="2F5496" w:themeColor="accent1" w:themeShade="BF"/>
        </w:rPr>
        <w:t xml:space="preserve">dt opgevraagd, samen met het akkoord hierover vanwege de voorzitters van de medische raad en </w:t>
      </w:r>
      <w:r w:rsidR="00B17032" w:rsidRPr="0013169E">
        <w:rPr>
          <w:color w:val="2F5496" w:themeColor="accent1" w:themeShade="BF"/>
        </w:rPr>
        <w:t>bevestigd door de bedrijfsrevisor</w:t>
      </w:r>
      <w:r w:rsidR="00E85A19" w:rsidRPr="0013169E">
        <w:rPr>
          <w:color w:val="2F5496" w:themeColor="accent1" w:themeShade="BF"/>
        </w:rPr>
        <w:t xml:space="preserve"> (zie </w:t>
      </w:r>
      <w:r w:rsidR="00A86E3D" w:rsidRPr="0013169E">
        <w:rPr>
          <w:color w:val="2F5496" w:themeColor="accent1" w:themeShade="BF"/>
        </w:rPr>
        <w:t>art.</w:t>
      </w:r>
      <w:r w:rsidR="00637F4B" w:rsidRPr="0013169E">
        <w:rPr>
          <w:color w:val="2F5496" w:themeColor="accent1" w:themeShade="BF"/>
        </w:rPr>
        <w:t>4 §3</w:t>
      </w:r>
      <w:r w:rsidR="00B17032" w:rsidRPr="0013169E">
        <w:rPr>
          <w:color w:val="2F5496" w:themeColor="accent1" w:themeShade="BF"/>
        </w:rPr>
        <w:t>.</w:t>
      </w:r>
      <w:r w:rsidR="00E662E8" w:rsidRPr="0013169E">
        <w:rPr>
          <w:color w:val="2F5496" w:themeColor="accent1" w:themeShade="BF"/>
        </w:rPr>
        <w:t>2.2 in het KB UFFT</w:t>
      </w:r>
      <w:r w:rsidR="004736D5" w:rsidRPr="0013169E">
        <w:rPr>
          <w:color w:val="2F5496" w:themeColor="accent1" w:themeShade="BF"/>
        </w:rPr>
        <w:t xml:space="preserve"> en zie ook verder punt </w:t>
      </w:r>
      <w:r w:rsidR="008B4072" w:rsidRPr="0013169E">
        <w:rPr>
          <w:color w:val="2F5496" w:themeColor="accent1" w:themeShade="BF"/>
        </w:rPr>
        <w:fldChar w:fldCharType="begin"/>
      </w:r>
      <w:r w:rsidR="008B4072" w:rsidRPr="0013169E">
        <w:rPr>
          <w:color w:val="2F5496" w:themeColor="accent1" w:themeShade="BF"/>
        </w:rPr>
        <w:instrText xml:space="preserve"> REF _Ref65669233 \r \h </w:instrText>
      </w:r>
      <w:r w:rsidR="003C0847">
        <w:rPr>
          <w:color w:val="2F5496" w:themeColor="accent1" w:themeShade="BF"/>
        </w:rPr>
        <w:instrText xml:space="preserve"> \* MERGEFORMAT </w:instrText>
      </w:r>
      <w:r w:rsidR="008B4072" w:rsidRPr="0013169E">
        <w:rPr>
          <w:color w:val="2F5496" w:themeColor="accent1" w:themeShade="BF"/>
        </w:rPr>
      </w:r>
      <w:r w:rsidR="008B4072" w:rsidRPr="0013169E">
        <w:rPr>
          <w:color w:val="2F5496" w:themeColor="accent1" w:themeShade="BF"/>
        </w:rPr>
        <w:fldChar w:fldCharType="separate"/>
      </w:r>
      <w:r w:rsidR="008B4072" w:rsidRPr="0013169E">
        <w:rPr>
          <w:color w:val="2F5496" w:themeColor="accent1" w:themeShade="BF"/>
        </w:rPr>
        <w:t>3.3</w:t>
      </w:r>
      <w:r w:rsidR="008B4072" w:rsidRPr="0013169E">
        <w:rPr>
          <w:color w:val="2F5496" w:themeColor="accent1" w:themeShade="BF"/>
        </w:rPr>
        <w:fldChar w:fldCharType="end"/>
      </w:r>
      <w:r w:rsidR="00E662E8" w:rsidRPr="0013169E">
        <w:rPr>
          <w:color w:val="2F5496" w:themeColor="accent1" w:themeShade="BF"/>
        </w:rPr>
        <w:t>).</w:t>
      </w:r>
      <w:r w:rsidR="009C76E8">
        <w:rPr>
          <w:color w:val="2F5496" w:themeColor="accent1" w:themeShade="BF"/>
        </w:rPr>
        <w:t xml:space="preserve"> De indieningsdatum wordt </w:t>
      </w:r>
      <w:r w:rsidR="00270C2F">
        <w:rPr>
          <w:color w:val="2F5496" w:themeColor="accent1" w:themeShade="BF"/>
        </w:rPr>
        <w:t xml:space="preserve">uitgesteld en </w:t>
      </w:r>
      <w:r w:rsidR="009C76E8">
        <w:rPr>
          <w:color w:val="2F5496" w:themeColor="accent1" w:themeShade="BF"/>
        </w:rPr>
        <w:t>nog meegedeeld.</w:t>
      </w:r>
    </w:p>
    <w:p w14:paraId="44A2FEE9" w14:textId="122241E3" w:rsidR="0099471C" w:rsidRPr="0013169E" w:rsidRDefault="00102576">
      <w:pPr>
        <w:jc w:val="both"/>
        <w:rPr>
          <w:color w:val="2F5496" w:themeColor="accent1" w:themeShade="BF"/>
        </w:rPr>
      </w:pPr>
      <w:r w:rsidRPr="0013169E">
        <w:rPr>
          <w:color w:val="2F5496" w:themeColor="accent1" w:themeShade="BF"/>
        </w:rPr>
        <w:t xml:space="preserve">Er wordt ook een </w:t>
      </w:r>
      <w:r w:rsidR="00CB3E1A" w:rsidRPr="0013169E">
        <w:rPr>
          <w:b/>
          <w:bCs/>
          <w:color w:val="2F5496" w:themeColor="accent1" w:themeShade="BF"/>
        </w:rPr>
        <w:t>ziekenhuis</w:t>
      </w:r>
      <w:r w:rsidRPr="0013169E">
        <w:rPr>
          <w:b/>
          <w:bCs/>
          <w:color w:val="2F5496" w:themeColor="accent1" w:themeShade="BF"/>
        </w:rPr>
        <w:t>rapportering</w:t>
      </w:r>
      <w:r w:rsidRPr="0013169E">
        <w:rPr>
          <w:color w:val="2F5496" w:themeColor="accent1" w:themeShade="BF"/>
        </w:rPr>
        <w:t xml:space="preserve"> </w:t>
      </w:r>
      <w:r w:rsidR="00CB3E1A" w:rsidRPr="0013169E">
        <w:rPr>
          <w:color w:val="2F5496" w:themeColor="accent1" w:themeShade="BF"/>
        </w:rPr>
        <w:t>uitgewerkt</w:t>
      </w:r>
      <w:r w:rsidRPr="0013169E">
        <w:rPr>
          <w:color w:val="2F5496" w:themeColor="accent1" w:themeShade="BF"/>
        </w:rPr>
        <w:t>, zoals dat</w:t>
      </w:r>
      <w:r w:rsidR="00CB3E1A" w:rsidRPr="0013169E">
        <w:rPr>
          <w:color w:val="2F5496" w:themeColor="accent1" w:themeShade="BF"/>
        </w:rPr>
        <w:t xml:space="preserve"> voorzien is</w:t>
      </w:r>
      <w:r w:rsidRPr="0013169E">
        <w:rPr>
          <w:color w:val="2F5496" w:themeColor="accent1" w:themeShade="BF"/>
        </w:rPr>
        <w:t xml:space="preserve"> in het KB UFFT </w:t>
      </w:r>
      <w:r w:rsidR="00D2561A" w:rsidRPr="0013169E">
        <w:rPr>
          <w:color w:val="2F5496" w:themeColor="accent1" w:themeShade="BF"/>
        </w:rPr>
        <w:t>(art. 10 3.)</w:t>
      </w:r>
      <w:r w:rsidR="00C55A32" w:rsidRPr="0013169E">
        <w:rPr>
          <w:color w:val="2F5496" w:themeColor="accent1" w:themeShade="BF"/>
        </w:rPr>
        <w:t>. Deze ziekenhuisrapportering zal in het bijzonder ingaan op</w:t>
      </w:r>
      <w:r w:rsidR="00D77C55" w:rsidRPr="0013169E">
        <w:rPr>
          <w:color w:val="2F5496" w:themeColor="accent1" w:themeShade="BF"/>
        </w:rPr>
        <w:t xml:space="preserve"> de aanwending van de middelen v</w:t>
      </w:r>
      <w:r w:rsidR="00D913F3">
        <w:rPr>
          <w:color w:val="2F5496" w:themeColor="accent1" w:themeShade="BF"/>
        </w:rPr>
        <w:t>oorzien in</w:t>
      </w:r>
      <w:r w:rsidR="00D77C55" w:rsidRPr="0013169E">
        <w:rPr>
          <w:color w:val="2F5496" w:themeColor="accent1" w:themeShade="BF"/>
        </w:rPr>
        <w:t xml:space="preserve"> artikel 6 van het KB UFFT.</w:t>
      </w:r>
    </w:p>
    <w:p w14:paraId="75945233" w14:textId="2873BDED" w:rsidR="00307724" w:rsidRDefault="00232760">
      <w:pPr>
        <w:jc w:val="both"/>
      </w:pPr>
      <w:r w:rsidRPr="0013169E">
        <w:rPr>
          <w:color w:val="2F5496" w:themeColor="accent1" w:themeShade="BF"/>
        </w:rPr>
        <w:t>Tevens wordt nu al de juridische mogelijkheid bestudeerd om opnieuw de ziekenhuizen</w:t>
      </w:r>
      <w:r w:rsidR="00CA47E0">
        <w:rPr>
          <w:color w:val="2F5496" w:themeColor="accent1" w:themeShade="BF"/>
        </w:rPr>
        <w:t xml:space="preserve"> en zorgverleners in de ziekenhuizen</w:t>
      </w:r>
      <w:r w:rsidRPr="0013169E">
        <w:rPr>
          <w:color w:val="2F5496" w:themeColor="accent1" w:themeShade="BF"/>
        </w:rPr>
        <w:t xml:space="preserve"> te ondersteunen in deze aanhoudend moeilijke periode,</w:t>
      </w:r>
      <w:r w:rsidR="00CA47E0">
        <w:rPr>
          <w:color w:val="2F5496" w:themeColor="accent1" w:themeShade="BF"/>
        </w:rPr>
        <w:t xml:space="preserve"> naargelang </w:t>
      </w:r>
      <w:r w:rsidR="00CA47E0" w:rsidRPr="00CA47E0">
        <w:rPr>
          <w:color w:val="2F5496" w:themeColor="accent1" w:themeShade="BF"/>
        </w:rPr>
        <w:t xml:space="preserve"> de ontwikkelingen </w:t>
      </w:r>
      <w:r w:rsidR="00CA47E0">
        <w:rPr>
          <w:color w:val="2F5496" w:themeColor="accent1" w:themeShade="BF"/>
        </w:rPr>
        <w:t xml:space="preserve">m.b.t. </w:t>
      </w:r>
      <w:r w:rsidR="00CA47E0" w:rsidRPr="00CA47E0">
        <w:rPr>
          <w:b/>
          <w:bCs/>
          <w:color w:val="2F5496" w:themeColor="accent1" w:themeShade="BF"/>
        </w:rPr>
        <w:t>de COVID-situatie in 2021</w:t>
      </w:r>
      <w:r w:rsidR="00CA47E0">
        <w:rPr>
          <w:color w:val="2F5496" w:themeColor="accent1" w:themeShade="BF"/>
        </w:rPr>
        <w:t>. Dit</w:t>
      </w:r>
      <w:r w:rsidR="00CA47E0" w:rsidRPr="00CA47E0">
        <w:rPr>
          <w:color w:val="2F5496" w:themeColor="accent1" w:themeShade="BF"/>
        </w:rPr>
        <w:t xml:space="preserve"> wordt  momenteel door de overheidsdiensten voorbereid en kanvervolgens door de</w:t>
      </w:r>
      <w:r w:rsidR="00CA47E0">
        <w:rPr>
          <w:color w:val="2F5496" w:themeColor="accent1" w:themeShade="BF"/>
        </w:rPr>
        <w:t xml:space="preserve"> regering</w:t>
      </w:r>
      <w:r w:rsidR="00CA47E0" w:rsidRPr="00CA47E0">
        <w:rPr>
          <w:color w:val="2F5496" w:themeColor="accent1" w:themeShade="BF"/>
        </w:rPr>
        <w:t xml:space="preserve"> bestudeerd</w:t>
      </w:r>
      <w:bookmarkStart w:id="16" w:name="_Hlk66795008"/>
      <w:r w:rsidR="00CA47E0" w:rsidRPr="00CA47E0">
        <w:rPr>
          <w:color w:val="2F5496" w:themeColor="accent1" w:themeShade="BF"/>
        </w:rPr>
        <w:t xml:space="preserve"> worden</w:t>
      </w:r>
      <w:r w:rsidR="00CA47E0">
        <w:rPr>
          <w:color w:val="2F5496" w:themeColor="accent1" w:themeShade="BF"/>
        </w:rPr>
        <w:t>.</w:t>
      </w:r>
    </w:p>
    <w:p w14:paraId="0454EA78" w14:textId="7B49E7C3" w:rsidR="00307724" w:rsidRDefault="00307724" w:rsidP="000622C5">
      <w:pPr>
        <w:jc w:val="both"/>
      </w:pPr>
    </w:p>
    <w:p w14:paraId="5D4D2CA8" w14:textId="77777777" w:rsidR="00CA47E0" w:rsidRPr="008516A6" w:rsidRDefault="00CA47E0" w:rsidP="000622C5">
      <w:pPr>
        <w:jc w:val="both"/>
      </w:pPr>
    </w:p>
    <w:p w14:paraId="4A8B3631" w14:textId="0F54C0AB" w:rsidR="00CA147B" w:rsidRPr="008516A6" w:rsidRDefault="002F4B5A" w:rsidP="005E271E">
      <w:pPr>
        <w:pStyle w:val="Lijstalinea"/>
        <w:numPr>
          <w:ilvl w:val="0"/>
          <w:numId w:val="1"/>
        </w:numPr>
        <w:spacing w:before="160"/>
        <w:outlineLvl w:val="0"/>
        <w:rPr>
          <w:b/>
          <w:bCs/>
        </w:rPr>
      </w:pPr>
      <w:bookmarkStart w:id="17" w:name="_Toc67817724"/>
      <w:bookmarkEnd w:id="16"/>
      <w:r w:rsidRPr="008516A6">
        <w:rPr>
          <w:b/>
          <w:bCs/>
        </w:rPr>
        <w:lastRenderedPageBreak/>
        <w:t xml:space="preserve">Het KB </w:t>
      </w:r>
      <w:r w:rsidR="00C12FAA" w:rsidRPr="008516A6">
        <w:rPr>
          <w:b/>
          <w:bCs/>
        </w:rPr>
        <w:t xml:space="preserve">van 30 oktober 2020 </w:t>
      </w:r>
      <w:r w:rsidRPr="008516A6">
        <w:rPr>
          <w:b/>
          <w:bCs/>
        </w:rPr>
        <w:t>tot vaststelling van de nadere regels voor de toekenning van een uitzonderlijke federale financiële tegemoetkoming aan de ziekenhuizen in het kader van de COVID-19 epidemie</w:t>
      </w:r>
      <w:bookmarkEnd w:id="17"/>
    </w:p>
    <w:p w14:paraId="014E50F9" w14:textId="77777777" w:rsidR="00EC3BED" w:rsidRPr="008516A6" w:rsidRDefault="00EC3BED" w:rsidP="00EC3BED">
      <w:pPr>
        <w:pStyle w:val="Lijstalinea"/>
        <w:spacing w:before="160"/>
        <w:ind w:left="360"/>
        <w:rPr>
          <w:b/>
          <w:bCs/>
        </w:rPr>
      </w:pPr>
    </w:p>
    <w:p w14:paraId="76ADCE2E" w14:textId="7CF0D4A0" w:rsidR="00A969B8" w:rsidRPr="00237ED5" w:rsidRDefault="00CA147B" w:rsidP="005E271E">
      <w:pPr>
        <w:pStyle w:val="Lijstalinea"/>
        <w:numPr>
          <w:ilvl w:val="1"/>
          <w:numId w:val="1"/>
        </w:numPr>
        <w:outlineLvl w:val="1"/>
        <w:rPr>
          <w:b/>
          <w:bCs/>
        </w:rPr>
      </w:pPr>
      <w:bookmarkStart w:id="18" w:name="_Toc67817725"/>
      <w:r w:rsidRPr="00237ED5">
        <w:rPr>
          <w:b/>
          <w:bCs/>
        </w:rPr>
        <w:t>Hoo</w:t>
      </w:r>
      <w:r w:rsidR="003F3ABA" w:rsidRPr="00237ED5">
        <w:rPr>
          <w:b/>
          <w:bCs/>
        </w:rPr>
        <w:t>f</w:t>
      </w:r>
      <w:r w:rsidRPr="00237ED5">
        <w:rPr>
          <w:b/>
          <w:bCs/>
        </w:rPr>
        <w:t xml:space="preserve">dstuk 1: </w:t>
      </w:r>
      <w:r w:rsidR="00A969B8" w:rsidRPr="00237ED5">
        <w:rPr>
          <w:b/>
          <w:bCs/>
        </w:rPr>
        <w:t>Waartoe dien</w:t>
      </w:r>
      <w:r w:rsidR="000D5D0B" w:rsidRPr="00237ED5">
        <w:rPr>
          <w:b/>
          <w:bCs/>
        </w:rPr>
        <w:t>en</w:t>
      </w:r>
      <w:r w:rsidR="00A969B8" w:rsidRPr="00237ED5">
        <w:rPr>
          <w:b/>
          <w:bCs/>
        </w:rPr>
        <w:t xml:space="preserve"> de</w:t>
      </w:r>
      <w:r w:rsidR="00CF656A" w:rsidRPr="00237ED5">
        <w:rPr>
          <w:b/>
          <w:bCs/>
        </w:rPr>
        <w:t xml:space="preserve"> </w:t>
      </w:r>
      <w:r w:rsidR="00461855" w:rsidRPr="00237ED5">
        <w:rPr>
          <w:b/>
          <w:bCs/>
        </w:rPr>
        <w:t>tegemoetkomingen</w:t>
      </w:r>
      <w:r w:rsidR="00A969B8" w:rsidRPr="00237ED5">
        <w:rPr>
          <w:b/>
          <w:bCs/>
        </w:rPr>
        <w:t>?</w:t>
      </w:r>
      <w:bookmarkEnd w:id="18"/>
    </w:p>
    <w:p w14:paraId="0FFD1DF2" w14:textId="77777777" w:rsidR="00E81405" w:rsidRPr="00237ED5" w:rsidRDefault="00E81405" w:rsidP="00E81405">
      <w:pPr>
        <w:pStyle w:val="Lijstalinea"/>
        <w:ind w:left="792"/>
        <w:outlineLvl w:val="1"/>
        <w:rPr>
          <w:b/>
          <w:bCs/>
        </w:rPr>
      </w:pPr>
    </w:p>
    <w:p w14:paraId="79973999" w14:textId="1A18368E" w:rsidR="0054075B" w:rsidRPr="008516A6" w:rsidRDefault="00837E3D" w:rsidP="002A73EF">
      <w:pPr>
        <w:pStyle w:val="Lijstalinea"/>
        <w:numPr>
          <w:ilvl w:val="0"/>
          <w:numId w:val="5"/>
        </w:numPr>
        <w:jc w:val="both"/>
        <w:rPr>
          <w:i/>
          <w:iCs/>
        </w:rPr>
      </w:pPr>
      <w:r w:rsidRPr="008516A6">
        <w:rPr>
          <w:i/>
          <w:iCs/>
        </w:rPr>
        <w:t xml:space="preserve">Voor de </w:t>
      </w:r>
      <w:r w:rsidRPr="008516A6">
        <w:rPr>
          <w:b/>
          <w:bCs/>
          <w:i/>
          <w:iCs/>
        </w:rPr>
        <w:t>u</w:t>
      </w:r>
      <w:r w:rsidR="00BA5C6B" w:rsidRPr="008516A6">
        <w:rPr>
          <w:b/>
          <w:bCs/>
          <w:i/>
          <w:iCs/>
        </w:rPr>
        <w:t>itzonderlijke kosten</w:t>
      </w:r>
      <w:r w:rsidR="00BA5C6B" w:rsidRPr="008516A6">
        <w:rPr>
          <w:i/>
          <w:iCs/>
        </w:rPr>
        <w:t xml:space="preserve"> ten gevolge van de COVID-19 epidemie </w:t>
      </w:r>
      <w:r w:rsidRPr="008516A6">
        <w:rPr>
          <w:i/>
          <w:iCs/>
        </w:rPr>
        <w:t>die niet gedekt worden door de gebruikelijke financieringen</w:t>
      </w:r>
      <w:r w:rsidR="00461855" w:rsidRPr="008516A6">
        <w:rPr>
          <w:i/>
          <w:iCs/>
        </w:rPr>
        <w:t xml:space="preserve"> (</w:t>
      </w:r>
      <w:r w:rsidR="008842F5" w:rsidRPr="008516A6">
        <w:rPr>
          <w:i/>
          <w:iCs/>
        </w:rPr>
        <w:t>uitgewerkt in</w:t>
      </w:r>
      <w:r w:rsidR="00461855" w:rsidRPr="008516A6">
        <w:rPr>
          <w:i/>
          <w:iCs/>
        </w:rPr>
        <w:t xml:space="preserve"> hoofdstuk 2</w:t>
      </w:r>
      <w:r w:rsidR="008842F5" w:rsidRPr="008516A6">
        <w:rPr>
          <w:i/>
          <w:iCs/>
        </w:rPr>
        <w:t xml:space="preserve"> van het KB</w:t>
      </w:r>
      <w:r w:rsidR="00461855" w:rsidRPr="008516A6">
        <w:rPr>
          <w:i/>
          <w:iCs/>
        </w:rPr>
        <w:t>)</w:t>
      </w:r>
      <w:r w:rsidRPr="008516A6">
        <w:rPr>
          <w:i/>
          <w:iCs/>
        </w:rPr>
        <w:t>.</w:t>
      </w:r>
    </w:p>
    <w:p w14:paraId="15794A1B" w14:textId="2CBD9C85" w:rsidR="00837E3D" w:rsidRPr="008516A6" w:rsidRDefault="005F55F9" w:rsidP="002A73EF">
      <w:pPr>
        <w:pStyle w:val="Lijstalinea"/>
        <w:numPr>
          <w:ilvl w:val="0"/>
          <w:numId w:val="5"/>
        </w:numPr>
        <w:jc w:val="both"/>
        <w:rPr>
          <w:i/>
          <w:iCs/>
        </w:rPr>
      </w:pPr>
      <w:r w:rsidRPr="008516A6">
        <w:rPr>
          <w:i/>
          <w:iCs/>
        </w:rPr>
        <w:t xml:space="preserve">Voor de </w:t>
      </w:r>
      <w:r w:rsidRPr="008516A6">
        <w:rPr>
          <w:b/>
          <w:bCs/>
          <w:i/>
          <w:iCs/>
        </w:rPr>
        <w:t xml:space="preserve">doorlopende </w:t>
      </w:r>
      <w:r w:rsidR="002277B8" w:rsidRPr="008516A6">
        <w:rPr>
          <w:b/>
          <w:bCs/>
          <w:i/>
          <w:iCs/>
        </w:rPr>
        <w:t>werkings</w:t>
      </w:r>
      <w:r w:rsidRPr="008516A6">
        <w:rPr>
          <w:b/>
          <w:bCs/>
          <w:i/>
          <w:iCs/>
        </w:rPr>
        <w:t>kosten</w:t>
      </w:r>
      <w:r w:rsidRPr="008516A6">
        <w:rPr>
          <w:i/>
          <w:iCs/>
        </w:rPr>
        <w:t xml:space="preserve"> terwijl de ziekenhuizen met een daling van hun reguliere activiteiten en inkomsten worden geconfronteerd</w:t>
      </w:r>
      <w:r w:rsidR="00461855" w:rsidRPr="008516A6">
        <w:rPr>
          <w:i/>
          <w:iCs/>
        </w:rPr>
        <w:t xml:space="preserve"> (</w:t>
      </w:r>
      <w:r w:rsidR="008842F5" w:rsidRPr="008516A6">
        <w:rPr>
          <w:i/>
          <w:iCs/>
        </w:rPr>
        <w:t>uitgewerkt in</w:t>
      </w:r>
      <w:r w:rsidR="00AA2687" w:rsidRPr="008516A6">
        <w:rPr>
          <w:i/>
          <w:iCs/>
        </w:rPr>
        <w:t xml:space="preserve"> hoofdstuk 3</w:t>
      </w:r>
      <w:r w:rsidR="008842F5" w:rsidRPr="008516A6">
        <w:rPr>
          <w:i/>
          <w:iCs/>
        </w:rPr>
        <w:t xml:space="preserve"> van het KB</w:t>
      </w:r>
      <w:r w:rsidR="00AA2687" w:rsidRPr="008516A6">
        <w:rPr>
          <w:i/>
          <w:iCs/>
        </w:rPr>
        <w:t>)</w:t>
      </w:r>
      <w:r w:rsidRPr="008516A6">
        <w:rPr>
          <w:i/>
          <w:iCs/>
        </w:rPr>
        <w:t>.</w:t>
      </w:r>
    </w:p>
    <w:p w14:paraId="7FE79073" w14:textId="1CC6A639" w:rsidR="005F55F9" w:rsidRPr="008516A6" w:rsidRDefault="005F55F9" w:rsidP="002A73EF">
      <w:pPr>
        <w:pStyle w:val="Lijstalinea"/>
        <w:numPr>
          <w:ilvl w:val="0"/>
          <w:numId w:val="5"/>
        </w:numPr>
        <w:jc w:val="both"/>
        <w:rPr>
          <w:i/>
          <w:iCs/>
        </w:rPr>
      </w:pPr>
      <w:r w:rsidRPr="008516A6">
        <w:rPr>
          <w:i/>
          <w:iCs/>
        </w:rPr>
        <w:t>Voor de</w:t>
      </w:r>
      <w:r w:rsidR="00070B15" w:rsidRPr="008516A6">
        <w:rPr>
          <w:i/>
          <w:iCs/>
        </w:rPr>
        <w:t xml:space="preserve"> </w:t>
      </w:r>
      <w:r w:rsidR="00070B15" w:rsidRPr="008516A6">
        <w:rPr>
          <w:b/>
          <w:bCs/>
          <w:i/>
          <w:iCs/>
        </w:rPr>
        <w:t>bijkomende activiteiten</w:t>
      </w:r>
      <w:r w:rsidR="00070B15" w:rsidRPr="008516A6">
        <w:rPr>
          <w:i/>
          <w:iCs/>
        </w:rPr>
        <w:t xml:space="preserve"> van zorgverleners, die niet gedekt worden door </w:t>
      </w:r>
      <w:r w:rsidR="00BC01C9" w:rsidRPr="008516A6">
        <w:rPr>
          <w:i/>
          <w:iCs/>
        </w:rPr>
        <w:t>de gebruikelijke financieringen</w:t>
      </w:r>
      <w:r w:rsidR="00AA2687" w:rsidRPr="008516A6">
        <w:rPr>
          <w:i/>
          <w:iCs/>
        </w:rPr>
        <w:t xml:space="preserve"> </w:t>
      </w:r>
      <w:r w:rsidR="008842F5" w:rsidRPr="008516A6">
        <w:rPr>
          <w:i/>
          <w:iCs/>
        </w:rPr>
        <w:t>(uitgewerkt in hoofdstuk 4 van het KB)</w:t>
      </w:r>
      <w:r w:rsidR="00BC01C9" w:rsidRPr="008516A6">
        <w:rPr>
          <w:i/>
          <w:iCs/>
        </w:rPr>
        <w:t>.</w:t>
      </w:r>
    </w:p>
    <w:p w14:paraId="76B97C82" w14:textId="76A4A9DF" w:rsidR="00053643" w:rsidRPr="008516A6" w:rsidRDefault="00BC01C9" w:rsidP="0013169E">
      <w:pPr>
        <w:pStyle w:val="Lijstalinea"/>
        <w:numPr>
          <w:ilvl w:val="0"/>
          <w:numId w:val="5"/>
        </w:numPr>
        <w:jc w:val="both"/>
      </w:pPr>
      <w:r w:rsidRPr="008516A6">
        <w:rPr>
          <w:i/>
          <w:iCs/>
        </w:rPr>
        <w:t>Voor de</w:t>
      </w:r>
      <w:r w:rsidR="00006536" w:rsidRPr="008516A6">
        <w:rPr>
          <w:i/>
          <w:iCs/>
        </w:rPr>
        <w:t xml:space="preserve"> verplichting tot </w:t>
      </w:r>
      <w:r w:rsidR="00006536" w:rsidRPr="008516A6">
        <w:rPr>
          <w:b/>
          <w:bCs/>
          <w:i/>
          <w:iCs/>
        </w:rPr>
        <w:t>beschikbaarheid</w:t>
      </w:r>
      <w:r w:rsidR="006C1090" w:rsidRPr="008516A6">
        <w:rPr>
          <w:i/>
          <w:iCs/>
        </w:rPr>
        <w:t xml:space="preserve"> voor COVID-19 zorg, van een percentage van de capaciteit</w:t>
      </w:r>
      <w:r w:rsidR="004C245C" w:rsidRPr="008516A6">
        <w:rPr>
          <w:i/>
          <w:iCs/>
        </w:rPr>
        <w:t xml:space="preserve"> (uitgewerkt in hoofdstuk 5 van het KB)</w:t>
      </w:r>
      <w:r w:rsidR="006C1090" w:rsidRPr="008516A6">
        <w:rPr>
          <w:i/>
          <w:iCs/>
        </w:rPr>
        <w:t>.</w:t>
      </w:r>
    </w:p>
    <w:p w14:paraId="4B976653" w14:textId="77777777" w:rsidR="00053643" w:rsidRPr="008516A6" w:rsidRDefault="00053643" w:rsidP="00CD5558">
      <w:pPr>
        <w:pStyle w:val="Lijstalinea"/>
        <w:ind w:left="792"/>
        <w:rPr>
          <w:b/>
          <w:bCs/>
        </w:rPr>
      </w:pPr>
    </w:p>
    <w:p w14:paraId="381AE7B8" w14:textId="6684D32B" w:rsidR="00CA5111" w:rsidRPr="008516A6" w:rsidRDefault="00CA5111" w:rsidP="005E271E">
      <w:pPr>
        <w:pStyle w:val="Lijstalinea"/>
        <w:numPr>
          <w:ilvl w:val="1"/>
          <w:numId w:val="1"/>
        </w:numPr>
        <w:outlineLvl w:val="1"/>
        <w:rPr>
          <w:b/>
          <w:bCs/>
        </w:rPr>
      </w:pPr>
      <w:bookmarkStart w:id="19" w:name="_Ref57279208"/>
      <w:bookmarkStart w:id="20" w:name="_Toc67817726"/>
      <w:r w:rsidRPr="008516A6">
        <w:rPr>
          <w:b/>
          <w:bCs/>
        </w:rPr>
        <w:t xml:space="preserve">Hoofdstuk 2: </w:t>
      </w:r>
      <w:r w:rsidR="00D54601" w:rsidRPr="008516A6">
        <w:rPr>
          <w:b/>
          <w:bCs/>
        </w:rPr>
        <w:t xml:space="preserve">Forfaitaire </w:t>
      </w:r>
      <w:r w:rsidR="008E5D5E" w:rsidRPr="008516A6">
        <w:rPr>
          <w:b/>
          <w:bCs/>
        </w:rPr>
        <w:t>tegemoetkoming in de uitzonderlijke kosten</w:t>
      </w:r>
      <w:r w:rsidR="0012623A" w:rsidRPr="008516A6">
        <w:rPr>
          <w:b/>
          <w:bCs/>
        </w:rPr>
        <w:t>: welke kosten en welke tussenkomsten</w:t>
      </w:r>
      <w:bookmarkEnd w:id="19"/>
      <w:bookmarkEnd w:id="20"/>
    </w:p>
    <w:p w14:paraId="21199F6B" w14:textId="527D3BE3" w:rsidR="00BD6DEA" w:rsidRPr="008516A6" w:rsidRDefault="00BD6DEA" w:rsidP="00A50E7F">
      <w:pPr>
        <w:pStyle w:val="Lijstalinea"/>
        <w:ind w:left="792"/>
        <w:rPr>
          <w:b/>
          <w:bCs/>
        </w:rPr>
      </w:pPr>
    </w:p>
    <w:p w14:paraId="296F5001" w14:textId="6D2939F7" w:rsidR="00A50E7F" w:rsidRPr="008516A6" w:rsidRDefault="002D129C" w:rsidP="00F03501">
      <w:pPr>
        <w:pStyle w:val="Lijstalinea"/>
        <w:ind w:left="792"/>
        <w:jc w:val="both"/>
      </w:pPr>
      <w:r w:rsidRPr="008516A6">
        <w:t xml:space="preserve">De zorg in </w:t>
      </w:r>
      <w:r w:rsidR="00DF6F0B" w:rsidRPr="008516A6">
        <w:t xml:space="preserve">deze epidemie </w:t>
      </w:r>
      <w:r w:rsidR="0049257E" w:rsidRPr="008516A6">
        <w:t>veroorzaakt</w:t>
      </w:r>
      <w:r w:rsidR="00DF6F0B" w:rsidRPr="008516A6">
        <w:t xml:space="preserve"> bijkomende werkingskosten</w:t>
      </w:r>
      <w:r w:rsidR="00144FFD" w:rsidRPr="008516A6">
        <w:t xml:space="preserve"> </w:t>
      </w:r>
      <w:r w:rsidR="00937114" w:rsidRPr="008516A6">
        <w:t xml:space="preserve">onder meer </w:t>
      </w:r>
      <w:r w:rsidR="00144FFD" w:rsidRPr="008516A6">
        <w:t>voo</w:t>
      </w:r>
      <w:r w:rsidR="00DE1584" w:rsidRPr="008516A6">
        <w:t xml:space="preserve">r </w:t>
      </w:r>
      <w:r w:rsidR="00D35BA4" w:rsidRPr="008516A6">
        <w:t xml:space="preserve">de aankoop van </w:t>
      </w:r>
      <w:r w:rsidR="00DE1584" w:rsidRPr="008516A6">
        <w:t>materialen</w:t>
      </w:r>
      <w:r w:rsidR="00461505" w:rsidRPr="008516A6">
        <w:t xml:space="preserve"> </w:t>
      </w:r>
      <w:r w:rsidR="002D08D7" w:rsidRPr="008516A6">
        <w:t xml:space="preserve">en diensten </w:t>
      </w:r>
      <w:r w:rsidR="00461505" w:rsidRPr="008516A6">
        <w:t>allerlei,</w:t>
      </w:r>
      <w:r w:rsidR="00937114" w:rsidRPr="008516A6">
        <w:t xml:space="preserve"> en</w:t>
      </w:r>
      <w:r w:rsidR="00796BB2" w:rsidRPr="008516A6">
        <w:t xml:space="preserve"> </w:t>
      </w:r>
      <w:r w:rsidR="00D35BA4" w:rsidRPr="008516A6">
        <w:t xml:space="preserve">voor </w:t>
      </w:r>
      <w:r w:rsidR="00D611F4" w:rsidRPr="008516A6">
        <w:t>de toegenomen</w:t>
      </w:r>
      <w:r w:rsidR="00796BB2" w:rsidRPr="008516A6">
        <w:t xml:space="preserve"> personeelskosten</w:t>
      </w:r>
      <w:r w:rsidR="00D35BA4" w:rsidRPr="008516A6">
        <w:t xml:space="preserve"> door</w:t>
      </w:r>
      <w:r w:rsidR="0043351E" w:rsidRPr="008516A6">
        <w:t xml:space="preserve"> </w:t>
      </w:r>
      <w:r w:rsidR="000152AF" w:rsidRPr="008516A6">
        <w:t>het uitbreiden van het aantal medewerkers en door</w:t>
      </w:r>
      <w:r w:rsidR="00B617ED" w:rsidRPr="008516A6">
        <w:t>dat het bestaande personeel</w:t>
      </w:r>
      <w:r w:rsidR="0043351E" w:rsidRPr="008516A6">
        <w:t xml:space="preserve"> </w:t>
      </w:r>
      <w:r w:rsidR="00543FD8" w:rsidRPr="008516A6">
        <w:t xml:space="preserve">moet </w:t>
      </w:r>
      <w:r w:rsidR="00BA5F7D" w:rsidRPr="008516A6">
        <w:t>instaa</w:t>
      </w:r>
      <w:r w:rsidR="00543FD8" w:rsidRPr="008516A6">
        <w:t>n</w:t>
      </w:r>
      <w:r w:rsidR="00BA5F7D" w:rsidRPr="008516A6">
        <w:t xml:space="preserve"> voor </w:t>
      </w:r>
      <w:r w:rsidR="0043351E" w:rsidRPr="008516A6">
        <w:t>meer extra-prestaties en wachtdiensten</w:t>
      </w:r>
      <w:r w:rsidR="00937114" w:rsidRPr="008516A6">
        <w:t>.</w:t>
      </w:r>
    </w:p>
    <w:p w14:paraId="42F559EE" w14:textId="5987D015" w:rsidR="00B4703C" w:rsidRPr="008516A6" w:rsidRDefault="00B4703C" w:rsidP="00F03501">
      <w:pPr>
        <w:pStyle w:val="Lijstalinea"/>
        <w:ind w:left="792"/>
        <w:jc w:val="both"/>
      </w:pPr>
    </w:p>
    <w:p w14:paraId="4A46A08D" w14:textId="67900BDF" w:rsidR="00B4703C" w:rsidRPr="008516A6" w:rsidRDefault="00B4703C" w:rsidP="00F03501">
      <w:pPr>
        <w:pStyle w:val="Lijstalinea"/>
        <w:ind w:left="792"/>
        <w:jc w:val="both"/>
      </w:pPr>
      <w:r w:rsidRPr="008516A6">
        <w:t xml:space="preserve">De verschillende bedragen X en Y </w:t>
      </w:r>
      <w:r w:rsidR="0034605D" w:rsidRPr="0013169E">
        <w:rPr>
          <w:color w:val="2F5496" w:themeColor="accent1" w:themeShade="BF"/>
        </w:rPr>
        <w:t xml:space="preserve">voor het eerste semester </w:t>
      </w:r>
      <w:r w:rsidRPr="008516A6">
        <w:t>worden in ministeri</w:t>
      </w:r>
      <w:r w:rsidR="00951922" w:rsidRPr="008516A6">
        <w:t>ële</w:t>
      </w:r>
      <w:r w:rsidRPr="008516A6">
        <w:t xml:space="preserve"> besluit</w:t>
      </w:r>
      <w:r w:rsidR="00951922" w:rsidRPr="008516A6">
        <w:t>en</w:t>
      </w:r>
      <w:r w:rsidRPr="008516A6">
        <w:t xml:space="preserve"> vastgelegd, op basis van de</w:t>
      </w:r>
      <w:r w:rsidR="008B3163" w:rsidRPr="008516A6">
        <w:t xml:space="preserve"> informatie van de ziekenhuizen die vrijwillig deelnamen aan de enquêtes</w:t>
      </w:r>
      <w:r w:rsidR="00262CDC" w:rsidRPr="008516A6">
        <w:t xml:space="preserve"> en adviezen van de FRZV</w:t>
      </w:r>
      <w:r w:rsidR="008B3163" w:rsidRPr="008516A6">
        <w:t xml:space="preserve">. </w:t>
      </w:r>
    </w:p>
    <w:p w14:paraId="39A1AE82" w14:textId="51FF529D" w:rsidR="0043351E" w:rsidRDefault="00F56955" w:rsidP="0013169E">
      <w:pPr>
        <w:pStyle w:val="Lijstalinea"/>
        <w:ind w:left="792"/>
      </w:pPr>
      <w:r w:rsidRPr="00F56955">
        <w:rPr>
          <w:noProof/>
        </w:rPr>
        <w:drawing>
          <wp:inline distT="0" distB="0" distL="0" distR="0" wp14:anchorId="453E8DAB" wp14:editId="4B4EB883">
            <wp:extent cx="5288280" cy="2916423"/>
            <wp:effectExtent l="38100" t="38100" r="45720" b="368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7499" cy="2927022"/>
                    </a:xfrm>
                    <a:prstGeom prst="rect">
                      <a:avLst/>
                    </a:prstGeom>
                    <a:noFill/>
                    <a:ln w="38100">
                      <a:solidFill>
                        <a:schemeClr val="accent1"/>
                      </a:solidFill>
                    </a:ln>
                  </pic:spPr>
                </pic:pic>
              </a:graphicData>
            </a:graphic>
          </wp:inline>
        </w:drawing>
      </w:r>
    </w:p>
    <w:p w14:paraId="4B11221B" w14:textId="10BE48F3" w:rsidR="00F56955" w:rsidRDefault="00F56955" w:rsidP="002505FC">
      <w:pPr>
        <w:pStyle w:val="Lijstalinea"/>
        <w:ind w:left="0"/>
      </w:pPr>
    </w:p>
    <w:p w14:paraId="6F01576F" w14:textId="6B4355ED" w:rsidR="00B64CDF" w:rsidRDefault="00B64CDF" w:rsidP="002505FC">
      <w:pPr>
        <w:pStyle w:val="Lijstalinea"/>
        <w:ind w:left="0"/>
      </w:pPr>
    </w:p>
    <w:p w14:paraId="11444E4D" w14:textId="419A2FDB" w:rsidR="00CA47E0" w:rsidRDefault="00CA47E0" w:rsidP="002505FC">
      <w:pPr>
        <w:pStyle w:val="Lijstalinea"/>
        <w:ind w:left="0"/>
      </w:pPr>
    </w:p>
    <w:p w14:paraId="532AB747" w14:textId="77777777" w:rsidR="00CA47E0" w:rsidRPr="008516A6" w:rsidRDefault="00CA47E0" w:rsidP="002505FC">
      <w:pPr>
        <w:pStyle w:val="Lijstalinea"/>
        <w:ind w:left="0"/>
      </w:pPr>
    </w:p>
    <w:p w14:paraId="77164384" w14:textId="09A67D04" w:rsidR="00A63AFC" w:rsidRPr="008516A6" w:rsidRDefault="00A63AFC" w:rsidP="005E271E">
      <w:pPr>
        <w:pStyle w:val="Lijstalinea"/>
        <w:numPr>
          <w:ilvl w:val="1"/>
          <w:numId w:val="1"/>
        </w:numPr>
        <w:outlineLvl w:val="1"/>
        <w:rPr>
          <w:b/>
          <w:bCs/>
        </w:rPr>
      </w:pPr>
      <w:bookmarkStart w:id="21" w:name="_Ref65669233"/>
      <w:bookmarkStart w:id="22" w:name="_Toc67817727"/>
      <w:r w:rsidRPr="008516A6">
        <w:rPr>
          <w:b/>
          <w:bCs/>
        </w:rPr>
        <w:lastRenderedPageBreak/>
        <w:t xml:space="preserve">Hoofdstuk 3:  </w:t>
      </w:r>
      <w:r w:rsidR="002E18AA" w:rsidRPr="008516A6">
        <w:rPr>
          <w:b/>
          <w:bCs/>
        </w:rPr>
        <w:t>T</w:t>
      </w:r>
      <w:r w:rsidR="008366E0" w:rsidRPr="008516A6">
        <w:rPr>
          <w:b/>
          <w:bCs/>
        </w:rPr>
        <w:t xml:space="preserve">egemoetkoming voor </w:t>
      </w:r>
      <w:r w:rsidR="00514A8C" w:rsidRPr="008516A6">
        <w:rPr>
          <w:b/>
          <w:bCs/>
        </w:rPr>
        <w:t xml:space="preserve">de ziekenhuizen </w:t>
      </w:r>
      <w:r w:rsidR="00C604A2" w:rsidRPr="008516A6">
        <w:rPr>
          <w:b/>
          <w:bCs/>
        </w:rPr>
        <w:t xml:space="preserve">om de doorlopende werkingskosten te kunnen blijven betalen </w:t>
      </w:r>
      <w:r w:rsidR="00503DDD" w:rsidRPr="008516A6">
        <w:rPr>
          <w:b/>
          <w:bCs/>
        </w:rPr>
        <w:t>bij</w:t>
      </w:r>
      <w:r w:rsidR="00514A8C" w:rsidRPr="008516A6">
        <w:rPr>
          <w:b/>
          <w:bCs/>
        </w:rPr>
        <w:t xml:space="preserve"> dalende </w:t>
      </w:r>
      <w:r w:rsidR="002277B8" w:rsidRPr="008516A6">
        <w:rPr>
          <w:b/>
          <w:bCs/>
        </w:rPr>
        <w:t>activiteiten</w:t>
      </w:r>
      <w:bookmarkEnd w:id="21"/>
      <w:bookmarkEnd w:id="22"/>
    </w:p>
    <w:p w14:paraId="6EC9E01C" w14:textId="5203561F" w:rsidR="002277B8" w:rsidRPr="008516A6" w:rsidRDefault="002277B8" w:rsidP="002277B8">
      <w:pPr>
        <w:pStyle w:val="Lijstalinea"/>
        <w:ind w:left="792"/>
        <w:rPr>
          <w:b/>
          <w:bCs/>
        </w:rPr>
      </w:pPr>
    </w:p>
    <w:p w14:paraId="42BD47E3" w14:textId="7678C2BE" w:rsidR="005F056D" w:rsidRPr="008516A6" w:rsidRDefault="00610F61" w:rsidP="00516EC4">
      <w:pPr>
        <w:pStyle w:val="Lijstalinea"/>
        <w:ind w:left="792"/>
        <w:jc w:val="both"/>
      </w:pPr>
      <w:r w:rsidRPr="008516A6">
        <w:t>Het KB</w:t>
      </w:r>
      <w:r w:rsidR="005A3FB9" w:rsidRPr="008516A6">
        <w:t xml:space="preserve"> garandeert </w:t>
      </w:r>
      <w:r w:rsidR="0082424E" w:rsidRPr="008516A6">
        <w:t>tegemoetkomingen</w:t>
      </w:r>
      <w:r w:rsidR="00CF2012" w:rsidRPr="008516A6">
        <w:t xml:space="preserve"> aan de ziekenhuizen zodat ze de </w:t>
      </w:r>
      <w:r w:rsidR="007E76B2" w:rsidRPr="008516A6">
        <w:t>doorlopende werkingskosten kunnen blijven dragen</w:t>
      </w:r>
      <w:r w:rsidR="00170817" w:rsidRPr="008516A6">
        <w:t xml:space="preserve"> en de zorgcontinuïteit kunnen </w:t>
      </w:r>
      <w:r w:rsidRPr="008516A6">
        <w:t>garanderen</w:t>
      </w:r>
      <w:r w:rsidR="007E76B2" w:rsidRPr="008516A6">
        <w:t xml:space="preserve">. </w:t>
      </w:r>
      <w:r w:rsidR="00F1330E" w:rsidRPr="008516A6">
        <w:t xml:space="preserve">Vele </w:t>
      </w:r>
      <w:r w:rsidRPr="008516A6">
        <w:t xml:space="preserve">verstrekkingen, </w:t>
      </w:r>
      <w:r w:rsidR="00F1330E" w:rsidRPr="008516A6">
        <w:t xml:space="preserve">en </w:t>
      </w:r>
      <w:r w:rsidRPr="008516A6">
        <w:t xml:space="preserve">bijgevolg </w:t>
      </w:r>
      <w:r w:rsidR="00F1330E" w:rsidRPr="008516A6">
        <w:t>facturaties en inkomsten</w:t>
      </w:r>
      <w:r w:rsidRPr="008516A6">
        <w:t>,</w:t>
      </w:r>
      <w:r w:rsidR="00F1330E" w:rsidRPr="008516A6">
        <w:t xml:space="preserve"> vallen weg </w:t>
      </w:r>
      <w:r w:rsidR="00170817" w:rsidRPr="008516A6">
        <w:t xml:space="preserve">tijdens </w:t>
      </w:r>
      <w:r w:rsidR="00F1330E" w:rsidRPr="008516A6">
        <w:t>een COVID-</w:t>
      </w:r>
      <w:r w:rsidR="00170817" w:rsidRPr="008516A6">
        <w:t>19 opstoot</w:t>
      </w:r>
      <w:r w:rsidR="00F1330E" w:rsidRPr="008516A6">
        <w:t>, terwijl het ziekenhuis met doorlopende</w:t>
      </w:r>
      <w:r w:rsidRPr="008516A6">
        <w:t xml:space="preserve"> en</w:t>
      </w:r>
      <w:r w:rsidR="00F1330E" w:rsidRPr="008516A6">
        <w:t xml:space="preserve"> vaste kosten wordt geconfronteerd.</w:t>
      </w:r>
    </w:p>
    <w:p w14:paraId="3B47D87E" w14:textId="77777777" w:rsidR="00844ADB" w:rsidRPr="008516A6" w:rsidRDefault="00844ADB" w:rsidP="0016157D">
      <w:pPr>
        <w:pStyle w:val="Lijstalinea"/>
        <w:ind w:left="792"/>
      </w:pPr>
    </w:p>
    <w:p w14:paraId="3C0EA237" w14:textId="02B9115A" w:rsidR="00FE71AE" w:rsidRPr="008516A6" w:rsidRDefault="00F1330E" w:rsidP="00516EC4">
      <w:pPr>
        <w:pStyle w:val="Lijstalinea"/>
        <w:ind w:left="792"/>
        <w:jc w:val="both"/>
      </w:pPr>
      <w:r w:rsidRPr="008516A6">
        <w:t xml:space="preserve">Het </w:t>
      </w:r>
      <w:r w:rsidR="00610F61" w:rsidRPr="008516A6">
        <w:t xml:space="preserve"> «</w:t>
      </w:r>
      <w:r w:rsidR="00610F61" w:rsidRPr="008516A6" w:rsidDel="00610F61">
        <w:t xml:space="preserve"> </w:t>
      </w:r>
      <w:r w:rsidRPr="008516A6">
        <w:t>normale</w:t>
      </w:r>
      <w:r w:rsidR="00610F61" w:rsidRPr="008516A6">
        <w:t xml:space="preserve"> » </w:t>
      </w:r>
      <w:r w:rsidRPr="008516A6">
        <w:t xml:space="preserve">bedrag wordt gegarandeerd. </w:t>
      </w:r>
      <w:r w:rsidR="00610F61" w:rsidRPr="008516A6">
        <w:t>Om</w:t>
      </w:r>
      <w:r w:rsidR="005E02BA" w:rsidRPr="008516A6">
        <w:t xml:space="preserve"> het bedrag van</w:t>
      </w:r>
      <w:r w:rsidR="00495C05" w:rsidRPr="008516A6">
        <w:t xml:space="preserve"> de tegemoetkoming </w:t>
      </w:r>
      <w:r w:rsidR="00610F61" w:rsidRPr="008516A6">
        <w:t xml:space="preserve">te bepalen, </w:t>
      </w:r>
      <w:r w:rsidR="00E87099" w:rsidRPr="008516A6">
        <w:t xml:space="preserve">wordt </w:t>
      </w:r>
      <w:r w:rsidR="00610F61" w:rsidRPr="008516A6">
        <w:t>r</w:t>
      </w:r>
      <w:r w:rsidR="00E87099" w:rsidRPr="008516A6">
        <w:t xml:space="preserve">ekening </w:t>
      </w:r>
      <w:r w:rsidR="001B64E9" w:rsidRPr="008516A6">
        <w:t>ge</w:t>
      </w:r>
      <w:r w:rsidR="00E87099" w:rsidRPr="008516A6">
        <w:t>houden met de facturatie</w:t>
      </w:r>
      <w:r w:rsidR="00610F61" w:rsidRPr="008516A6">
        <w:t>s</w:t>
      </w:r>
      <w:r w:rsidR="00E87099" w:rsidRPr="008516A6">
        <w:t xml:space="preserve"> die </w:t>
      </w:r>
      <w:r w:rsidR="00B1273D" w:rsidRPr="008516A6">
        <w:t>(</w:t>
      </w:r>
      <w:r w:rsidR="00780FF9" w:rsidRPr="008516A6">
        <w:t>toch</w:t>
      </w:r>
      <w:r w:rsidR="00B1273D" w:rsidRPr="008516A6">
        <w:t>)</w:t>
      </w:r>
      <w:r w:rsidR="00E87099" w:rsidRPr="008516A6">
        <w:t xml:space="preserve"> plaatsvonden </w:t>
      </w:r>
      <w:r w:rsidR="00610F61" w:rsidRPr="008516A6">
        <w:t>tijdens de betr</w:t>
      </w:r>
      <w:r w:rsidR="0001586F" w:rsidRPr="008516A6">
        <w:t>okken</w:t>
      </w:r>
      <w:r w:rsidR="00E87099" w:rsidRPr="008516A6">
        <w:t xml:space="preserve"> </w:t>
      </w:r>
      <w:r w:rsidR="005E02BA" w:rsidRPr="008516A6">
        <w:t>COVID-</w:t>
      </w:r>
      <w:r w:rsidR="00E87099" w:rsidRPr="008516A6">
        <w:t>periode</w:t>
      </w:r>
      <w:r w:rsidR="00610F61" w:rsidRPr="008516A6">
        <w:t xml:space="preserve">, </w:t>
      </w:r>
      <w:r w:rsidR="00780FF9" w:rsidRPr="008516A6">
        <w:t>vanaf</w:t>
      </w:r>
      <w:r w:rsidR="00744890" w:rsidRPr="008516A6">
        <w:t xml:space="preserve"> maart </w:t>
      </w:r>
      <w:r w:rsidR="00780FF9" w:rsidRPr="008516A6">
        <w:t>t.e.m.</w:t>
      </w:r>
      <w:r w:rsidR="00744890" w:rsidRPr="008516A6">
        <w:t xml:space="preserve"> juni</w:t>
      </w:r>
      <w:r w:rsidR="00E87099" w:rsidRPr="008516A6">
        <w:t xml:space="preserve"> 2020</w:t>
      </w:r>
      <w:r w:rsidR="00610F61" w:rsidRPr="008516A6">
        <w:t xml:space="preserve">, </w:t>
      </w:r>
      <w:r w:rsidR="005B10D3" w:rsidRPr="008516A6">
        <w:t>waarin</w:t>
      </w:r>
      <w:r w:rsidR="00610F61" w:rsidRPr="008516A6">
        <w:t xml:space="preserve"> het merendeel van</w:t>
      </w:r>
      <w:r w:rsidR="005B10D3" w:rsidRPr="008516A6">
        <w:t xml:space="preserve"> de reguliere activiteit</w:t>
      </w:r>
      <w:r w:rsidR="00610F61" w:rsidRPr="008516A6">
        <w:t xml:space="preserve">en geleidelijk </w:t>
      </w:r>
      <w:r w:rsidR="005B10D3" w:rsidRPr="008516A6">
        <w:t>werd afgebouwd.</w:t>
      </w:r>
    </w:p>
    <w:p w14:paraId="65B01E76" w14:textId="77777777" w:rsidR="00FE71AE" w:rsidRPr="008516A6" w:rsidRDefault="00FE71AE" w:rsidP="00B23D33">
      <w:pPr>
        <w:pStyle w:val="Lijstalinea"/>
        <w:ind w:left="792"/>
        <w:jc w:val="both"/>
      </w:pPr>
    </w:p>
    <w:p w14:paraId="5C650562" w14:textId="4963FB50" w:rsidR="00F05777" w:rsidRPr="008516A6" w:rsidRDefault="00F05777" w:rsidP="00B23D33">
      <w:pPr>
        <w:pStyle w:val="Lijstalinea"/>
        <w:ind w:left="792"/>
        <w:jc w:val="both"/>
      </w:pPr>
      <w:r w:rsidRPr="008516A6">
        <w:t xml:space="preserve">Zie </w:t>
      </w:r>
      <w:r w:rsidR="00170817" w:rsidRPr="008516A6">
        <w:t>artikel 4</w:t>
      </w:r>
      <w:r w:rsidR="0026407C" w:rsidRPr="008516A6">
        <w:t>,</w:t>
      </w:r>
      <w:r w:rsidR="00170817" w:rsidRPr="008516A6">
        <w:t xml:space="preserve"> </w:t>
      </w:r>
      <w:r w:rsidRPr="008516A6">
        <w:t>§2:</w:t>
      </w:r>
    </w:p>
    <w:p w14:paraId="5E28E180" w14:textId="02941B69" w:rsidR="004158D0" w:rsidRPr="008516A6" w:rsidRDefault="00015659" w:rsidP="00B23D33">
      <w:pPr>
        <w:pStyle w:val="Lijstalinea"/>
        <w:ind w:left="792"/>
        <w:jc w:val="both"/>
      </w:pPr>
      <w:r w:rsidRPr="008516A6">
        <w:t>Onderstaande</w:t>
      </w:r>
      <w:r w:rsidR="00FD73E4" w:rsidRPr="008516A6">
        <w:t xml:space="preserve"> budgetten </w:t>
      </w:r>
      <w:r w:rsidR="00CD263D" w:rsidRPr="008516A6">
        <w:t xml:space="preserve">worden </w:t>
      </w:r>
      <w:r w:rsidR="00085279" w:rsidRPr="008516A6">
        <w:t xml:space="preserve">voor het eerste semester </w:t>
      </w:r>
      <w:r w:rsidR="00BF5115" w:rsidRPr="008516A6">
        <w:t xml:space="preserve">of voor de periode maart t.e.m. juni 2020 </w:t>
      </w:r>
      <w:r w:rsidR="00CD263D" w:rsidRPr="008516A6">
        <w:t>‘bijgepast’</w:t>
      </w:r>
      <w:r w:rsidR="00876C51" w:rsidRPr="008516A6">
        <w:t xml:space="preserve"> per ziekenhuis tot 100% van het </w:t>
      </w:r>
      <w:r w:rsidR="000F0F88" w:rsidRPr="008516A6">
        <w:t xml:space="preserve">berekende, </w:t>
      </w:r>
      <w:r w:rsidR="00876C51" w:rsidRPr="008516A6">
        <w:t>voorziene</w:t>
      </w:r>
      <w:r w:rsidR="00613856" w:rsidRPr="008516A6">
        <w:t xml:space="preserve"> </w:t>
      </w:r>
      <w:r w:rsidR="00876C51" w:rsidRPr="008516A6">
        <w:t>of te verwachten budget</w:t>
      </w:r>
      <w:r w:rsidR="00606EC6" w:rsidRPr="008516A6">
        <w:t xml:space="preserve"> voor 2020 mo</w:t>
      </w:r>
      <w:r w:rsidR="00A0554C" w:rsidRPr="008516A6">
        <w:t>cht</w:t>
      </w:r>
      <w:r w:rsidR="00606EC6" w:rsidRPr="008516A6">
        <w:t xml:space="preserve"> er geen sprake geweest zijn van een epidemie</w:t>
      </w:r>
      <w:r w:rsidR="00E323F1" w:rsidRPr="008516A6">
        <w:t>.</w:t>
      </w:r>
      <w:r w:rsidR="0093735E" w:rsidRPr="008516A6">
        <w:t xml:space="preserve"> </w:t>
      </w:r>
      <w:r w:rsidR="00AD1A9A" w:rsidRPr="008516A6">
        <w:t xml:space="preserve">Dit </w:t>
      </w:r>
      <w:r w:rsidR="00EB37F0" w:rsidRPr="008516A6">
        <w:t xml:space="preserve">« </w:t>
      </w:r>
      <w:r w:rsidR="00F1330E" w:rsidRPr="008516A6">
        <w:t>te verwachten budget</w:t>
      </w:r>
      <w:r w:rsidR="00EB37F0" w:rsidRPr="008516A6">
        <w:t xml:space="preserve"> »</w:t>
      </w:r>
      <w:r w:rsidR="00AD1A9A" w:rsidRPr="008516A6">
        <w:t xml:space="preserve"> </w:t>
      </w:r>
      <w:r w:rsidR="006C5BF2" w:rsidRPr="008516A6">
        <w:t xml:space="preserve">wordt </w:t>
      </w:r>
      <w:r w:rsidR="0001017A" w:rsidRPr="008516A6">
        <w:t>berekend op basis van</w:t>
      </w:r>
      <w:r w:rsidR="004158D0" w:rsidRPr="008516A6">
        <w:t xml:space="preserve"> de</w:t>
      </w:r>
      <w:r w:rsidR="0093735E" w:rsidRPr="008516A6">
        <w:t xml:space="preserve"> facturatie </w:t>
      </w:r>
      <w:r w:rsidR="006C5BF2" w:rsidRPr="008516A6">
        <w:t xml:space="preserve">met prestatiedatum in dezelfde periode </w:t>
      </w:r>
      <w:r w:rsidR="0093735E" w:rsidRPr="008516A6">
        <w:t>van 2019</w:t>
      </w:r>
      <w:r w:rsidR="00794716" w:rsidRPr="008516A6">
        <w:t xml:space="preserve"> </w:t>
      </w:r>
      <w:r w:rsidR="006C5BF2" w:rsidRPr="008516A6">
        <w:t xml:space="preserve">op basis </w:t>
      </w:r>
      <w:r w:rsidR="006B413A" w:rsidRPr="008516A6">
        <w:t>van de</w:t>
      </w:r>
      <w:r w:rsidR="00C473ED" w:rsidRPr="008516A6">
        <w:t xml:space="preserve"> documenten P van het RIZIV</w:t>
      </w:r>
      <w:r w:rsidR="004158D0" w:rsidRPr="008516A6">
        <w:t>, verhoogd met de globale index van de honoraria 2020</w:t>
      </w:r>
      <w:r w:rsidR="00C231F1" w:rsidRPr="008516A6">
        <w:t>.</w:t>
      </w:r>
    </w:p>
    <w:p w14:paraId="059D8921" w14:textId="2B92307D" w:rsidR="008A5F77" w:rsidRPr="008516A6" w:rsidRDefault="00EA4510" w:rsidP="00D654E2">
      <w:pPr>
        <w:pStyle w:val="Lijstalinea"/>
        <w:ind w:left="792"/>
      </w:pPr>
      <w:r w:rsidRPr="008516A6">
        <w:t xml:space="preserve"> </w:t>
      </w:r>
    </w:p>
    <w:p w14:paraId="21C9D99B" w14:textId="3F879888" w:rsidR="00934256" w:rsidRPr="008516A6" w:rsidRDefault="00EA4510">
      <w:pPr>
        <w:pStyle w:val="Lijstalinea"/>
        <w:ind w:left="792"/>
      </w:pPr>
      <w:r w:rsidRPr="008516A6">
        <w:t xml:space="preserve">Er is dus </w:t>
      </w:r>
      <w:r w:rsidR="00170817" w:rsidRPr="008516A6">
        <w:t xml:space="preserve">een </w:t>
      </w:r>
      <w:r w:rsidRPr="008516A6">
        <w:t xml:space="preserve">garantie dat </w:t>
      </w:r>
      <w:r w:rsidR="008A5F77" w:rsidRPr="008516A6">
        <w:t>volgende</w:t>
      </w:r>
      <w:r w:rsidRPr="008516A6">
        <w:t xml:space="preserve"> budgetten </w:t>
      </w:r>
      <w:r w:rsidR="00146253" w:rsidRPr="008516A6">
        <w:t xml:space="preserve">worden </w:t>
      </w:r>
      <w:r w:rsidR="003C5F03" w:rsidRPr="008516A6">
        <w:t>aangevuld tot 100% van het</w:t>
      </w:r>
      <w:r w:rsidR="00606EC6" w:rsidRPr="008516A6">
        <w:t xml:space="preserve"> in normale omstandigheden</w:t>
      </w:r>
      <w:r w:rsidR="003C5F03" w:rsidRPr="008516A6">
        <w:t xml:space="preserve"> te verwachten </w:t>
      </w:r>
      <w:r w:rsidR="0069576D">
        <w:t xml:space="preserve">of berekend </w:t>
      </w:r>
      <w:r w:rsidR="003C5F03" w:rsidRPr="008516A6">
        <w:t>bedrag ,</w:t>
      </w:r>
      <w:r w:rsidR="00C231F1" w:rsidRPr="008516A6">
        <w:t xml:space="preserve"> per ziekenhuis</w:t>
      </w:r>
      <w:r w:rsidR="008A5F77" w:rsidRPr="008516A6">
        <w:t>:</w:t>
      </w:r>
    </w:p>
    <w:p w14:paraId="163474F6" w14:textId="3FD22277" w:rsidR="00A43028" w:rsidRDefault="00A43028" w:rsidP="00D913F3">
      <w:pPr>
        <w:pStyle w:val="Lijstalinea"/>
        <w:ind w:left="792"/>
        <w:jc w:val="both"/>
        <w:rPr>
          <w:color w:val="2F5496" w:themeColor="accent1" w:themeShade="BF"/>
        </w:rPr>
      </w:pPr>
    </w:p>
    <w:p w14:paraId="7B81102F" w14:textId="3C9213D1" w:rsidR="00EE0F40" w:rsidRDefault="00F5046A" w:rsidP="00D913F3">
      <w:pPr>
        <w:pStyle w:val="Lijstalinea"/>
        <w:ind w:left="792"/>
        <w:jc w:val="both"/>
        <w:rPr>
          <w:color w:val="2F5496" w:themeColor="accent1" w:themeShade="BF"/>
        </w:rPr>
      </w:pPr>
      <w:r w:rsidRPr="00F5046A">
        <w:drawing>
          <wp:inline distT="0" distB="0" distL="0" distR="0" wp14:anchorId="38390991" wp14:editId="61F62FBB">
            <wp:extent cx="4831080" cy="25831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0" cy="2583180"/>
                    </a:xfrm>
                    <a:prstGeom prst="rect">
                      <a:avLst/>
                    </a:prstGeom>
                    <a:noFill/>
                    <a:ln>
                      <a:noFill/>
                    </a:ln>
                  </pic:spPr>
                </pic:pic>
              </a:graphicData>
            </a:graphic>
          </wp:inline>
        </w:drawing>
      </w:r>
    </w:p>
    <w:p w14:paraId="54DACF73" w14:textId="16BECC41" w:rsidR="00B74A9D" w:rsidRDefault="00D913F3" w:rsidP="00CA47E0">
      <w:pPr>
        <w:pStyle w:val="Lijstalinea"/>
        <w:ind w:left="792"/>
        <w:jc w:val="both"/>
        <w:rPr>
          <w:color w:val="2F5496" w:themeColor="accent1" w:themeShade="BF"/>
        </w:rPr>
      </w:pPr>
      <w:r w:rsidRPr="0013169E">
        <w:rPr>
          <w:color w:val="2F5496" w:themeColor="accent1" w:themeShade="BF"/>
        </w:rPr>
        <w:t xml:space="preserve">Zoals reeds vermeld, zal hetzelfde principe opgenomen worden voor </w:t>
      </w:r>
      <w:r w:rsidR="00CA47E0">
        <w:rPr>
          <w:color w:val="2F5496" w:themeColor="accent1" w:themeShade="BF"/>
        </w:rPr>
        <w:t>de hele periode van het</w:t>
      </w:r>
      <w:r w:rsidRPr="0013169E">
        <w:rPr>
          <w:color w:val="2F5496" w:themeColor="accent1" w:themeShade="BF"/>
        </w:rPr>
        <w:t xml:space="preserve"> tweede semester 2020.</w:t>
      </w:r>
    </w:p>
    <w:p w14:paraId="30AE861F" w14:textId="77777777" w:rsidR="00CA47E0" w:rsidRPr="00CA47E0" w:rsidRDefault="00CA47E0" w:rsidP="00CA47E0">
      <w:pPr>
        <w:pStyle w:val="Lijstalinea"/>
        <w:ind w:left="792"/>
        <w:jc w:val="both"/>
        <w:rPr>
          <w:color w:val="2F5496" w:themeColor="accent1" w:themeShade="BF"/>
        </w:rPr>
      </w:pPr>
    </w:p>
    <w:p w14:paraId="7A4B6A65" w14:textId="7EE5E6F9" w:rsidR="00B81F01" w:rsidRDefault="00127339" w:rsidP="000B0F9A">
      <w:pPr>
        <w:pStyle w:val="Lijstalinea"/>
        <w:ind w:left="792"/>
        <w:jc w:val="both"/>
      </w:pPr>
      <w:r w:rsidRPr="008516A6">
        <w:t xml:space="preserve">Voor de werkingskosten die het ziekenhuis draagt voor de uitvoering van de RIZIV-verstrekkingen, normaal gecompenseerd door inhoudingen op de </w:t>
      </w:r>
      <w:r w:rsidRPr="008516A6">
        <w:rPr>
          <w:b/>
          <w:bCs/>
        </w:rPr>
        <w:t>honoraria</w:t>
      </w:r>
      <w:r w:rsidRPr="008516A6">
        <w:t xml:space="preserve"> (artikel 4, § 3) </w:t>
      </w:r>
      <w:r w:rsidR="00C34663" w:rsidRPr="008516A6">
        <w:t>:</w:t>
      </w:r>
    </w:p>
    <w:p w14:paraId="6A6D51BE" w14:textId="77777777" w:rsidR="00B74A9D" w:rsidRPr="008516A6" w:rsidRDefault="00B74A9D" w:rsidP="000B0F9A">
      <w:pPr>
        <w:pStyle w:val="Lijstalinea"/>
        <w:ind w:left="792"/>
        <w:jc w:val="both"/>
      </w:pPr>
    </w:p>
    <w:p w14:paraId="23B8A948" w14:textId="0C0FEAAA" w:rsidR="002277B8" w:rsidRPr="008516A6" w:rsidRDefault="009D0EB2" w:rsidP="002A73EF">
      <w:pPr>
        <w:pStyle w:val="Lijstalinea"/>
        <w:numPr>
          <w:ilvl w:val="0"/>
          <w:numId w:val="4"/>
        </w:numPr>
        <w:ind w:left="1152"/>
        <w:jc w:val="both"/>
      </w:pPr>
      <w:r w:rsidRPr="008516A6">
        <w:t xml:space="preserve">Per ziekenhuis is eerst na te gaan of er </w:t>
      </w:r>
      <w:r w:rsidR="00F21608" w:rsidRPr="008516A6">
        <w:t xml:space="preserve">voor dit onderdeel een financiële tegemoetkoming is, </w:t>
      </w:r>
      <w:r w:rsidR="00B23D33" w:rsidRPr="008516A6">
        <w:t>aan de hand van volgende parameter:</w:t>
      </w:r>
      <w:r w:rsidR="00127339" w:rsidRPr="008516A6">
        <w:t xml:space="preserve"> </w:t>
      </w:r>
    </w:p>
    <w:p w14:paraId="48C8A9B9" w14:textId="3537525F" w:rsidR="00CF72EE" w:rsidRPr="008516A6" w:rsidRDefault="00D040AE" w:rsidP="004C0552">
      <w:pPr>
        <w:ind w:left="1152"/>
      </w:pPr>
      <w:r w:rsidRPr="008516A6">
        <w:rPr>
          <w:noProof/>
        </w:rPr>
        <w:drawing>
          <wp:inline distT="0" distB="0" distL="0" distR="0" wp14:anchorId="699A976C" wp14:editId="13E9DD9B">
            <wp:extent cx="5006340" cy="169416"/>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7492" cy="172162"/>
                    </a:xfrm>
                    <a:prstGeom prst="rect">
                      <a:avLst/>
                    </a:prstGeom>
                    <a:noFill/>
                    <a:ln>
                      <a:noFill/>
                    </a:ln>
                  </pic:spPr>
                </pic:pic>
              </a:graphicData>
            </a:graphic>
          </wp:inline>
        </w:drawing>
      </w:r>
    </w:p>
    <w:p w14:paraId="265FE7EC" w14:textId="14A249E6" w:rsidR="00D040AE" w:rsidRPr="008516A6" w:rsidRDefault="00D040AE" w:rsidP="00F22841">
      <w:pPr>
        <w:ind w:left="792" w:firstLine="624"/>
      </w:pPr>
      <w:r w:rsidRPr="008516A6">
        <w:lastRenderedPageBreak/>
        <w:t>Waarbij:</w:t>
      </w:r>
    </w:p>
    <w:p w14:paraId="3898AE52" w14:textId="1114BB3E" w:rsidR="00C30371" w:rsidRPr="008516A6" w:rsidRDefault="008E29D3" w:rsidP="004C0552">
      <w:pPr>
        <w:ind w:left="1152"/>
      </w:pPr>
      <w:r w:rsidRPr="008516A6">
        <w:rPr>
          <w:noProof/>
        </w:rPr>
        <w:drawing>
          <wp:inline distT="0" distB="0" distL="0" distR="0" wp14:anchorId="4D0FE683" wp14:editId="0AA46DA4">
            <wp:extent cx="4975860" cy="6375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175" cy="641296"/>
                    </a:xfrm>
                    <a:prstGeom prst="rect">
                      <a:avLst/>
                    </a:prstGeom>
                    <a:noFill/>
                    <a:ln>
                      <a:noFill/>
                    </a:ln>
                  </pic:spPr>
                </pic:pic>
              </a:graphicData>
            </a:graphic>
          </wp:inline>
        </w:drawing>
      </w:r>
    </w:p>
    <w:p w14:paraId="46AE294C" w14:textId="6DA66055" w:rsidR="00CA72BA" w:rsidRPr="008516A6" w:rsidRDefault="00211E33" w:rsidP="00B81F01">
      <w:pPr>
        <w:pStyle w:val="Lijstalinea"/>
        <w:ind w:left="1152"/>
        <w:jc w:val="both"/>
      </w:pPr>
      <w:r w:rsidRPr="008516A6">
        <w:t xml:space="preserve">Het KB </w:t>
      </w:r>
      <w:r w:rsidR="00840F0A" w:rsidRPr="008516A6">
        <w:t>laa</w:t>
      </w:r>
      <w:r w:rsidRPr="008516A6">
        <w:t xml:space="preserve">t een </w:t>
      </w:r>
      <w:r w:rsidR="00840F0A" w:rsidRPr="008516A6">
        <w:t>tussenkomst</w:t>
      </w:r>
      <w:r w:rsidRPr="008516A6">
        <w:t xml:space="preserve"> toe voor dit deelbudget en "corrigeert" dit verlies alleen als het ziekenhuis, zoals </w:t>
      </w:r>
      <w:r w:rsidR="007E45CF">
        <w:t xml:space="preserve">minstens </w:t>
      </w:r>
      <w:r w:rsidRPr="008516A6">
        <w:t xml:space="preserve">te verwachten is voor de </w:t>
      </w:r>
      <w:r w:rsidR="007E45CF">
        <w:t xml:space="preserve">eerste </w:t>
      </w:r>
      <w:r w:rsidRPr="008516A6">
        <w:t>COVID-periode</w:t>
      </w:r>
      <w:r w:rsidR="007D1397">
        <w:t xml:space="preserve"> vanaf </w:t>
      </w:r>
      <w:r w:rsidRPr="008516A6">
        <w:t xml:space="preserve"> maart tot </w:t>
      </w:r>
      <w:r w:rsidR="007D1397">
        <w:t xml:space="preserve">en met </w:t>
      </w:r>
      <w:r w:rsidRPr="008516A6">
        <w:t>juni 2020</w:t>
      </w:r>
      <w:r w:rsidR="007D1397">
        <w:t>,</w:t>
      </w:r>
      <w:r w:rsidRPr="008516A6">
        <w:t xml:space="preserve"> minder</w:t>
      </w:r>
      <w:r w:rsidR="00840F0A" w:rsidRPr="008516A6">
        <w:t xml:space="preserve"> honoraria</w:t>
      </w:r>
      <w:r w:rsidRPr="008516A6">
        <w:t xml:space="preserve"> heeft gefactureerd dan in dezelfde periode in 2019 (rekening houdend met de </w:t>
      </w:r>
      <w:r w:rsidR="00840F0A" w:rsidRPr="008516A6">
        <w:t>globale</w:t>
      </w:r>
      <w:r w:rsidRPr="008516A6">
        <w:t xml:space="preserve"> indexering van de</w:t>
      </w:r>
      <w:r w:rsidR="00840F0A" w:rsidRPr="008516A6">
        <w:t xml:space="preserve"> honoraria</w:t>
      </w:r>
      <w:r w:rsidRPr="008516A6">
        <w:t xml:space="preserve"> in 2020) </w:t>
      </w:r>
      <w:r w:rsidR="00CA72BA" w:rsidRPr="008516A6">
        <w:t>of Ai &lt; 0.</w:t>
      </w:r>
    </w:p>
    <w:p w14:paraId="18E33058" w14:textId="642AF7EF" w:rsidR="00814CDC" w:rsidRDefault="00814CDC" w:rsidP="00B81F01">
      <w:pPr>
        <w:pStyle w:val="Lijstalinea"/>
        <w:ind w:left="1152"/>
        <w:jc w:val="both"/>
      </w:pPr>
    </w:p>
    <w:p w14:paraId="07512CC4" w14:textId="77777777" w:rsidR="00B74A9D" w:rsidRDefault="00B74A9D" w:rsidP="00B81F01">
      <w:pPr>
        <w:pStyle w:val="Lijstalinea"/>
        <w:ind w:left="1152"/>
        <w:jc w:val="both"/>
        <w:rPr>
          <w:color w:val="2F5496" w:themeColor="accent1" w:themeShade="BF"/>
        </w:rPr>
      </w:pPr>
    </w:p>
    <w:p w14:paraId="5F76715A" w14:textId="7D7C0779" w:rsidR="00011B4F" w:rsidRPr="0013169E" w:rsidRDefault="00CC36F6" w:rsidP="00B81F01">
      <w:pPr>
        <w:pStyle w:val="Lijstalinea"/>
        <w:ind w:left="1152"/>
        <w:jc w:val="both"/>
        <w:rPr>
          <w:color w:val="2F5496" w:themeColor="accent1" w:themeShade="BF"/>
        </w:rPr>
      </w:pPr>
      <w:r w:rsidRPr="0013169E">
        <w:rPr>
          <w:color w:val="2F5496" w:themeColor="accent1" w:themeShade="BF"/>
        </w:rPr>
        <w:t>In d</w:t>
      </w:r>
      <w:r w:rsidR="005D7237" w:rsidRPr="0013169E">
        <w:rPr>
          <w:color w:val="2F5496" w:themeColor="accent1" w:themeShade="BF"/>
        </w:rPr>
        <w:t>e “facturatie 2020”</w:t>
      </w:r>
      <w:r w:rsidR="00F2760E" w:rsidRPr="0013169E">
        <w:rPr>
          <w:color w:val="2F5496" w:themeColor="accent1" w:themeShade="BF"/>
        </w:rPr>
        <w:t xml:space="preserve"> word</w:t>
      </w:r>
      <w:r w:rsidRPr="0013169E">
        <w:rPr>
          <w:color w:val="2F5496" w:themeColor="accent1" w:themeShade="BF"/>
        </w:rPr>
        <w:t>t geen rekening gehouden</w:t>
      </w:r>
      <w:r w:rsidR="00C204E4" w:rsidRPr="0013169E">
        <w:rPr>
          <w:color w:val="2F5496" w:themeColor="accent1" w:themeShade="BF"/>
        </w:rPr>
        <w:t xml:space="preserve"> met</w:t>
      </w:r>
      <w:r w:rsidR="00F2760E" w:rsidRPr="0013169E">
        <w:rPr>
          <w:color w:val="2F5496" w:themeColor="accent1" w:themeShade="BF"/>
        </w:rPr>
        <w:t xml:space="preserve"> </w:t>
      </w:r>
      <w:r w:rsidR="00D525F1" w:rsidRPr="0013169E">
        <w:rPr>
          <w:color w:val="2F5496" w:themeColor="accent1" w:themeShade="BF"/>
        </w:rPr>
        <w:t>de facturatie van</w:t>
      </w:r>
      <w:r w:rsidR="00F2760E" w:rsidRPr="0013169E">
        <w:rPr>
          <w:color w:val="2F5496" w:themeColor="accent1" w:themeShade="BF"/>
        </w:rPr>
        <w:t xml:space="preserve"> de nieuwe nomenclatuurcodes </w:t>
      </w:r>
      <w:r w:rsidR="00D525F1" w:rsidRPr="0013169E">
        <w:rPr>
          <w:color w:val="2F5496" w:themeColor="accent1" w:themeShade="BF"/>
        </w:rPr>
        <w:t xml:space="preserve">gehaald. </w:t>
      </w:r>
      <w:r w:rsidR="00E76E12" w:rsidRPr="0013169E">
        <w:rPr>
          <w:color w:val="2F5496" w:themeColor="accent1" w:themeShade="BF"/>
        </w:rPr>
        <w:t xml:space="preserve">Die nieuwe nomenclatuurcodes (voor bijvoorbeeld de PCR-testen) </w:t>
      </w:r>
      <w:r w:rsidR="00C204E4" w:rsidRPr="0013169E">
        <w:rPr>
          <w:color w:val="2F5496" w:themeColor="accent1" w:themeShade="BF"/>
        </w:rPr>
        <w:t xml:space="preserve">gaan immers ook gepaard met </w:t>
      </w:r>
      <w:r w:rsidR="000758B4" w:rsidRPr="0013169E">
        <w:rPr>
          <w:color w:val="2F5496" w:themeColor="accent1" w:themeShade="BF"/>
        </w:rPr>
        <w:t>bijkomende</w:t>
      </w:r>
      <w:r w:rsidR="00C204E4" w:rsidRPr="0013169E">
        <w:rPr>
          <w:color w:val="2F5496" w:themeColor="accent1" w:themeShade="BF"/>
        </w:rPr>
        <w:t xml:space="preserve"> werkingkosten</w:t>
      </w:r>
      <w:r w:rsidR="000758B4" w:rsidRPr="0013169E">
        <w:rPr>
          <w:color w:val="2F5496" w:themeColor="accent1" w:themeShade="BF"/>
        </w:rPr>
        <w:t xml:space="preserve"> van de ziekenhuizen</w:t>
      </w:r>
      <w:r w:rsidR="009A43BD" w:rsidRPr="0013169E">
        <w:rPr>
          <w:color w:val="2F5496" w:themeColor="accent1" w:themeShade="BF"/>
        </w:rPr>
        <w:t xml:space="preserve">. Anderzijds is het wel zo dat </w:t>
      </w:r>
      <w:r w:rsidR="007F7099" w:rsidRPr="0013169E">
        <w:rPr>
          <w:color w:val="2F5496" w:themeColor="accent1" w:themeShade="BF"/>
        </w:rPr>
        <w:t xml:space="preserve">er wel rekening zal worden gehouden met </w:t>
      </w:r>
      <w:r w:rsidR="009A43BD" w:rsidRPr="0013169E">
        <w:rPr>
          <w:color w:val="2F5496" w:themeColor="accent1" w:themeShade="BF"/>
        </w:rPr>
        <w:t xml:space="preserve">nieuwe nomenclatuurcodes </w:t>
      </w:r>
      <w:r w:rsidR="00CD7678">
        <w:rPr>
          <w:color w:val="2F5496" w:themeColor="accent1" w:themeShade="BF"/>
        </w:rPr>
        <w:t>2020</w:t>
      </w:r>
      <w:r w:rsidR="00F04CEA">
        <w:rPr>
          <w:color w:val="2F5496" w:themeColor="accent1" w:themeShade="BF"/>
        </w:rPr>
        <w:t xml:space="preserve"> </w:t>
      </w:r>
      <w:r w:rsidR="00820C95" w:rsidRPr="0013169E">
        <w:rPr>
          <w:color w:val="2F5496" w:themeColor="accent1" w:themeShade="BF"/>
        </w:rPr>
        <w:t>voor prestaties die</w:t>
      </w:r>
      <w:r w:rsidR="005D299E" w:rsidRPr="0013169E">
        <w:rPr>
          <w:color w:val="2F5496" w:themeColor="accent1" w:themeShade="BF"/>
        </w:rPr>
        <w:t xml:space="preserve"> in de plaats komen van </w:t>
      </w:r>
      <w:r w:rsidR="00820C95" w:rsidRPr="0013169E">
        <w:rPr>
          <w:color w:val="2F5496" w:themeColor="accent1" w:themeShade="BF"/>
        </w:rPr>
        <w:t xml:space="preserve">andere </w:t>
      </w:r>
      <w:r w:rsidR="005D299E" w:rsidRPr="0013169E">
        <w:rPr>
          <w:color w:val="2F5496" w:themeColor="accent1" w:themeShade="BF"/>
        </w:rPr>
        <w:t>prestatie</w:t>
      </w:r>
      <w:r w:rsidR="00820C95" w:rsidRPr="0013169E">
        <w:rPr>
          <w:color w:val="2F5496" w:themeColor="accent1" w:themeShade="BF"/>
        </w:rPr>
        <w:t xml:space="preserve"> </w:t>
      </w:r>
      <w:r w:rsidR="009A43BD" w:rsidRPr="0013169E">
        <w:rPr>
          <w:color w:val="2F5496" w:themeColor="accent1" w:themeShade="BF"/>
        </w:rPr>
        <w:t>(bvb. teleconsultatie</w:t>
      </w:r>
      <w:r w:rsidR="00820C95" w:rsidRPr="0013169E">
        <w:rPr>
          <w:color w:val="2F5496" w:themeColor="accent1" w:themeShade="BF"/>
        </w:rPr>
        <w:t xml:space="preserve"> i.p.v. consultatie</w:t>
      </w:r>
      <w:r w:rsidR="009A43BD" w:rsidRPr="0013169E">
        <w:rPr>
          <w:color w:val="2F5496" w:themeColor="accent1" w:themeShade="BF"/>
        </w:rPr>
        <w:t>)</w:t>
      </w:r>
      <w:r w:rsidR="007F7099" w:rsidRPr="0013169E">
        <w:rPr>
          <w:color w:val="2F5496" w:themeColor="accent1" w:themeShade="BF"/>
        </w:rPr>
        <w:t>.</w:t>
      </w:r>
      <w:r w:rsidR="00516398">
        <w:rPr>
          <w:color w:val="2F5496" w:themeColor="accent1" w:themeShade="BF"/>
        </w:rPr>
        <w:t xml:space="preserve"> </w:t>
      </w:r>
      <w:r w:rsidR="00C97BB5">
        <w:rPr>
          <w:color w:val="2F5496" w:themeColor="accent1" w:themeShade="BF"/>
        </w:rPr>
        <w:t>Opsomming van deze codes in bijlage.</w:t>
      </w:r>
      <w:r w:rsidR="006D209F">
        <w:rPr>
          <w:color w:val="2F5496" w:themeColor="accent1" w:themeShade="BF"/>
        </w:rPr>
        <w:t xml:space="preserve"> </w:t>
      </w:r>
    </w:p>
    <w:p w14:paraId="1197684C" w14:textId="77777777" w:rsidR="00011B4F" w:rsidRPr="008516A6" w:rsidRDefault="00011B4F" w:rsidP="00B81F01">
      <w:pPr>
        <w:pStyle w:val="Lijstalinea"/>
        <w:ind w:left="1152"/>
        <w:jc w:val="both"/>
      </w:pPr>
    </w:p>
    <w:p w14:paraId="6667A48F" w14:textId="6C20B3B7" w:rsidR="003760D1" w:rsidRPr="008516A6" w:rsidRDefault="001D6CA0" w:rsidP="002A73EF">
      <w:pPr>
        <w:pStyle w:val="Lijstalinea"/>
        <w:numPr>
          <w:ilvl w:val="0"/>
          <w:numId w:val="4"/>
        </w:numPr>
        <w:ind w:left="1152"/>
        <w:jc w:val="both"/>
      </w:pPr>
      <w:r w:rsidRPr="008516A6">
        <w:t>I</w:t>
      </w:r>
      <w:r w:rsidR="007719CF" w:rsidRPr="008516A6">
        <w:t xml:space="preserve">ndien </w:t>
      </w:r>
      <w:r w:rsidRPr="008516A6">
        <w:t>voldaan is aan de voorwaarde voor deze t</w:t>
      </w:r>
      <w:r w:rsidR="00386EA2" w:rsidRPr="008516A6">
        <w:t>egemoetkoming</w:t>
      </w:r>
      <w:r w:rsidR="00C65BB9" w:rsidRPr="008516A6">
        <w:t>,</w:t>
      </w:r>
      <w:r w:rsidR="00AB3E1B" w:rsidRPr="008516A6">
        <w:t xml:space="preserve"> </w:t>
      </w:r>
      <w:r w:rsidR="003D13C5" w:rsidRPr="008516A6">
        <w:t>berekent</w:t>
      </w:r>
      <w:r w:rsidR="00606EC6" w:rsidRPr="008516A6">
        <w:t xml:space="preserve"> de FOD VVVL op basis van</w:t>
      </w:r>
      <w:r w:rsidR="00E560FB" w:rsidRPr="008516A6">
        <w:t xml:space="preserve"> </w:t>
      </w:r>
      <w:r w:rsidR="00630C91" w:rsidRPr="008516A6">
        <w:t>het KB</w:t>
      </w:r>
      <w:r w:rsidR="00E560FB" w:rsidRPr="008516A6">
        <w:t xml:space="preserve"> </w:t>
      </w:r>
      <w:r w:rsidR="003D13C5" w:rsidRPr="008516A6">
        <w:t xml:space="preserve">het toe te kennen budget </w:t>
      </w:r>
      <w:r w:rsidR="00B455E5">
        <w:t xml:space="preserve">van elk ziekenhuis </w:t>
      </w:r>
      <w:r w:rsidR="003D13C5" w:rsidRPr="008516A6">
        <w:t xml:space="preserve">op basis van </w:t>
      </w:r>
      <w:r w:rsidR="000955F1" w:rsidRPr="008516A6">
        <w:t xml:space="preserve">het </w:t>
      </w:r>
      <w:r w:rsidR="00D67C72" w:rsidRPr="008516A6">
        <w:t xml:space="preserve">gemiddelde </w:t>
      </w:r>
      <w:r w:rsidR="000955F1" w:rsidRPr="008516A6">
        <w:t>afdrachtenpercentage</w:t>
      </w:r>
      <w:r w:rsidR="00BC5340" w:rsidRPr="008516A6">
        <w:t xml:space="preserve"> X</w:t>
      </w:r>
      <w:r w:rsidR="003D13C5" w:rsidRPr="008516A6">
        <w:rPr>
          <w:vertAlign w:val="subscript"/>
        </w:rPr>
        <w:t>i</w:t>
      </w:r>
      <w:r w:rsidR="003D13C5" w:rsidRPr="008516A6">
        <w:t xml:space="preserve">. </w:t>
      </w:r>
      <w:r w:rsidR="00D55528" w:rsidRPr="008516A6">
        <w:t xml:space="preserve"> </w:t>
      </w:r>
      <w:r w:rsidR="003D13C5" w:rsidRPr="008516A6">
        <w:t xml:space="preserve">Het ziekenhuis </w:t>
      </w:r>
      <w:r w:rsidR="00367935" w:rsidRPr="008516A6">
        <w:t xml:space="preserve">stelt zelf het afdrachtenpercentage </w:t>
      </w:r>
      <w:r w:rsidR="003D13C5" w:rsidRPr="008516A6">
        <w:t>X</w:t>
      </w:r>
      <w:r w:rsidR="003D13C5" w:rsidRPr="008516A6">
        <w:rPr>
          <w:vertAlign w:val="subscript"/>
        </w:rPr>
        <w:t>i</w:t>
      </w:r>
      <w:r w:rsidR="00D55528" w:rsidRPr="008516A6">
        <w:t xml:space="preserve"> </w:t>
      </w:r>
      <w:r w:rsidR="00367935" w:rsidRPr="008516A6">
        <w:t>voor; de berekening</w:t>
      </w:r>
      <w:r w:rsidR="00B23A83">
        <w:t xml:space="preserve"> </w:t>
      </w:r>
      <w:r w:rsidR="00367935" w:rsidRPr="008516A6">
        <w:t xml:space="preserve">gebeurt in overeenstemming tussen de beheerder en de Medische Raad en wordt beknopt maar zorgvuldig gedocumenteerd. De verantwoording </w:t>
      </w:r>
      <w:r w:rsidR="002E0850">
        <w:rPr>
          <w:color w:val="0070C0"/>
        </w:rPr>
        <w:t xml:space="preserve">wordt </w:t>
      </w:r>
      <w:r w:rsidR="00B57292">
        <w:rPr>
          <w:color w:val="0070C0"/>
        </w:rPr>
        <w:t xml:space="preserve">opgevraagd, samen met de </w:t>
      </w:r>
      <w:r w:rsidR="00575FE6">
        <w:rPr>
          <w:color w:val="0070C0"/>
        </w:rPr>
        <w:t xml:space="preserve">bevestigingen van </w:t>
      </w:r>
      <w:r w:rsidR="004412F2">
        <w:rPr>
          <w:color w:val="0070C0"/>
        </w:rPr>
        <w:t xml:space="preserve">de </w:t>
      </w:r>
      <w:r w:rsidR="00575FE6">
        <w:rPr>
          <w:color w:val="0070C0"/>
        </w:rPr>
        <w:t xml:space="preserve">medische raad en </w:t>
      </w:r>
      <w:r w:rsidR="004412F2">
        <w:rPr>
          <w:color w:val="0070C0"/>
        </w:rPr>
        <w:t xml:space="preserve">van de </w:t>
      </w:r>
      <w:r w:rsidR="00575FE6">
        <w:rPr>
          <w:color w:val="0070C0"/>
        </w:rPr>
        <w:t>bedrijfsrevisor</w:t>
      </w:r>
      <w:r w:rsidR="001131F4">
        <w:rPr>
          <w:color w:val="0070C0"/>
        </w:rPr>
        <w:t xml:space="preserve"> (zie omzenbrief </w:t>
      </w:r>
      <w:r w:rsidR="00CA1BCB">
        <w:rPr>
          <w:color w:val="0070C0"/>
        </w:rPr>
        <w:t>dd. 9 maart 2021)</w:t>
      </w:r>
      <w:r w:rsidR="001131F4">
        <w:rPr>
          <w:color w:val="0070C0"/>
        </w:rPr>
        <w:t>.</w:t>
      </w:r>
      <w:r w:rsidR="00367935" w:rsidRPr="008516A6">
        <w:t xml:space="preserve"> Bij de </w:t>
      </w:r>
      <w:r w:rsidR="006F1B9E">
        <w:rPr>
          <w:color w:val="0070C0"/>
        </w:rPr>
        <w:t>voorlopige</w:t>
      </w:r>
      <w:r w:rsidR="00367935" w:rsidRPr="008516A6">
        <w:t xml:space="preserve"> </w:t>
      </w:r>
      <w:r w:rsidR="00476A9A">
        <w:rPr>
          <w:color w:val="0070C0"/>
        </w:rPr>
        <w:t>afrekeningen v</w:t>
      </w:r>
      <w:r w:rsidR="006F1B9E">
        <w:rPr>
          <w:color w:val="0070C0"/>
        </w:rPr>
        <w:t xml:space="preserve">an </w:t>
      </w:r>
      <w:r w:rsidR="00367935" w:rsidRPr="008516A6">
        <w:t>2020 wordt X</w:t>
      </w:r>
      <w:r w:rsidR="00367935" w:rsidRPr="008516A6">
        <w:rPr>
          <w:vertAlign w:val="subscript"/>
        </w:rPr>
        <w:t>i</w:t>
      </w:r>
      <w:r w:rsidR="00367935" w:rsidRPr="008516A6">
        <w:t xml:space="preserve"> gebruikt voor het bepalen van het voorlopig bedrag. </w:t>
      </w:r>
    </w:p>
    <w:p w14:paraId="67D77C89" w14:textId="50D18C54" w:rsidR="008A3515" w:rsidRPr="008516A6" w:rsidRDefault="008A3515" w:rsidP="00F03501">
      <w:pPr>
        <w:pStyle w:val="Lijstalinea"/>
        <w:ind w:left="1152"/>
        <w:jc w:val="both"/>
      </w:pPr>
    </w:p>
    <w:p w14:paraId="33D003C2" w14:textId="01559DDF" w:rsidR="003760D1" w:rsidRDefault="00887C56" w:rsidP="003760D1">
      <w:pPr>
        <w:pStyle w:val="Lijstalinea"/>
        <w:ind w:left="1152"/>
      </w:pPr>
      <w:r w:rsidRPr="008516A6">
        <w:rPr>
          <w:noProof/>
        </w:rPr>
        <w:drawing>
          <wp:inline distT="0" distB="0" distL="0" distR="0" wp14:anchorId="4C9614D4" wp14:editId="34A9F849">
            <wp:extent cx="5044440" cy="170706"/>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3242" cy="219734"/>
                    </a:xfrm>
                    <a:prstGeom prst="rect">
                      <a:avLst/>
                    </a:prstGeom>
                    <a:noFill/>
                    <a:ln>
                      <a:noFill/>
                    </a:ln>
                  </pic:spPr>
                </pic:pic>
              </a:graphicData>
            </a:graphic>
          </wp:inline>
        </w:drawing>
      </w:r>
    </w:p>
    <w:p w14:paraId="7ED5883B" w14:textId="77777777" w:rsidR="00887C56" w:rsidRDefault="00887C56" w:rsidP="00887C56">
      <w:pPr>
        <w:pStyle w:val="Lijstalinea"/>
        <w:ind w:left="1152"/>
        <w:jc w:val="both"/>
      </w:pPr>
    </w:p>
    <w:p w14:paraId="0CD0B20E" w14:textId="1A25AF51" w:rsidR="00786BD9" w:rsidRDefault="00CD4CD6" w:rsidP="00786BD9">
      <w:pPr>
        <w:pStyle w:val="Lijstalinea"/>
        <w:ind w:left="1152"/>
        <w:jc w:val="both"/>
      </w:pPr>
      <w:r>
        <w:t xml:space="preserve">De </w:t>
      </w:r>
      <w:r w:rsidR="00887C56">
        <w:t>percentage</w:t>
      </w:r>
      <w:r>
        <w:t>s</w:t>
      </w:r>
      <w:r w:rsidR="00887C56">
        <w:t xml:space="preserve"> in</w:t>
      </w:r>
      <w:r w:rsidR="005A38AF">
        <w:t xml:space="preserve"> de gegevensinzameling</w:t>
      </w:r>
      <w:r w:rsidR="00887C56">
        <w:t xml:space="preserve"> van het eerste semester </w:t>
      </w:r>
      <w:r>
        <w:t xml:space="preserve">door de ziekenhuizen </w:t>
      </w:r>
      <w:r w:rsidR="00887C56">
        <w:t xml:space="preserve">werden overgemaakt, </w:t>
      </w:r>
      <w:r w:rsidR="005D3465">
        <w:t>wijken</w:t>
      </w:r>
      <w:r w:rsidR="00887C56">
        <w:t xml:space="preserve"> sterk af van hetgeen de administratie kan afleiden </w:t>
      </w:r>
      <w:r w:rsidR="00887C56" w:rsidRPr="00887C56">
        <w:t xml:space="preserve">op basis van de informatie uit de statistische gegevensinzameling FINHOSTA voor het jaar 2018. </w:t>
      </w:r>
      <w:r w:rsidR="00887C56">
        <w:t xml:space="preserve">Daarom wordt per omzendbrief </w:t>
      </w:r>
      <w:r w:rsidR="00CB78EE" w:rsidRPr="00307724">
        <w:t>(</w:t>
      </w:r>
      <w:r w:rsidR="008F2AAF" w:rsidRPr="00307724">
        <w:t>9 maart 2021</w:t>
      </w:r>
      <w:r w:rsidR="00CB78EE" w:rsidRPr="00307724">
        <w:t>)</w:t>
      </w:r>
      <w:r w:rsidR="00CB78EE">
        <w:t xml:space="preserve"> </w:t>
      </w:r>
      <w:r w:rsidR="00887C56">
        <w:t xml:space="preserve">aan ieder ziekenhuis </w:t>
      </w:r>
      <w:r w:rsidR="00887C56" w:rsidRPr="00887C56">
        <w:t>(beheerder en voorzitter van de Medische Raad)</w:t>
      </w:r>
      <w:r w:rsidR="00887C56">
        <w:t xml:space="preserve"> gevraagd om toe te lichten </w:t>
      </w:r>
      <w:r w:rsidR="00887C56" w:rsidRPr="00887C56">
        <w:t>op basis van welke gegevens het ziekenhuis het meegedeelde afdrachtenpercentage heeft berekend. Deze gegevens en toelichting moet</w:t>
      </w:r>
      <w:r w:rsidR="008021CE">
        <w:t>en</w:t>
      </w:r>
      <w:r w:rsidR="00887C56" w:rsidRPr="00887C56">
        <w:t xml:space="preserve"> gedocumenteerd en gedetailleerd worden op basis van boekhoudkundige elementen, zowel opbrengsten als kosten evenals andere toelichtingen die verifieerbaar zijn in officiële bronnen. Het geheel van deze toelichting, gebaseerd op de boekhouding, moet gevalideerd worden door de bedrijfsrevisor die er dan ook de juistheid van bevestigt.</w:t>
      </w:r>
      <w:r w:rsidR="00887C56">
        <w:t xml:space="preserve">  </w:t>
      </w:r>
    </w:p>
    <w:p w14:paraId="30BC2D90" w14:textId="7A6FA323" w:rsidR="00D17CD5" w:rsidRPr="008516A6" w:rsidRDefault="00887C56" w:rsidP="002505FC">
      <w:pPr>
        <w:pStyle w:val="Lijstalinea"/>
        <w:ind w:left="1152"/>
        <w:jc w:val="both"/>
      </w:pPr>
      <w:r>
        <w:br/>
        <w:t xml:space="preserve">Mocht deze procedure </w:t>
      </w:r>
      <w:r w:rsidR="00E17952">
        <w:t xml:space="preserve">voor een aantal ziekenhuizen </w:t>
      </w:r>
      <w:r>
        <w:t xml:space="preserve">een afdrachtenpercentage opleveren dat verschilt van wat eerder gecommuniceerd werd, dan vervangt het door de bedrijfsrevisor gevalideerde percentage het </w:t>
      </w:r>
      <w:r w:rsidR="00CA47E0">
        <w:t>initieel</w:t>
      </w:r>
      <w:r>
        <w:t xml:space="preserve"> gecommuniceerde afdrachtenpercentage </w:t>
      </w:r>
      <w:r w:rsidR="00CA47E0">
        <w:rPr>
          <w:color w:val="0070C0"/>
        </w:rPr>
        <w:t>tijdens</w:t>
      </w:r>
      <w:r w:rsidR="002A7F86">
        <w:rPr>
          <w:color w:val="0070C0"/>
        </w:rPr>
        <w:t xml:space="preserve"> de definitieve</w:t>
      </w:r>
      <w:r w:rsidR="00123503">
        <w:t xml:space="preserve"> </w:t>
      </w:r>
      <w:r>
        <w:t>afrekening</w:t>
      </w:r>
      <w:r w:rsidR="00123503">
        <w:t>en</w:t>
      </w:r>
      <w:r w:rsidR="0042456C">
        <w:t>, zoals in het KB UFFT voorzien</w:t>
      </w:r>
      <w:r>
        <w:t>.</w:t>
      </w:r>
    </w:p>
    <w:p w14:paraId="690FBB7D" w14:textId="77777777" w:rsidR="00B13079" w:rsidRPr="008516A6" w:rsidRDefault="00B13079" w:rsidP="00716BAB">
      <w:pPr>
        <w:pStyle w:val="Lijstalinea"/>
        <w:ind w:left="1152"/>
      </w:pPr>
    </w:p>
    <w:p w14:paraId="55F2B764" w14:textId="00692BC5" w:rsidR="00651B6D" w:rsidRPr="008516A6" w:rsidRDefault="007872EB" w:rsidP="002A73EF">
      <w:pPr>
        <w:pStyle w:val="Lijstalinea"/>
        <w:numPr>
          <w:ilvl w:val="0"/>
          <w:numId w:val="4"/>
        </w:numPr>
        <w:spacing w:after="0" w:line="240" w:lineRule="auto"/>
        <w:ind w:left="1152"/>
        <w:rPr>
          <w:rFonts w:ascii="Calibri" w:eastAsia="Times New Roman" w:hAnsi="Calibri" w:cs="Calibri"/>
          <w:color w:val="000000"/>
          <w:lang w:eastAsia="nl-BE"/>
        </w:rPr>
      </w:pPr>
      <w:r w:rsidRPr="008516A6">
        <w:t xml:space="preserve">De </w:t>
      </w:r>
      <w:r w:rsidR="00D04567" w:rsidRPr="008516A6">
        <w:t>administraties berekenen</w:t>
      </w:r>
      <w:r w:rsidR="00651B6D" w:rsidRPr="008516A6">
        <w:t xml:space="preserve"> </w:t>
      </w:r>
      <w:r w:rsidR="00C95DD1" w:rsidRPr="008516A6">
        <w:t>het bedrag van dit deelbudget</w:t>
      </w:r>
      <w:r w:rsidR="00651B6D" w:rsidRPr="008516A6">
        <w:t xml:space="preserve"> per ziekenhuis: </w:t>
      </w:r>
      <w:r w:rsidR="00651B6D" w:rsidRPr="008516A6">
        <w:rPr>
          <w:rFonts w:ascii="Calibri" w:eastAsia="Times New Roman" w:hAnsi="Calibri" w:cs="Calibri"/>
          <w:b/>
          <w:bCs/>
          <w:color w:val="000000"/>
          <w:lang w:eastAsia="nl-BE"/>
        </w:rPr>
        <w:t>X</w:t>
      </w:r>
      <w:r w:rsidR="00651B6D" w:rsidRPr="008516A6">
        <w:rPr>
          <w:rFonts w:ascii="Calibri" w:eastAsia="Times New Roman" w:hAnsi="Calibri" w:cs="Calibri"/>
          <w:b/>
          <w:bCs/>
          <w:color w:val="000000"/>
          <w:vertAlign w:val="subscript"/>
          <w:lang w:eastAsia="nl-BE"/>
        </w:rPr>
        <w:t xml:space="preserve">i </w:t>
      </w:r>
      <w:r w:rsidR="00651B6D" w:rsidRPr="008516A6">
        <w:rPr>
          <w:rFonts w:ascii="Calibri" w:eastAsia="Times New Roman" w:hAnsi="Calibri" w:cs="Calibri"/>
          <w:b/>
          <w:bCs/>
          <w:color w:val="000000"/>
          <w:lang w:eastAsia="nl-BE"/>
        </w:rPr>
        <w:t>* A</w:t>
      </w:r>
      <w:r w:rsidR="00651B6D" w:rsidRPr="008516A6">
        <w:rPr>
          <w:rFonts w:ascii="Calibri" w:eastAsia="Times New Roman" w:hAnsi="Calibri" w:cs="Calibri"/>
          <w:b/>
          <w:bCs/>
          <w:color w:val="000000"/>
          <w:vertAlign w:val="subscript"/>
          <w:lang w:eastAsia="nl-BE"/>
        </w:rPr>
        <w:t>i</w:t>
      </w:r>
      <w:r w:rsidR="00AE2AAA" w:rsidRPr="008516A6">
        <w:rPr>
          <w:rFonts w:ascii="Calibri" w:eastAsia="Times New Roman" w:hAnsi="Calibri" w:cs="Calibri"/>
          <w:b/>
          <w:bCs/>
          <w:color w:val="000000"/>
          <w:vertAlign w:val="subscript"/>
          <w:lang w:eastAsia="nl-BE"/>
        </w:rPr>
        <w:t xml:space="preserve"> .</w:t>
      </w:r>
    </w:p>
    <w:p w14:paraId="14BF639E" w14:textId="3EBC9B75" w:rsidR="00AE2AAA" w:rsidRDefault="00AE2AAA" w:rsidP="00AE2AAA">
      <w:pPr>
        <w:pStyle w:val="Lijstalinea"/>
        <w:spacing w:after="0" w:line="240" w:lineRule="auto"/>
        <w:ind w:left="1152"/>
        <w:rPr>
          <w:rFonts w:ascii="Calibri" w:eastAsia="Times New Roman" w:hAnsi="Calibri" w:cs="Calibri"/>
          <w:color w:val="000000"/>
          <w:lang w:eastAsia="nl-BE"/>
        </w:rPr>
      </w:pPr>
    </w:p>
    <w:p w14:paraId="10F7212D" w14:textId="77777777" w:rsidR="00C404EE" w:rsidRPr="008516A6" w:rsidRDefault="00C404EE" w:rsidP="00AE2AAA">
      <w:pPr>
        <w:pStyle w:val="Lijstalinea"/>
        <w:spacing w:after="0" w:line="240" w:lineRule="auto"/>
        <w:ind w:left="1152"/>
        <w:rPr>
          <w:rFonts w:ascii="Calibri" w:eastAsia="Times New Roman" w:hAnsi="Calibri" w:cs="Calibri"/>
          <w:color w:val="000000"/>
          <w:lang w:eastAsia="nl-BE"/>
        </w:rPr>
      </w:pPr>
    </w:p>
    <w:p w14:paraId="778244A2" w14:textId="39E06838" w:rsidR="00CB7CEC" w:rsidRPr="0013169E" w:rsidRDefault="00CB7CEC" w:rsidP="0013169E">
      <w:pPr>
        <w:pStyle w:val="Lijstalinea"/>
        <w:ind w:left="646"/>
        <w:outlineLvl w:val="2"/>
        <w:rPr>
          <w:b/>
          <w:bCs/>
          <w:i/>
          <w:iCs/>
          <w:lang w:val="fr-BE"/>
        </w:rPr>
      </w:pPr>
      <w:bookmarkStart w:id="23" w:name="_Toc67656695"/>
      <w:bookmarkStart w:id="24" w:name="_Toc67656985"/>
      <w:bookmarkStart w:id="25" w:name="_Toc67817728"/>
      <w:bookmarkEnd w:id="23"/>
      <w:bookmarkEnd w:id="24"/>
      <w:r w:rsidRPr="0013169E">
        <w:rPr>
          <w:b/>
          <w:bCs/>
          <w:i/>
          <w:iCs/>
          <w:lang w:val="fr-BE"/>
        </w:rPr>
        <w:t xml:space="preserve">Q &amp; A bij hoofdstuk </w:t>
      </w:r>
      <w:r w:rsidR="00AE2AAA" w:rsidRPr="0013169E">
        <w:rPr>
          <w:b/>
          <w:bCs/>
          <w:i/>
          <w:iCs/>
          <w:lang w:val="fr-BE"/>
        </w:rPr>
        <w:t>3</w:t>
      </w:r>
      <w:bookmarkEnd w:id="25"/>
    </w:p>
    <w:p w14:paraId="512624CF" w14:textId="3B28EEC4" w:rsidR="000D5C82" w:rsidRPr="008516A6" w:rsidRDefault="000D5C82" w:rsidP="002A73EF">
      <w:pPr>
        <w:pStyle w:val="Lijstalinea"/>
        <w:numPr>
          <w:ilvl w:val="0"/>
          <w:numId w:val="6"/>
        </w:numPr>
        <w:spacing w:after="0"/>
        <w:jc w:val="both"/>
      </w:pPr>
      <w:r w:rsidRPr="008516A6">
        <w:t>Wat zijn “</w:t>
      </w:r>
      <w:r w:rsidR="00814CDC" w:rsidRPr="008516A6">
        <w:t>de documenten P</w:t>
      </w:r>
      <w:r w:rsidR="00D831B9" w:rsidRPr="008516A6">
        <w:t>”</w:t>
      </w:r>
      <w:r w:rsidR="00814CDC" w:rsidRPr="008516A6">
        <w:t xml:space="preserve"> van het RIZIV</w:t>
      </w:r>
      <w:r w:rsidRPr="008516A6">
        <w:t>?</w:t>
      </w:r>
    </w:p>
    <w:p w14:paraId="75632035" w14:textId="6F2C7EEA" w:rsidR="0027099A" w:rsidRPr="008516A6" w:rsidRDefault="0027099A" w:rsidP="002A73EF">
      <w:pPr>
        <w:pStyle w:val="xmsonormal"/>
        <w:numPr>
          <w:ilvl w:val="0"/>
          <w:numId w:val="8"/>
        </w:numPr>
        <w:jc w:val="both"/>
        <w:rPr>
          <w:i/>
          <w:iCs/>
        </w:rPr>
      </w:pPr>
      <w:r w:rsidRPr="008516A6">
        <w:rPr>
          <w:i/>
          <w:iCs/>
        </w:rPr>
        <w:t>De P-documenten zijn semestriële gegevens die binnen een termijn van vier maanden door de verzekeringsinstellingen aan het RIZIV worden bezorgd. Die gegevens omvatten de verrichte verstrekkingen, de zorgverleners, de voorschrijvers, de plaatsen van verstrekking en de plaatsen van ziekenhuisopname (maar niet de verstrekkingen per patiënt).</w:t>
      </w:r>
    </w:p>
    <w:p w14:paraId="06C43DE0" w14:textId="24B6F2FF" w:rsidR="000F5B3D" w:rsidRDefault="00C17D72" w:rsidP="002A73EF">
      <w:pPr>
        <w:pStyle w:val="xmsonormal"/>
        <w:numPr>
          <w:ilvl w:val="0"/>
          <w:numId w:val="8"/>
        </w:numPr>
        <w:jc w:val="both"/>
        <w:rPr>
          <w:i/>
          <w:iCs/>
        </w:rPr>
      </w:pPr>
      <w:r w:rsidRPr="00D106E1">
        <w:rPr>
          <w:i/>
          <w:iCs/>
        </w:rPr>
        <w:t>Het RIZIV beschikt via de P-documenten over de facturatie van de honoraria voor verblijvende en</w:t>
      </w:r>
      <w:r w:rsidRPr="00CD53BA">
        <w:rPr>
          <w:i/>
          <w:iCs/>
        </w:rPr>
        <w:t xml:space="preserve"> ambulante patiënten van de ziekenhuizen aan alle ziekenfondsen, per prestatie- en per facturatiemaand</w:t>
      </w:r>
      <w:r w:rsidR="00C72F31" w:rsidRPr="00D106E1">
        <w:rPr>
          <w:i/>
          <w:iCs/>
        </w:rPr>
        <w:t xml:space="preserve"> </w:t>
      </w:r>
      <w:r w:rsidR="00D913F3" w:rsidRPr="0013169E">
        <w:rPr>
          <w:i/>
          <w:iCs/>
          <w:color w:val="2F5496" w:themeColor="accent1" w:themeShade="BF"/>
        </w:rPr>
        <w:t>en</w:t>
      </w:r>
      <w:r w:rsidR="00D913F3">
        <w:rPr>
          <w:i/>
          <w:iCs/>
          <w:color w:val="2F5496" w:themeColor="accent1" w:themeShade="BF"/>
        </w:rPr>
        <w:t xml:space="preserve"> neemt</w:t>
      </w:r>
      <w:r w:rsidR="00D913F3" w:rsidRPr="0013169E">
        <w:rPr>
          <w:i/>
          <w:iCs/>
          <w:color w:val="2F5496" w:themeColor="accent1" w:themeShade="BF"/>
        </w:rPr>
        <w:t xml:space="preserve"> ze op twee tijdstippen in het jaar</w:t>
      </w:r>
      <w:r w:rsidR="00D913F3">
        <w:rPr>
          <w:i/>
          <w:iCs/>
          <w:color w:val="2F5496" w:themeColor="accent1" w:themeShade="BF"/>
        </w:rPr>
        <w:t xml:space="preserve"> op in de boekhouding</w:t>
      </w:r>
      <w:r w:rsidR="00D913F3" w:rsidRPr="0013169E">
        <w:rPr>
          <w:i/>
          <w:iCs/>
          <w:color w:val="2F5496" w:themeColor="accent1" w:themeShade="BF"/>
        </w:rPr>
        <w:t>: 30 juni en 31 december.</w:t>
      </w:r>
    </w:p>
    <w:p w14:paraId="337429F3" w14:textId="77777777" w:rsidR="00D913F3" w:rsidRPr="00D106E1" w:rsidRDefault="00D913F3" w:rsidP="0013169E">
      <w:pPr>
        <w:pStyle w:val="xmsonormal"/>
        <w:ind w:left="1440"/>
        <w:jc w:val="both"/>
        <w:rPr>
          <w:i/>
          <w:iCs/>
        </w:rPr>
      </w:pPr>
    </w:p>
    <w:p w14:paraId="70F750F5" w14:textId="3A480117" w:rsidR="00FE3B0A" w:rsidRPr="0013169E" w:rsidRDefault="000F5B3D" w:rsidP="002A73EF">
      <w:pPr>
        <w:pStyle w:val="Lijstalinea"/>
        <w:numPr>
          <w:ilvl w:val="0"/>
          <w:numId w:val="6"/>
        </w:numPr>
        <w:spacing w:after="0"/>
        <w:jc w:val="both"/>
        <w:rPr>
          <w:color w:val="2F5496" w:themeColor="accent1" w:themeShade="BF"/>
        </w:rPr>
      </w:pPr>
      <w:r w:rsidRPr="0013169E">
        <w:rPr>
          <w:color w:val="2F5496" w:themeColor="accent1" w:themeShade="BF"/>
        </w:rPr>
        <w:t>Waarom zijn de facturatiegegevens in de voorlopige afrekening nog onvolledig, en zal dat ook zo zijn in de definitieve afrekening?</w:t>
      </w:r>
    </w:p>
    <w:p w14:paraId="763D8FC1" w14:textId="528B7FDC" w:rsidR="00A204EB" w:rsidRPr="0013169E" w:rsidRDefault="00330D1F" w:rsidP="002A73EF">
      <w:pPr>
        <w:pStyle w:val="xmsonormal"/>
        <w:numPr>
          <w:ilvl w:val="0"/>
          <w:numId w:val="8"/>
        </w:numPr>
        <w:jc w:val="both"/>
        <w:rPr>
          <w:i/>
          <w:iCs/>
          <w:color w:val="2F5496" w:themeColor="accent1" w:themeShade="BF"/>
        </w:rPr>
      </w:pPr>
      <w:r w:rsidRPr="0013169E">
        <w:rPr>
          <w:i/>
          <w:iCs/>
          <w:color w:val="2F5496" w:themeColor="accent1" w:themeShade="BF"/>
        </w:rPr>
        <w:t xml:space="preserve">Bij de </w:t>
      </w:r>
      <w:r w:rsidR="001803F2" w:rsidRPr="0013169E">
        <w:rPr>
          <w:i/>
          <w:iCs/>
          <w:color w:val="2F5496" w:themeColor="accent1" w:themeShade="BF"/>
        </w:rPr>
        <w:t xml:space="preserve">eerste </w:t>
      </w:r>
      <w:r w:rsidRPr="0013169E">
        <w:rPr>
          <w:i/>
          <w:iCs/>
          <w:color w:val="2F5496" w:themeColor="accent1" w:themeShade="BF"/>
        </w:rPr>
        <w:t>voorlopige afrekening</w:t>
      </w:r>
      <w:r w:rsidR="001803F2" w:rsidRPr="0013169E">
        <w:rPr>
          <w:i/>
          <w:iCs/>
          <w:color w:val="2F5496" w:themeColor="accent1" w:themeShade="BF"/>
        </w:rPr>
        <w:t xml:space="preserve"> </w:t>
      </w:r>
      <w:r w:rsidR="005E4482" w:rsidRPr="0013169E">
        <w:rPr>
          <w:i/>
          <w:iCs/>
          <w:color w:val="2F5496" w:themeColor="accent1" w:themeShade="BF"/>
        </w:rPr>
        <w:t>(eind 2020 voor het eerste semester van 2020)</w:t>
      </w:r>
      <w:r w:rsidR="001803F2" w:rsidRPr="0013169E">
        <w:rPr>
          <w:i/>
          <w:iCs/>
          <w:color w:val="2F5496" w:themeColor="accent1" w:themeShade="BF"/>
        </w:rPr>
        <w:t>,</w:t>
      </w:r>
      <w:r w:rsidRPr="0013169E">
        <w:rPr>
          <w:i/>
          <w:iCs/>
          <w:color w:val="2F5496" w:themeColor="accent1" w:themeShade="BF"/>
        </w:rPr>
        <w:t xml:space="preserve"> </w:t>
      </w:r>
      <w:r w:rsidR="00D913F3">
        <w:rPr>
          <w:i/>
          <w:iCs/>
          <w:color w:val="2F5496" w:themeColor="accent1" w:themeShade="BF"/>
        </w:rPr>
        <w:t xml:space="preserve">werd </w:t>
      </w:r>
      <w:r w:rsidR="001803F2" w:rsidRPr="0013169E">
        <w:rPr>
          <w:i/>
          <w:iCs/>
          <w:color w:val="2F5496" w:themeColor="accent1" w:themeShade="BF"/>
        </w:rPr>
        <w:t xml:space="preserve">rekening gehouden met </w:t>
      </w:r>
      <w:r w:rsidR="00EE2C86" w:rsidRPr="0013169E">
        <w:rPr>
          <w:i/>
          <w:iCs/>
          <w:color w:val="2F5496" w:themeColor="accent1" w:themeShade="BF"/>
        </w:rPr>
        <w:t>de bij het RIZIV gekende facturatie van het eerste semester</w:t>
      </w:r>
      <w:r w:rsidR="00F77C4A" w:rsidRPr="0013169E">
        <w:rPr>
          <w:i/>
          <w:iCs/>
          <w:color w:val="2F5496" w:themeColor="accent1" w:themeShade="BF"/>
        </w:rPr>
        <w:t xml:space="preserve"> (resp. van 2019 en van 2020) op 30 juni. </w:t>
      </w:r>
      <w:r w:rsidR="00531E99" w:rsidRPr="0013169E">
        <w:rPr>
          <w:i/>
          <w:iCs/>
          <w:color w:val="2F5496" w:themeColor="accent1" w:themeShade="BF"/>
        </w:rPr>
        <w:t xml:space="preserve"> </w:t>
      </w:r>
    </w:p>
    <w:p w14:paraId="5AE4E6F9" w14:textId="3DD9D301" w:rsidR="00B34D49" w:rsidRPr="0013169E" w:rsidRDefault="00C95FD1" w:rsidP="002505FC">
      <w:pPr>
        <w:pStyle w:val="xmsonormal"/>
        <w:ind w:left="1440"/>
        <w:jc w:val="both"/>
        <w:rPr>
          <w:i/>
          <w:iCs/>
          <w:color w:val="2F5496" w:themeColor="accent1" w:themeShade="BF"/>
        </w:rPr>
      </w:pPr>
      <w:r w:rsidRPr="0013169E">
        <w:rPr>
          <w:i/>
          <w:iCs/>
          <w:color w:val="2F5496" w:themeColor="accent1" w:themeShade="BF"/>
        </w:rPr>
        <w:t xml:space="preserve">Enerzijds kan het ziekenhuis </w:t>
      </w:r>
      <w:r w:rsidR="00CB6AFD" w:rsidRPr="0013169E">
        <w:rPr>
          <w:i/>
          <w:iCs/>
          <w:color w:val="2F5496" w:themeColor="accent1" w:themeShade="BF"/>
        </w:rPr>
        <w:t xml:space="preserve">nog tot 2 jaar na de prestatiedatum factureren en is de facturatie </w:t>
      </w:r>
      <w:r w:rsidR="00CA47E0" w:rsidRPr="0013169E">
        <w:rPr>
          <w:i/>
          <w:iCs/>
          <w:color w:val="2F5496" w:themeColor="accent1" w:themeShade="BF"/>
        </w:rPr>
        <w:t xml:space="preserve">mogelijks </w:t>
      </w:r>
      <w:r w:rsidR="00CB6AFD" w:rsidRPr="0013169E">
        <w:rPr>
          <w:i/>
          <w:iCs/>
          <w:color w:val="2F5496" w:themeColor="accent1" w:themeShade="BF"/>
        </w:rPr>
        <w:t>zelf</w:t>
      </w:r>
      <w:r w:rsidR="00CA47E0">
        <w:rPr>
          <w:i/>
          <w:iCs/>
          <w:color w:val="2F5496" w:themeColor="accent1" w:themeShade="BF"/>
        </w:rPr>
        <w:t>s</w:t>
      </w:r>
      <w:r w:rsidR="00CB6AFD" w:rsidRPr="0013169E">
        <w:rPr>
          <w:i/>
          <w:iCs/>
          <w:color w:val="2F5496" w:themeColor="accent1" w:themeShade="BF"/>
        </w:rPr>
        <w:t xml:space="preserve"> nog onvolledig</w:t>
      </w:r>
      <w:r w:rsidR="00CA47E0">
        <w:rPr>
          <w:i/>
          <w:iCs/>
          <w:color w:val="2F5496" w:themeColor="accent1" w:themeShade="BF"/>
        </w:rPr>
        <w:t xml:space="preserve"> tegen eind 2022</w:t>
      </w:r>
      <w:r w:rsidR="00CB6AFD" w:rsidRPr="0013169E">
        <w:rPr>
          <w:i/>
          <w:iCs/>
          <w:color w:val="2F5496" w:themeColor="accent1" w:themeShade="BF"/>
        </w:rPr>
        <w:t>. Anderzijds zijn de gegevens</w:t>
      </w:r>
      <w:r w:rsidR="00A0077E" w:rsidRPr="0013169E">
        <w:rPr>
          <w:i/>
          <w:iCs/>
          <w:color w:val="2F5496" w:themeColor="accent1" w:themeShade="BF"/>
        </w:rPr>
        <w:t xml:space="preserve"> van de ziekenhuisfacturatie niet </w:t>
      </w:r>
      <w:r w:rsidR="00CA47E0">
        <w:rPr>
          <w:i/>
          <w:iCs/>
          <w:color w:val="2F5496" w:themeColor="accent1" w:themeShade="BF"/>
        </w:rPr>
        <w:t xml:space="preserve">meteen </w:t>
      </w:r>
      <w:r w:rsidR="00A0077E" w:rsidRPr="0013169E">
        <w:rPr>
          <w:i/>
          <w:iCs/>
          <w:color w:val="2F5496" w:themeColor="accent1" w:themeShade="BF"/>
        </w:rPr>
        <w:t>gekend bij het RIZIV, die deze</w:t>
      </w:r>
      <w:r w:rsidR="00CA47E0">
        <w:rPr>
          <w:i/>
          <w:iCs/>
          <w:color w:val="2F5496" w:themeColor="accent1" w:themeShade="BF"/>
        </w:rPr>
        <w:t xml:space="preserve"> na verwerking  </w:t>
      </w:r>
      <w:r w:rsidR="00CA47E0" w:rsidRPr="0013169E">
        <w:rPr>
          <w:i/>
          <w:iCs/>
          <w:color w:val="2F5496" w:themeColor="accent1" w:themeShade="BF"/>
        </w:rPr>
        <w:t>van de ziekenfondsen</w:t>
      </w:r>
      <w:r w:rsidR="00CA47E0">
        <w:rPr>
          <w:i/>
          <w:iCs/>
          <w:color w:val="2F5496" w:themeColor="accent1" w:themeShade="BF"/>
        </w:rPr>
        <w:t xml:space="preserve"> ontvangt</w:t>
      </w:r>
      <w:r w:rsidR="00B34D49" w:rsidRPr="0013169E">
        <w:rPr>
          <w:i/>
          <w:iCs/>
          <w:color w:val="2F5496" w:themeColor="accent1" w:themeShade="BF"/>
        </w:rPr>
        <w:t>.</w:t>
      </w:r>
    </w:p>
    <w:p w14:paraId="190DBB1D" w14:textId="60E2582A" w:rsidR="00C17D72" w:rsidRPr="0013169E" w:rsidRDefault="00531E99" w:rsidP="002505FC">
      <w:pPr>
        <w:pStyle w:val="xmsonormal"/>
        <w:ind w:left="1440"/>
        <w:jc w:val="both"/>
        <w:rPr>
          <w:i/>
          <w:iCs/>
          <w:color w:val="2F5496" w:themeColor="accent1" w:themeShade="BF"/>
        </w:rPr>
      </w:pPr>
      <w:r w:rsidRPr="0013169E">
        <w:rPr>
          <w:i/>
          <w:iCs/>
          <w:color w:val="2F5496" w:themeColor="accent1" w:themeShade="BF"/>
        </w:rPr>
        <w:t xml:space="preserve">De methodiek leidt </w:t>
      </w:r>
      <w:r w:rsidR="00B34D49" w:rsidRPr="0013169E">
        <w:rPr>
          <w:i/>
          <w:iCs/>
          <w:color w:val="2F5496" w:themeColor="accent1" w:themeShade="BF"/>
        </w:rPr>
        <w:t xml:space="preserve">dus </w:t>
      </w:r>
      <w:r w:rsidR="00F77C4A" w:rsidRPr="0013169E">
        <w:rPr>
          <w:i/>
          <w:iCs/>
          <w:color w:val="2F5496" w:themeColor="accent1" w:themeShade="BF"/>
        </w:rPr>
        <w:t xml:space="preserve">onvermijdelijk </w:t>
      </w:r>
      <w:r w:rsidRPr="0013169E">
        <w:rPr>
          <w:i/>
          <w:iCs/>
          <w:color w:val="2F5496" w:themeColor="accent1" w:themeShade="BF"/>
        </w:rPr>
        <w:t xml:space="preserve">tot onvolledige </w:t>
      </w:r>
      <w:r w:rsidR="000829BC" w:rsidRPr="0013169E">
        <w:rPr>
          <w:i/>
          <w:iCs/>
          <w:color w:val="2F5496" w:themeColor="accent1" w:themeShade="BF"/>
        </w:rPr>
        <w:t>facturatie</w:t>
      </w:r>
      <w:r w:rsidRPr="0013169E">
        <w:rPr>
          <w:i/>
          <w:iCs/>
          <w:color w:val="2F5496" w:themeColor="accent1" w:themeShade="BF"/>
        </w:rPr>
        <w:t>gegevens</w:t>
      </w:r>
      <w:r w:rsidR="005A1454" w:rsidRPr="0013169E">
        <w:rPr>
          <w:i/>
          <w:iCs/>
          <w:color w:val="2F5496" w:themeColor="accent1" w:themeShade="BF"/>
        </w:rPr>
        <w:t>. Evenwel</w:t>
      </w:r>
      <w:r w:rsidR="000829BC" w:rsidRPr="0013169E">
        <w:rPr>
          <w:i/>
          <w:iCs/>
          <w:color w:val="2F5496" w:themeColor="accent1" w:themeShade="BF"/>
        </w:rPr>
        <w:t xml:space="preserve">, </w:t>
      </w:r>
      <w:r w:rsidR="00734F49" w:rsidRPr="0013169E">
        <w:rPr>
          <w:i/>
          <w:iCs/>
          <w:color w:val="2F5496" w:themeColor="accent1" w:themeShade="BF"/>
        </w:rPr>
        <w:t xml:space="preserve">de facturatiegegevens </w:t>
      </w:r>
      <w:r w:rsidR="005A1454" w:rsidRPr="0013169E">
        <w:rPr>
          <w:i/>
          <w:iCs/>
          <w:color w:val="2F5496" w:themeColor="accent1" w:themeShade="BF"/>
        </w:rPr>
        <w:t xml:space="preserve">worden </w:t>
      </w:r>
      <w:r w:rsidR="00DA1B02" w:rsidRPr="0013169E">
        <w:rPr>
          <w:i/>
          <w:iCs/>
          <w:color w:val="2F5496" w:themeColor="accent1" w:themeShade="BF"/>
        </w:rPr>
        <w:t>v</w:t>
      </w:r>
      <w:r w:rsidR="00127A62" w:rsidRPr="0013169E">
        <w:rPr>
          <w:i/>
          <w:iCs/>
          <w:color w:val="2F5496" w:themeColor="accent1" w:themeShade="BF"/>
        </w:rPr>
        <w:t>oor beide jaren</w:t>
      </w:r>
      <w:r w:rsidR="00B12891" w:rsidRPr="0013169E">
        <w:rPr>
          <w:i/>
          <w:iCs/>
          <w:color w:val="2F5496" w:themeColor="accent1" w:themeShade="BF"/>
        </w:rPr>
        <w:t xml:space="preserve"> op dezelfde </w:t>
      </w:r>
      <w:r w:rsidR="00D913F3">
        <w:rPr>
          <w:i/>
          <w:iCs/>
          <w:color w:val="2F5496" w:themeColor="accent1" w:themeShade="BF"/>
        </w:rPr>
        <w:t>manier</w:t>
      </w:r>
      <w:r w:rsidR="00D913F3" w:rsidRPr="0013169E">
        <w:rPr>
          <w:i/>
          <w:iCs/>
          <w:color w:val="2F5496" w:themeColor="accent1" w:themeShade="BF"/>
        </w:rPr>
        <w:t xml:space="preserve"> </w:t>
      </w:r>
      <w:r w:rsidR="00CD14DD" w:rsidRPr="0013169E">
        <w:rPr>
          <w:i/>
          <w:iCs/>
          <w:color w:val="2F5496" w:themeColor="accent1" w:themeShade="BF"/>
        </w:rPr>
        <w:t>bekomen zodat</w:t>
      </w:r>
      <w:r w:rsidR="00DA1B02" w:rsidRPr="0013169E">
        <w:rPr>
          <w:i/>
          <w:iCs/>
          <w:color w:val="2F5496" w:themeColor="accent1" w:themeShade="BF"/>
        </w:rPr>
        <w:t xml:space="preserve"> </w:t>
      </w:r>
      <w:r w:rsidR="00B7458B" w:rsidRPr="0013169E">
        <w:rPr>
          <w:i/>
          <w:iCs/>
          <w:color w:val="2F5496" w:themeColor="accent1" w:themeShade="BF"/>
        </w:rPr>
        <w:t>de</w:t>
      </w:r>
      <w:r w:rsidR="00CD14DD" w:rsidRPr="0013169E">
        <w:rPr>
          <w:i/>
          <w:iCs/>
          <w:color w:val="2F5496" w:themeColor="accent1" w:themeShade="BF"/>
        </w:rPr>
        <w:t xml:space="preserve"> vergelijking</w:t>
      </w:r>
      <w:r w:rsidR="00B7458B" w:rsidRPr="0013169E">
        <w:rPr>
          <w:i/>
          <w:iCs/>
          <w:color w:val="2F5496" w:themeColor="accent1" w:themeShade="BF"/>
        </w:rPr>
        <w:t xml:space="preserve"> </w:t>
      </w:r>
      <w:r w:rsidR="009F4FB7" w:rsidRPr="0013169E">
        <w:rPr>
          <w:i/>
          <w:iCs/>
          <w:color w:val="2F5496" w:themeColor="accent1" w:themeShade="BF"/>
        </w:rPr>
        <w:t>(tussen 2020 en 2019)</w:t>
      </w:r>
      <w:r w:rsidR="00B7036D" w:rsidRPr="0013169E">
        <w:rPr>
          <w:i/>
          <w:iCs/>
          <w:color w:val="2F5496" w:themeColor="accent1" w:themeShade="BF"/>
        </w:rPr>
        <w:t xml:space="preserve"> </w:t>
      </w:r>
      <w:r w:rsidR="00D913F3">
        <w:rPr>
          <w:i/>
          <w:iCs/>
          <w:color w:val="2F5496" w:themeColor="accent1" w:themeShade="BF"/>
        </w:rPr>
        <w:t>een algemeen beeld geeft</w:t>
      </w:r>
      <w:r w:rsidR="00B7036D" w:rsidRPr="0013169E">
        <w:rPr>
          <w:i/>
          <w:iCs/>
          <w:color w:val="2F5496" w:themeColor="accent1" w:themeShade="BF"/>
        </w:rPr>
        <w:t>. Dit is in mindere mate het geval</w:t>
      </w:r>
      <w:r w:rsidR="00A912A3" w:rsidRPr="0013169E">
        <w:rPr>
          <w:i/>
          <w:iCs/>
          <w:color w:val="2F5496" w:themeColor="accent1" w:themeShade="BF"/>
        </w:rPr>
        <w:t xml:space="preserve"> voor ziekenhuizen die in één van beide jaren facturatievertraging </w:t>
      </w:r>
      <w:r w:rsidR="0022558C" w:rsidRPr="0013169E">
        <w:rPr>
          <w:i/>
          <w:iCs/>
          <w:color w:val="2F5496" w:themeColor="accent1" w:themeShade="BF"/>
        </w:rPr>
        <w:t>kenden.</w:t>
      </w:r>
    </w:p>
    <w:p w14:paraId="0A0FC141" w14:textId="0C605CD2" w:rsidR="00CA54C6" w:rsidRPr="0013169E" w:rsidRDefault="00CA54C6" w:rsidP="002A73EF">
      <w:pPr>
        <w:pStyle w:val="xmsonormal"/>
        <w:numPr>
          <w:ilvl w:val="0"/>
          <w:numId w:val="8"/>
        </w:numPr>
        <w:jc w:val="both"/>
        <w:rPr>
          <w:i/>
          <w:iCs/>
          <w:color w:val="2F5496" w:themeColor="accent1" w:themeShade="BF"/>
        </w:rPr>
      </w:pPr>
      <w:r w:rsidRPr="0013169E">
        <w:rPr>
          <w:i/>
          <w:iCs/>
          <w:color w:val="2F5496" w:themeColor="accent1" w:themeShade="BF"/>
        </w:rPr>
        <w:t xml:space="preserve">Bij de definitieve afrekening zullen de </w:t>
      </w:r>
      <w:r w:rsidR="00E53C9E" w:rsidRPr="0013169E">
        <w:rPr>
          <w:i/>
          <w:iCs/>
          <w:color w:val="2F5496" w:themeColor="accent1" w:themeShade="BF"/>
        </w:rPr>
        <w:t>facturatie</w:t>
      </w:r>
      <w:r w:rsidRPr="0013169E">
        <w:rPr>
          <w:i/>
          <w:iCs/>
          <w:color w:val="2F5496" w:themeColor="accent1" w:themeShade="BF"/>
        </w:rPr>
        <w:t xml:space="preserve">gegevens </w:t>
      </w:r>
      <w:r w:rsidR="00E53C9E" w:rsidRPr="0013169E">
        <w:rPr>
          <w:i/>
          <w:iCs/>
          <w:color w:val="2F5496" w:themeColor="accent1" w:themeShade="BF"/>
        </w:rPr>
        <w:t>wél volledig zijn</w:t>
      </w:r>
      <w:r w:rsidR="009C464E" w:rsidRPr="0013169E">
        <w:rPr>
          <w:i/>
          <w:iCs/>
          <w:color w:val="2F5496" w:themeColor="accent1" w:themeShade="BF"/>
        </w:rPr>
        <w:t xml:space="preserve">, want de berekening zal worden uitgevoerd met de </w:t>
      </w:r>
      <w:r w:rsidR="0090788A" w:rsidRPr="0013169E">
        <w:rPr>
          <w:i/>
          <w:iCs/>
          <w:color w:val="2F5496" w:themeColor="accent1" w:themeShade="BF"/>
        </w:rPr>
        <w:t xml:space="preserve">op 31 december 2022 </w:t>
      </w:r>
      <w:r w:rsidR="00B15E69" w:rsidRPr="0013169E">
        <w:rPr>
          <w:i/>
          <w:iCs/>
          <w:color w:val="2F5496" w:themeColor="accent1" w:themeShade="BF"/>
        </w:rPr>
        <w:t xml:space="preserve">ZIV-facturaties met prestatiedatum in </w:t>
      </w:r>
      <w:r w:rsidR="00E53C9E" w:rsidRPr="0013169E">
        <w:rPr>
          <w:i/>
          <w:iCs/>
          <w:color w:val="2F5496" w:themeColor="accent1" w:themeShade="BF"/>
        </w:rPr>
        <w:t>het eerste semester 2020</w:t>
      </w:r>
      <w:r w:rsidR="00B15E69" w:rsidRPr="0013169E">
        <w:rPr>
          <w:i/>
          <w:iCs/>
          <w:color w:val="2F5496" w:themeColor="accent1" w:themeShade="BF"/>
        </w:rPr>
        <w:t>.</w:t>
      </w:r>
      <w:r w:rsidR="00F8244B" w:rsidRPr="0013169E">
        <w:rPr>
          <w:i/>
          <w:iCs/>
          <w:color w:val="2F5496" w:themeColor="accent1" w:themeShade="BF"/>
        </w:rPr>
        <w:t xml:space="preserve"> Op dat </w:t>
      </w:r>
      <w:r w:rsidR="00D913F3">
        <w:rPr>
          <w:i/>
          <w:iCs/>
          <w:color w:val="2F5496" w:themeColor="accent1" w:themeShade="BF"/>
        </w:rPr>
        <w:t>moment zal</w:t>
      </w:r>
      <w:r w:rsidR="00F8244B" w:rsidRPr="0013169E">
        <w:rPr>
          <w:i/>
          <w:iCs/>
          <w:color w:val="2F5496" w:themeColor="accent1" w:themeShade="BF"/>
        </w:rPr>
        <w:t xml:space="preserve"> de wettelijke </w:t>
      </w:r>
      <w:r w:rsidR="00F7436F" w:rsidRPr="0013169E">
        <w:rPr>
          <w:i/>
          <w:iCs/>
          <w:color w:val="2F5496" w:themeColor="accent1" w:themeShade="BF"/>
        </w:rPr>
        <w:t>facturatie</w:t>
      </w:r>
      <w:r w:rsidR="00F8244B" w:rsidRPr="0013169E">
        <w:rPr>
          <w:i/>
          <w:iCs/>
          <w:color w:val="2F5496" w:themeColor="accent1" w:themeShade="BF"/>
        </w:rPr>
        <w:t xml:space="preserve">periode </w:t>
      </w:r>
      <w:r w:rsidR="00F7436F" w:rsidRPr="0013169E">
        <w:rPr>
          <w:i/>
          <w:iCs/>
          <w:color w:val="2F5496" w:themeColor="accent1" w:themeShade="BF"/>
        </w:rPr>
        <w:t>(</w:t>
      </w:r>
      <w:r w:rsidR="00F8244B" w:rsidRPr="0013169E">
        <w:rPr>
          <w:i/>
          <w:iCs/>
          <w:color w:val="2F5496" w:themeColor="accent1" w:themeShade="BF"/>
        </w:rPr>
        <w:t>van 2 jaar</w:t>
      </w:r>
      <w:r w:rsidR="007B02DA" w:rsidRPr="0013169E">
        <w:rPr>
          <w:i/>
          <w:iCs/>
          <w:color w:val="2F5496" w:themeColor="accent1" w:themeShade="BF"/>
        </w:rPr>
        <w:t xml:space="preserve"> vanaf de prestatiedatum</w:t>
      </w:r>
      <w:r w:rsidR="00F7436F" w:rsidRPr="0013169E">
        <w:rPr>
          <w:i/>
          <w:iCs/>
          <w:color w:val="2F5496" w:themeColor="accent1" w:themeShade="BF"/>
        </w:rPr>
        <w:t xml:space="preserve">) </w:t>
      </w:r>
      <w:r w:rsidR="00D913F3">
        <w:rPr>
          <w:i/>
          <w:iCs/>
          <w:color w:val="2F5496" w:themeColor="accent1" w:themeShade="BF"/>
        </w:rPr>
        <w:t>zijn verstreken</w:t>
      </w:r>
      <w:r w:rsidR="00D41E8A" w:rsidRPr="0013169E">
        <w:rPr>
          <w:i/>
          <w:iCs/>
          <w:color w:val="2F5496" w:themeColor="accent1" w:themeShade="BF"/>
        </w:rPr>
        <w:t>.</w:t>
      </w:r>
      <w:r w:rsidR="00F7436F" w:rsidRPr="0013169E">
        <w:rPr>
          <w:i/>
          <w:iCs/>
          <w:color w:val="2F5496" w:themeColor="accent1" w:themeShade="BF"/>
        </w:rPr>
        <w:t xml:space="preserve"> </w:t>
      </w:r>
    </w:p>
    <w:p w14:paraId="22630570" w14:textId="651AA5FE" w:rsidR="005C53E6" w:rsidRDefault="005C53E6" w:rsidP="00FE7862">
      <w:pPr>
        <w:pStyle w:val="xmsonormal"/>
        <w:ind w:left="1440"/>
        <w:jc w:val="both"/>
        <w:rPr>
          <w:i/>
          <w:iCs/>
        </w:rPr>
      </w:pPr>
    </w:p>
    <w:p w14:paraId="12A37DDC" w14:textId="46A4E87E" w:rsidR="005C53E6" w:rsidRPr="0013169E" w:rsidRDefault="0011334B" w:rsidP="002A73EF">
      <w:pPr>
        <w:pStyle w:val="Lijstalinea"/>
        <w:numPr>
          <w:ilvl w:val="0"/>
          <w:numId w:val="6"/>
        </w:numPr>
        <w:spacing w:after="0"/>
        <w:jc w:val="both"/>
        <w:rPr>
          <w:color w:val="2F5496" w:themeColor="accent1" w:themeShade="BF"/>
        </w:rPr>
      </w:pPr>
      <w:r w:rsidRPr="0013169E">
        <w:rPr>
          <w:color w:val="2F5496" w:themeColor="accent1" w:themeShade="BF"/>
        </w:rPr>
        <w:t>Als de voorlopige afrekening leidt tot</w:t>
      </w:r>
      <w:r w:rsidR="005C53E6" w:rsidRPr="0013169E">
        <w:rPr>
          <w:color w:val="2F5496" w:themeColor="accent1" w:themeShade="BF"/>
        </w:rPr>
        <w:t xml:space="preserve"> “richtinggevende” bedragen</w:t>
      </w:r>
      <w:r w:rsidRPr="0013169E">
        <w:rPr>
          <w:color w:val="2F5496" w:themeColor="accent1" w:themeShade="BF"/>
        </w:rPr>
        <w:t xml:space="preserve">, heeft </w:t>
      </w:r>
      <w:r w:rsidR="00BB4D9F" w:rsidRPr="0013169E">
        <w:rPr>
          <w:color w:val="2F5496" w:themeColor="accent1" w:themeShade="BF"/>
        </w:rPr>
        <w:t xml:space="preserve">een voorlopige afrekening dan </w:t>
      </w:r>
      <w:r w:rsidR="00D674EC" w:rsidRPr="0013169E">
        <w:rPr>
          <w:color w:val="2F5496" w:themeColor="accent1" w:themeShade="BF"/>
        </w:rPr>
        <w:t>zin?</w:t>
      </w:r>
      <w:r w:rsidRPr="0013169E">
        <w:rPr>
          <w:color w:val="2F5496" w:themeColor="accent1" w:themeShade="BF"/>
        </w:rPr>
        <w:t xml:space="preserve"> </w:t>
      </w:r>
    </w:p>
    <w:p w14:paraId="580D93D9" w14:textId="67D59FA1" w:rsidR="00531C8A" w:rsidRPr="0013169E" w:rsidRDefault="00EF365E" w:rsidP="002A73EF">
      <w:pPr>
        <w:pStyle w:val="xmsonormal"/>
        <w:numPr>
          <w:ilvl w:val="0"/>
          <w:numId w:val="8"/>
        </w:numPr>
        <w:jc w:val="both"/>
        <w:rPr>
          <w:i/>
          <w:iCs/>
          <w:color w:val="2F5496" w:themeColor="accent1" w:themeShade="BF"/>
        </w:rPr>
      </w:pPr>
      <w:r w:rsidRPr="0013169E">
        <w:rPr>
          <w:i/>
          <w:iCs/>
          <w:color w:val="2F5496" w:themeColor="accent1" w:themeShade="BF"/>
        </w:rPr>
        <w:t xml:space="preserve">De voorlopige afrekening laat elk ziekenhuis in de eerste plaats de gebruikte methodologie </w:t>
      </w:r>
      <w:r w:rsidR="00565C91" w:rsidRPr="0013169E">
        <w:rPr>
          <w:i/>
          <w:iCs/>
          <w:color w:val="2F5496" w:themeColor="accent1" w:themeShade="BF"/>
        </w:rPr>
        <w:t xml:space="preserve">en gebruikte parameters </w:t>
      </w:r>
      <w:r w:rsidR="006F5D89" w:rsidRPr="0013169E">
        <w:rPr>
          <w:i/>
          <w:iCs/>
          <w:color w:val="2F5496" w:themeColor="accent1" w:themeShade="BF"/>
        </w:rPr>
        <w:t>zien. Op basis van de werkwijze zal, ook met het oog op het neerleggen van de jaarrekening 2020</w:t>
      </w:r>
      <w:r w:rsidR="00531C8A" w:rsidRPr="0013169E">
        <w:rPr>
          <w:i/>
          <w:iCs/>
          <w:color w:val="2F5496" w:themeColor="accent1" w:themeShade="BF"/>
        </w:rPr>
        <w:t xml:space="preserve">, het ziekenhuis met de eigen facturatiegegevens een correcte inschatting kunnen maken van </w:t>
      </w:r>
      <w:r w:rsidR="009C1194">
        <w:rPr>
          <w:i/>
          <w:iCs/>
          <w:color w:val="2F5496" w:themeColor="accent1" w:themeShade="BF"/>
        </w:rPr>
        <w:t>het</w:t>
      </w:r>
      <w:r w:rsidR="009C1194" w:rsidRPr="0013169E">
        <w:rPr>
          <w:i/>
          <w:iCs/>
          <w:color w:val="2F5496" w:themeColor="accent1" w:themeShade="BF"/>
        </w:rPr>
        <w:t xml:space="preserve"> </w:t>
      </w:r>
      <w:r w:rsidR="00531C8A" w:rsidRPr="0013169E">
        <w:rPr>
          <w:i/>
          <w:iCs/>
          <w:color w:val="2F5496" w:themeColor="accent1" w:themeShade="BF"/>
        </w:rPr>
        <w:t>in 2023 te ontvangen bedrag</w:t>
      </w:r>
      <w:r w:rsidR="007A3115" w:rsidRPr="0013169E">
        <w:rPr>
          <w:i/>
          <w:iCs/>
          <w:color w:val="2F5496" w:themeColor="accent1" w:themeShade="BF"/>
        </w:rPr>
        <w:t xml:space="preserve"> voor 2020</w:t>
      </w:r>
      <w:r w:rsidR="00531C8A" w:rsidRPr="0013169E">
        <w:rPr>
          <w:i/>
          <w:iCs/>
          <w:color w:val="2F5496" w:themeColor="accent1" w:themeShade="BF"/>
        </w:rPr>
        <w:t>.</w:t>
      </w:r>
      <w:r w:rsidR="007A3115" w:rsidRPr="0013169E">
        <w:rPr>
          <w:i/>
          <w:iCs/>
          <w:color w:val="2F5496" w:themeColor="accent1" w:themeShade="BF"/>
        </w:rPr>
        <w:t xml:space="preserve"> </w:t>
      </w:r>
      <w:r w:rsidR="00ED731E" w:rsidRPr="0013169E">
        <w:rPr>
          <w:i/>
          <w:iCs/>
          <w:color w:val="2F5496" w:themeColor="accent1" w:themeShade="BF"/>
        </w:rPr>
        <w:t>De eerste voorlopige afrekening bevat nog een aantal fouten die</w:t>
      </w:r>
      <w:r w:rsidR="003162E9" w:rsidRPr="0013169E">
        <w:rPr>
          <w:i/>
          <w:iCs/>
          <w:color w:val="2F5496" w:themeColor="accent1" w:themeShade="BF"/>
        </w:rPr>
        <w:t xml:space="preserve"> rechtgezet worden</w:t>
      </w:r>
      <w:r w:rsidR="00ED731E" w:rsidRPr="0013169E">
        <w:rPr>
          <w:i/>
          <w:iCs/>
          <w:color w:val="2F5496" w:themeColor="accent1" w:themeShade="BF"/>
        </w:rPr>
        <w:t xml:space="preserve"> in een nieuwe voorlopige afrekening voor het eerste semester 2020</w:t>
      </w:r>
      <w:r w:rsidR="0044294F" w:rsidRPr="0013169E">
        <w:rPr>
          <w:i/>
          <w:iCs/>
          <w:color w:val="2F5496" w:themeColor="accent1" w:themeShade="BF"/>
        </w:rPr>
        <w:t xml:space="preserve"> (vb. afrekeningen per overeenkomst en per </w:t>
      </w:r>
      <w:r w:rsidR="001F7951" w:rsidRPr="0013169E">
        <w:rPr>
          <w:i/>
          <w:iCs/>
          <w:color w:val="2F5496" w:themeColor="accent1" w:themeShade="BF"/>
        </w:rPr>
        <w:t xml:space="preserve">type forfait </w:t>
      </w:r>
      <w:r w:rsidR="0044294F" w:rsidRPr="0013169E">
        <w:rPr>
          <w:i/>
          <w:iCs/>
          <w:color w:val="2F5496" w:themeColor="accent1" w:themeShade="BF"/>
        </w:rPr>
        <w:t xml:space="preserve">dagziekenhuis, exacte bedragen voor de meerkostenforfaits </w:t>
      </w:r>
      <w:r w:rsidR="00A6699D" w:rsidRPr="0013169E">
        <w:rPr>
          <w:i/>
          <w:iCs/>
          <w:color w:val="2F5496" w:themeColor="accent1" w:themeShade="BF"/>
        </w:rPr>
        <w:t xml:space="preserve">en correcte aantal bedden </w:t>
      </w:r>
      <w:r w:rsidR="0044294F" w:rsidRPr="0013169E">
        <w:rPr>
          <w:i/>
          <w:iCs/>
          <w:color w:val="2F5496" w:themeColor="accent1" w:themeShade="BF"/>
        </w:rPr>
        <w:t>van het ministerieel besluit, correcte vergoeding ASO’s en HAIO’s na nieuwe gegevensinzameling</w:t>
      </w:r>
      <w:r w:rsidR="00A6699D" w:rsidRPr="0013169E">
        <w:rPr>
          <w:i/>
          <w:iCs/>
          <w:color w:val="2F5496" w:themeColor="accent1" w:themeShade="BF"/>
        </w:rPr>
        <w:t xml:space="preserve">, </w:t>
      </w:r>
      <w:r w:rsidR="000A48A3" w:rsidRPr="0013169E">
        <w:rPr>
          <w:i/>
          <w:iCs/>
          <w:color w:val="2F5496" w:themeColor="accent1" w:themeShade="BF"/>
        </w:rPr>
        <w:t>punctuele rechtzettingen,</w:t>
      </w:r>
      <w:r w:rsidR="00DF374C" w:rsidRPr="0013169E">
        <w:rPr>
          <w:i/>
          <w:iCs/>
          <w:color w:val="2F5496" w:themeColor="accent1" w:themeShade="BF"/>
        </w:rPr>
        <w:t>…)</w:t>
      </w:r>
      <w:r w:rsidR="003162E9" w:rsidRPr="0013169E">
        <w:rPr>
          <w:i/>
          <w:iCs/>
          <w:color w:val="2F5496" w:themeColor="accent1" w:themeShade="BF"/>
        </w:rPr>
        <w:t>.</w:t>
      </w:r>
    </w:p>
    <w:p w14:paraId="5470F361" w14:textId="77777777" w:rsidR="0094581F" w:rsidRPr="0013169E" w:rsidRDefault="0077567A" w:rsidP="00BE7079">
      <w:pPr>
        <w:pStyle w:val="xmsonormal"/>
        <w:ind w:left="1440"/>
        <w:jc w:val="both"/>
        <w:rPr>
          <w:i/>
          <w:iCs/>
          <w:color w:val="2F5496" w:themeColor="accent1" w:themeShade="BF"/>
        </w:rPr>
      </w:pPr>
      <w:r w:rsidRPr="0013169E">
        <w:rPr>
          <w:i/>
          <w:iCs/>
          <w:color w:val="2F5496" w:themeColor="accent1" w:themeShade="BF"/>
        </w:rPr>
        <w:t xml:space="preserve">Met het oog op een correcte berekening is bij de </w:t>
      </w:r>
      <w:r w:rsidR="008D5474" w:rsidRPr="0013169E">
        <w:rPr>
          <w:i/>
          <w:iCs/>
          <w:color w:val="2F5496" w:themeColor="accent1" w:themeShade="BF"/>
        </w:rPr>
        <w:t xml:space="preserve">eerste </w:t>
      </w:r>
      <w:r w:rsidRPr="0013169E">
        <w:rPr>
          <w:i/>
          <w:iCs/>
          <w:color w:val="2F5496" w:themeColor="accent1" w:themeShade="BF"/>
        </w:rPr>
        <w:t>voorlopige afrekening</w:t>
      </w:r>
      <w:r w:rsidR="001A1846" w:rsidRPr="0013169E">
        <w:rPr>
          <w:i/>
          <w:iCs/>
          <w:color w:val="2F5496" w:themeColor="accent1" w:themeShade="BF"/>
        </w:rPr>
        <w:t xml:space="preserve"> </w:t>
      </w:r>
      <w:r w:rsidR="00643E14" w:rsidRPr="0013169E">
        <w:rPr>
          <w:i/>
          <w:iCs/>
          <w:color w:val="2F5496" w:themeColor="accent1" w:themeShade="BF"/>
        </w:rPr>
        <w:t xml:space="preserve">gebleken dat </w:t>
      </w:r>
      <w:r w:rsidR="001A1846" w:rsidRPr="0013169E">
        <w:rPr>
          <w:i/>
          <w:iCs/>
          <w:color w:val="2F5496" w:themeColor="accent1" w:themeShade="BF"/>
        </w:rPr>
        <w:t xml:space="preserve">voor </w:t>
      </w:r>
      <w:r w:rsidR="00AB1E72" w:rsidRPr="0013169E">
        <w:rPr>
          <w:i/>
          <w:iCs/>
          <w:color w:val="2F5496" w:themeColor="accent1" w:themeShade="BF"/>
        </w:rPr>
        <w:t xml:space="preserve">bepaalde </w:t>
      </w:r>
      <w:r w:rsidR="00D57E62" w:rsidRPr="0013169E">
        <w:rPr>
          <w:i/>
          <w:iCs/>
          <w:color w:val="2F5496" w:themeColor="accent1" w:themeShade="BF"/>
        </w:rPr>
        <w:t xml:space="preserve">specifieke </w:t>
      </w:r>
      <w:r w:rsidR="00093341" w:rsidRPr="0013169E">
        <w:rPr>
          <w:i/>
          <w:iCs/>
          <w:color w:val="2F5496" w:themeColor="accent1" w:themeShade="BF"/>
        </w:rPr>
        <w:t>problemen (klinische biologie en anatomopathologie</w:t>
      </w:r>
      <w:r w:rsidR="00266E87" w:rsidRPr="0013169E">
        <w:rPr>
          <w:i/>
          <w:iCs/>
          <w:color w:val="2F5496" w:themeColor="accent1" w:themeShade="BF"/>
        </w:rPr>
        <w:t xml:space="preserve">) </w:t>
      </w:r>
      <w:r w:rsidR="00AB1E72" w:rsidRPr="0013169E">
        <w:rPr>
          <w:i/>
          <w:iCs/>
          <w:color w:val="2F5496" w:themeColor="accent1" w:themeShade="BF"/>
        </w:rPr>
        <w:t>nog nader</w:t>
      </w:r>
      <w:r w:rsidR="003849FB" w:rsidRPr="0013169E">
        <w:rPr>
          <w:i/>
          <w:iCs/>
          <w:color w:val="2F5496" w:themeColor="accent1" w:themeShade="BF"/>
        </w:rPr>
        <w:t>e analyse</w:t>
      </w:r>
      <w:r w:rsidR="00AB1E72" w:rsidRPr="0013169E">
        <w:rPr>
          <w:i/>
          <w:iCs/>
          <w:color w:val="2F5496" w:themeColor="accent1" w:themeShade="BF"/>
        </w:rPr>
        <w:t xml:space="preserve"> </w:t>
      </w:r>
      <w:r w:rsidR="00266E87" w:rsidRPr="0013169E">
        <w:rPr>
          <w:i/>
          <w:iCs/>
          <w:color w:val="2F5496" w:themeColor="accent1" w:themeShade="BF"/>
        </w:rPr>
        <w:t xml:space="preserve">en overleg met de </w:t>
      </w:r>
      <w:r w:rsidR="00643E14" w:rsidRPr="0013169E">
        <w:rPr>
          <w:i/>
          <w:iCs/>
          <w:color w:val="2F5496" w:themeColor="accent1" w:themeShade="BF"/>
        </w:rPr>
        <w:t>sector nodig is</w:t>
      </w:r>
      <w:r w:rsidR="008D5474" w:rsidRPr="0013169E">
        <w:rPr>
          <w:i/>
          <w:iCs/>
          <w:color w:val="2F5496" w:themeColor="accent1" w:themeShade="BF"/>
        </w:rPr>
        <w:t>.</w:t>
      </w:r>
      <w:r w:rsidR="00DC5FEB" w:rsidRPr="0013169E">
        <w:rPr>
          <w:i/>
          <w:iCs/>
          <w:color w:val="2F5496" w:themeColor="accent1" w:themeShade="BF"/>
        </w:rPr>
        <w:t xml:space="preserve"> </w:t>
      </w:r>
    </w:p>
    <w:p w14:paraId="43878716" w14:textId="41A58114" w:rsidR="00BE7079" w:rsidRPr="0013169E" w:rsidRDefault="00DC5FEB" w:rsidP="002505FC">
      <w:pPr>
        <w:pStyle w:val="xmsonormal"/>
        <w:ind w:left="1440"/>
        <w:jc w:val="both"/>
        <w:rPr>
          <w:i/>
          <w:iCs/>
          <w:color w:val="2F5496" w:themeColor="accent1" w:themeShade="BF"/>
        </w:rPr>
      </w:pPr>
      <w:r w:rsidRPr="0013169E">
        <w:rPr>
          <w:i/>
          <w:iCs/>
          <w:color w:val="2F5496" w:themeColor="accent1" w:themeShade="BF"/>
        </w:rPr>
        <w:t xml:space="preserve">Bovendien </w:t>
      </w:r>
      <w:r w:rsidR="0094581F" w:rsidRPr="0013169E">
        <w:rPr>
          <w:i/>
          <w:iCs/>
          <w:color w:val="2F5496" w:themeColor="accent1" w:themeShade="BF"/>
        </w:rPr>
        <w:t>zal</w:t>
      </w:r>
      <w:r w:rsidRPr="0013169E">
        <w:rPr>
          <w:i/>
          <w:iCs/>
          <w:color w:val="2F5496" w:themeColor="accent1" w:themeShade="BF"/>
        </w:rPr>
        <w:t xml:space="preserve"> er</w:t>
      </w:r>
      <w:r w:rsidR="00232AC9" w:rsidRPr="0013169E">
        <w:rPr>
          <w:i/>
          <w:iCs/>
          <w:color w:val="2F5496" w:themeColor="accent1" w:themeShade="BF"/>
        </w:rPr>
        <w:t xml:space="preserve"> een financiering worden </w:t>
      </w:r>
      <w:r w:rsidR="0020419F" w:rsidRPr="0013169E">
        <w:rPr>
          <w:i/>
          <w:iCs/>
          <w:color w:val="2F5496" w:themeColor="accent1" w:themeShade="BF"/>
        </w:rPr>
        <w:t>t</w:t>
      </w:r>
      <w:r w:rsidR="00232AC9" w:rsidRPr="0013169E">
        <w:rPr>
          <w:i/>
          <w:iCs/>
          <w:color w:val="2F5496" w:themeColor="accent1" w:themeShade="BF"/>
        </w:rPr>
        <w:t>oegekend</w:t>
      </w:r>
      <w:r w:rsidR="0020419F" w:rsidRPr="0013169E">
        <w:rPr>
          <w:i/>
          <w:iCs/>
          <w:color w:val="2F5496" w:themeColor="accent1" w:themeShade="BF"/>
        </w:rPr>
        <w:t xml:space="preserve"> aan de </w:t>
      </w:r>
      <w:r w:rsidR="00605403">
        <w:rPr>
          <w:i/>
          <w:iCs/>
          <w:color w:val="2F5496" w:themeColor="accent1" w:themeShade="BF"/>
        </w:rPr>
        <w:t>algemene</w:t>
      </w:r>
      <w:r w:rsidR="0053238C" w:rsidRPr="0013169E">
        <w:rPr>
          <w:i/>
          <w:iCs/>
          <w:color w:val="2F5496" w:themeColor="accent1" w:themeShade="BF"/>
        </w:rPr>
        <w:t xml:space="preserve"> ziekenhuizen </w:t>
      </w:r>
      <w:r w:rsidR="00E068BD" w:rsidRPr="0013169E">
        <w:rPr>
          <w:i/>
          <w:iCs/>
          <w:color w:val="2F5496" w:themeColor="accent1" w:themeShade="BF"/>
        </w:rPr>
        <w:t>zonder dienst intensieve zorgen</w:t>
      </w:r>
      <w:r w:rsidR="00605403">
        <w:rPr>
          <w:i/>
          <w:iCs/>
          <w:color w:val="2F5496" w:themeColor="accent1" w:themeShade="BF"/>
        </w:rPr>
        <w:t>,</w:t>
      </w:r>
      <w:r w:rsidR="00E068BD" w:rsidRPr="0013169E">
        <w:rPr>
          <w:i/>
          <w:iCs/>
          <w:color w:val="2F5496" w:themeColor="accent1" w:themeShade="BF"/>
        </w:rPr>
        <w:t xml:space="preserve"> </w:t>
      </w:r>
      <w:r w:rsidR="00605403">
        <w:rPr>
          <w:i/>
          <w:iCs/>
          <w:color w:val="2F5496" w:themeColor="accent1" w:themeShade="BF"/>
        </w:rPr>
        <w:t>op voorwaarde dat</w:t>
      </w:r>
      <w:r w:rsidR="0020419F" w:rsidRPr="0013169E">
        <w:rPr>
          <w:i/>
          <w:iCs/>
          <w:color w:val="2F5496" w:themeColor="accent1" w:themeShade="BF"/>
        </w:rPr>
        <w:t xml:space="preserve"> zij </w:t>
      </w:r>
      <w:r w:rsidR="00605403" w:rsidRPr="008A4D5B">
        <w:rPr>
          <w:i/>
          <w:iCs/>
          <w:color w:val="2F5496" w:themeColor="accent1" w:themeShade="BF"/>
        </w:rPr>
        <w:t>activiteiten hadden</w:t>
      </w:r>
      <w:r w:rsidR="00605403">
        <w:rPr>
          <w:i/>
          <w:iCs/>
          <w:color w:val="2F5496" w:themeColor="accent1" w:themeShade="BF"/>
        </w:rPr>
        <w:t xml:space="preserve"> die gelinkt kunnen worden aan</w:t>
      </w:r>
      <w:r w:rsidR="00605403" w:rsidRPr="008A4D5B">
        <w:rPr>
          <w:i/>
          <w:iCs/>
          <w:color w:val="2F5496" w:themeColor="accent1" w:themeShade="BF"/>
        </w:rPr>
        <w:t xml:space="preserve"> </w:t>
      </w:r>
      <w:r w:rsidR="00111919" w:rsidRPr="0013169E">
        <w:rPr>
          <w:i/>
          <w:iCs/>
          <w:color w:val="2F5496" w:themeColor="accent1" w:themeShade="BF"/>
        </w:rPr>
        <w:t xml:space="preserve">COVID-19 of </w:t>
      </w:r>
      <w:r w:rsidR="00605403">
        <w:rPr>
          <w:i/>
          <w:iCs/>
          <w:color w:val="2F5496" w:themeColor="accent1" w:themeShade="BF"/>
        </w:rPr>
        <w:t>opname</w:t>
      </w:r>
      <w:r w:rsidR="00111919" w:rsidRPr="0013169E">
        <w:rPr>
          <w:i/>
          <w:iCs/>
          <w:color w:val="2F5496" w:themeColor="accent1" w:themeShade="BF"/>
        </w:rPr>
        <w:t>capaciteit voorzagen voor d</w:t>
      </w:r>
      <w:r w:rsidR="00605403">
        <w:rPr>
          <w:i/>
          <w:iCs/>
          <w:color w:val="2F5496" w:themeColor="accent1" w:themeShade="BF"/>
        </w:rPr>
        <w:t>it soort</w:t>
      </w:r>
      <w:r w:rsidR="00111919" w:rsidRPr="0013169E">
        <w:rPr>
          <w:i/>
          <w:iCs/>
          <w:color w:val="2F5496" w:themeColor="accent1" w:themeShade="BF"/>
        </w:rPr>
        <w:t xml:space="preserve"> patiënten.</w:t>
      </w:r>
      <w:r w:rsidR="001A40E9" w:rsidRPr="0013169E">
        <w:rPr>
          <w:i/>
          <w:iCs/>
          <w:color w:val="2F5496" w:themeColor="accent1" w:themeShade="BF"/>
        </w:rPr>
        <w:t xml:space="preserve"> Dit wordt ook opgenomen in de</w:t>
      </w:r>
      <w:r w:rsidR="00605403">
        <w:rPr>
          <w:i/>
          <w:iCs/>
          <w:color w:val="2F5496" w:themeColor="accent1" w:themeShade="BF"/>
        </w:rPr>
        <w:t xml:space="preserve"> aangepaste</w:t>
      </w:r>
      <w:r w:rsidR="001A40E9" w:rsidRPr="0013169E">
        <w:rPr>
          <w:i/>
          <w:iCs/>
          <w:color w:val="2F5496" w:themeColor="accent1" w:themeShade="BF"/>
        </w:rPr>
        <w:t xml:space="preserve"> regelgeving.</w:t>
      </w:r>
      <w:r w:rsidR="00D33782" w:rsidRPr="0013169E">
        <w:rPr>
          <w:i/>
          <w:iCs/>
          <w:color w:val="2F5496" w:themeColor="accent1" w:themeShade="BF"/>
        </w:rPr>
        <w:t xml:space="preserve"> </w:t>
      </w:r>
    </w:p>
    <w:p w14:paraId="4A5EEDD8" w14:textId="7579ADCD" w:rsidR="005C53E6" w:rsidRPr="008516A6" w:rsidRDefault="00EF365E" w:rsidP="00531C8A">
      <w:pPr>
        <w:pStyle w:val="xmsonormal"/>
        <w:ind w:left="1440"/>
        <w:jc w:val="both"/>
        <w:rPr>
          <w:i/>
          <w:iCs/>
        </w:rPr>
      </w:pPr>
      <w:r>
        <w:rPr>
          <w:i/>
          <w:iCs/>
        </w:rPr>
        <w:lastRenderedPageBreak/>
        <w:t xml:space="preserve"> </w:t>
      </w:r>
    </w:p>
    <w:p w14:paraId="31213C11" w14:textId="18FED0EC" w:rsidR="00887C56" w:rsidRPr="00887C56" w:rsidRDefault="00887C56" w:rsidP="00307724">
      <w:pPr>
        <w:pStyle w:val="xmsonormal"/>
        <w:ind w:left="1440"/>
        <w:jc w:val="both"/>
        <w:rPr>
          <w:rFonts w:eastAsia="Times New Roman"/>
          <w:color w:val="000000"/>
        </w:rPr>
      </w:pPr>
    </w:p>
    <w:p w14:paraId="27429755" w14:textId="20D28E22" w:rsidR="0008589F" w:rsidRPr="008516A6" w:rsidRDefault="0008589F" w:rsidP="005E271E">
      <w:pPr>
        <w:pStyle w:val="Lijstalinea"/>
        <w:numPr>
          <w:ilvl w:val="1"/>
          <w:numId w:val="1"/>
        </w:numPr>
        <w:outlineLvl w:val="1"/>
        <w:rPr>
          <w:b/>
          <w:bCs/>
        </w:rPr>
      </w:pPr>
      <w:bookmarkStart w:id="26" w:name="_Toc67817729"/>
      <w:r w:rsidRPr="008516A6">
        <w:rPr>
          <w:b/>
          <w:bCs/>
        </w:rPr>
        <w:t xml:space="preserve">Hoofdstuk 4: </w:t>
      </w:r>
      <w:r w:rsidR="0033046C" w:rsidRPr="008516A6">
        <w:rPr>
          <w:b/>
          <w:bCs/>
        </w:rPr>
        <w:t>T</w:t>
      </w:r>
      <w:r w:rsidRPr="008516A6">
        <w:rPr>
          <w:b/>
          <w:bCs/>
        </w:rPr>
        <w:t xml:space="preserve">egemoetkoming voor de bijkomende activiteiten van de </w:t>
      </w:r>
      <w:r w:rsidR="00F97444" w:rsidRPr="008516A6">
        <w:rPr>
          <w:b/>
          <w:bCs/>
        </w:rPr>
        <w:t>zorgverleners normaal gefinancierd via honoraria</w:t>
      </w:r>
      <w:bookmarkEnd w:id="26"/>
    </w:p>
    <w:p w14:paraId="0BAE862A" w14:textId="0E32C785" w:rsidR="00690053" w:rsidRPr="008516A6" w:rsidRDefault="00690053" w:rsidP="00F03501">
      <w:pPr>
        <w:pStyle w:val="Lijstalinea"/>
        <w:ind w:left="1152"/>
        <w:jc w:val="both"/>
      </w:pPr>
    </w:p>
    <w:p w14:paraId="07511093" w14:textId="3DA67CB0" w:rsidR="009E3D19" w:rsidRPr="008516A6" w:rsidRDefault="008A760B" w:rsidP="0013169E">
      <w:pPr>
        <w:pStyle w:val="Lijstalinea"/>
        <w:ind w:left="360"/>
        <w:jc w:val="both"/>
      </w:pPr>
      <w:r w:rsidRPr="008516A6">
        <w:t xml:space="preserve">In onderstaand schema is </w:t>
      </w:r>
      <w:r w:rsidR="009E3D19" w:rsidRPr="008516A6">
        <w:t xml:space="preserve">aangegeven welke </w:t>
      </w:r>
      <w:r w:rsidR="00F97444" w:rsidRPr="008516A6">
        <w:t>tegemoetkomingen</w:t>
      </w:r>
      <w:r w:rsidR="009E3D19" w:rsidRPr="008516A6">
        <w:t xml:space="preserve"> in welke gevallen voorzien zijn. </w:t>
      </w:r>
    </w:p>
    <w:p w14:paraId="57B302E2" w14:textId="17624911" w:rsidR="00816889" w:rsidRPr="0013169E" w:rsidRDefault="00816889" w:rsidP="0013169E">
      <w:pPr>
        <w:pStyle w:val="Lijstalinea"/>
        <w:numPr>
          <w:ilvl w:val="0"/>
          <w:numId w:val="6"/>
        </w:numPr>
        <w:ind w:left="720"/>
        <w:jc w:val="both"/>
        <w:rPr>
          <w:color w:val="2F5496" w:themeColor="accent1" w:themeShade="BF"/>
        </w:rPr>
      </w:pPr>
      <w:r w:rsidRPr="0013169E">
        <w:rPr>
          <w:color w:val="2F5496" w:themeColor="accent1" w:themeShade="BF"/>
        </w:rPr>
        <w:t xml:space="preserve">Bepaalde </w:t>
      </w:r>
      <w:r w:rsidR="00F97444" w:rsidRPr="0013169E">
        <w:rPr>
          <w:color w:val="2F5496" w:themeColor="accent1" w:themeShade="BF"/>
        </w:rPr>
        <w:t xml:space="preserve">tussenkomsten </w:t>
      </w:r>
      <w:r w:rsidRPr="0013169E">
        <w:rPr>
          <w:color w:val="2F5496" w:themeColor="accent1" w:themeShade="BF"/>
        </w:rPr>
        <w:t xml:space="preserve">zijn niet voorzien voor </w:t>
      </w:r>
      <w:r w:rsidR="00175F66" w:rsidRPr="0013169E">
        <w:rPr>
          <w:color w:val="2F5496" w:themeColor="accent1" w:themeShade="BF"/>
        </w:rPr>
        <w:t>p</w:t>
      </w:r>
      <w:r w:rsidRPr="0013169E">
        <w:rPr>
          <w:color w:val="2F5496" w:themeColor="accent1" w:themeShade="BF"/>
        </w:rPr>
        <w:t xml:space="preserve">sychiatrische ziekenhuizen, in </w:t>
      </w:r>
      <w:r w:rsidR="00DF7708" w:rsidRPr="0013169E">
        <w:rPr>
          <w:color w:val="2F5496" w:themeColor="accent1" w:themeShade="BF"/>
        </w:rPr>
        <w:t>het geval</w:t>
      </w:r>
      <w:r w:rsidR="00F97444" w:rsidRPr="0013169E">
        <w:rPr>
          <w:color w:val="2F5496" w:themeColor="accent1" w:themeShade="BF"/>
        </w:rPr>
        <w:t xml:space="preserve"> bepaalde activiteiten </w:t>
      </w:r>
      <w:r w:rsidR="0069620B" w:rsidRPr="0013169E">
        <w:rPr>
          <w:color w:val="2F5496" w:themeColor="accent1" w:themeShade="BF"/>
        </w:rPr>
        <w:t xml:space="preserve">waarvoor een financiële vergoeding is voorzien, </w:t>
      </w:r>
      <w:r w:rsidR="00F97444" w:rsidRPr="0013169E">
        <w:rPr>
          <w:color w:val="2F5496" w:themeColor="accent1" w:themeShade="BF"/>
        </w:rPr>
        <w:t>niet in deze ziekenhuizen worden uitgevoerd.</w:t>
      </w:r>
      <w:r w:rsidR="00DF7708" w:rsidRPr="0013169E">
        <w:rPr>
          <w:color w:val="2F5496" w:themeColor="accent1" w:themeShade="BF"/>
        </w:rPr>
        <w:t xml:space="preserve"> </w:t>
      </w:r>
    </w:p>
    <w:p w14:paraId="0982728B" w14:textId="77777777" w:rsidR="00816889" w:rsidRPr="008516A6" w:rsidRDefault="00816889" w:rsidP="0013169E">
      <w:pPr>
        <w:pStyle w:val="Lijstalinea"/>
        <w:ind w:left="432"/>
        <w:jc w:val="both"/>
      </w:pPr>
    </w:p>
    <w:p w14:paraId="6FFC8181" w14:textId="1EF7DFCC" w:rsidR="00A81E07" w:rsidRPr="008516A6" w:rsidRDefault="00816889" w:rsidP="0013169E">
      <w:pPr>
        <w:pStyle w:val="Lijstalinea"/>
        <w:jc w:val="both"/>
      </w:pPr>
      <w:r w:rsidRPr="008516A6">
        <w:t xml:space="preserve">Sommige extra-prestaties zijn reeds </w:t>
      </w:r>
      <w:r w:rsidR="00253C18" w:rsidRPr="008516A6">
        <w:t>ge</w:t>
      </w:r>
      <w:r w:rsidR="00F97444" w:rsidRPr="008516A6">
        <w:t>financier</w:t>
      </w:r>
      <w:r w:rsidR="00253C18" w:rsidRPr="008516A6">
        <w:t>d</w:t>
      </w:r>
      <w:r w:rsidR="00F97444" w:rsidRPr="008516A6">
        <w:t xml:space="preserve"> </w:t>
      </w:r>
      <w:r w:rsidRPr="008516A6">
        <w:t xml:space="preserve">voor de gesalarieerde </w:t>
      </w:r>
      <w:r w:rsidR="00F97444" w:rsidRPr="008516A6">
        <w:t xml:space="preserve">zorgverleners </w:t>
      </w:r>
      <w:r w:rsidR="00175F66" w:rsidRPr="008516A6">
        <w:t xml:space="preserve">en </w:t>
      </w:r>
      <w:r w:rsidR="00F97444" w:rsidRPr="008516A6">
        <w:t xml:space="preserve">bijgevolg wordt de tegemoetkoming </w:t>
      </w:r>
      <w:r w:rsidR="00175F66" w:rsidRPr="008516A6">
        <w:t xml:space="preserve">voorbehouden aan zelfstandige </w:t>
      </w:r>
      <w:r w:rsidR="00F97444" w:rsidRPr="008516A6">
        <w:t>zorgverleners</w:t>
      </w:r>
      <w:r w:rsidRPr="008516A6">
        <w:t xml:space="preserve">, omdat (zie hoofdstuk 3 van het KB) de kost van </w:t>
      </w:r>
      <w:r w:rsidR="00F97444" w:rsidRPr="008516A6">
        <w:t xml:space="preserve">de </w:t>
      </w:r>
      <w:r w:rsidR="00175F66" w:rsidRPr="008516A6">
        <w:t xml:space="preserve">gesalarieerde </w:t>
      </w:r>
      <w:r w:rsidR="00F97444" w:rsidRPr="008516A6">
        <w:t xml:space="preserve">zorgverleners </w:t>
      </w:r>
      <w:r w:rsidRPr="008516A6">
        <w:t xml:space="preserve">reeds gegarandeerd is aan het ziekenhuis </w:t>
      </w:r>
      <w:r w:rsidR="00D91C68" w:rsidRPr="008516A6">
        <w:t xml:space="preserve">als onderdeel </w:t>
      </w:r>
      <w:r w:rsidR="0099351D" w:rsidRPr="008516A6">
        <w:t>van</w:t>
      </w:r>
      <w:r w:rsidR="00F97444" w:rsidRPr="008516A6">
        <w:t xml:space="preserve"> </w:t>
      </w:r>
      <w:r w:rsidR="00D2331A" w:rsidRPr="008516A6">
        <w:t xml:space="preserve">de </w:t>
      </w:r>
      <w:r w:rsidR="004C3F64" w:rsidRPr="008516A6">
        <w:t>doorlopende</w:t>
      </w:r>
      <w:r w:rsidR="00D2331A" w:rsidRPr="008516A6">
        <w:t xml:space="preserve"> </w:t>
      </w:r>
      <w:r w:rsidR="00D91C68" w:rsidRPr="008516A6">
        <w:t>werkingskosten</w:t>
      </w:r>
      <w:r w:rsidR="004C3F64" w:rsidRPr="008516A6">
        <w:t xml:space="preserve"> via de</w:t>
      </w:r>
      <w:r w:rsidR="00D91C68" w:rsidRPr="008516A6">
        <w:t xml:space="preserve"> </w:t>
      </w:r>
      <w:r w:rsidR="00F97444" w:rsidRPr="008516A6">
        <w:t>honoraria</w:t>
      </w:r>
      <w:r w:rsidR="004C3F64" w:rsidRPr="008516A6">
        <w:t xml:space="preserve"> gefinancierd</w:t>
      </w:r>
      <w:r w:rsidR="00F97444" w:rsidRPr="008516A6">
        <w:t xml:space="preserve">, en </w:t>
      </w:r>
      <w:r w:rsidR="002A21E2" w:rsidRPr="008516A6">
        <w:t>er hiervoor dus g</w:t>
      </w:r>
      <w:r w:rsidR="00F97444" w:rsidRPr="008516A6">
        <w:t>een tweede tussenkomst</w:t>
      </w:r>
      <w:r w:rsidR="002A21E2" w:rsidRPr="008516A6">
        <w:t xml:space="preserve"> wordt voorzien</w:t>
      </w:r>
      <w:r w:rsidR="00F97444" w:rsidRPr="008516A6">
        <w:t>.</w:t>
      </w:r>
    </w:p>
    <w:p w14:paraId="15C7C08C" w14:textId="77777777" w:rsidR="00A81E07" w:rsidRDefault="00A81E07" w:rsidP="00A81E07">
      <w:pPr>
        <w:pStyle w:val="Lijstalinea"/>
        <w:jc w:val="both"/>
      </w:pPr>
    </w:p>
    <w:p w14:paraId="12D36FB7" w14:textId="567D0911" w:rsidR="00651919" w:rsidRPr="008516A6" w:rsidRDefault="00816889" w:rsidP="0013169E">
      <w:pPr>
        <w:pStyle w:val="Lijstalinea"/>
        <w:jc w:val="both"/>
      </w:pPr>
      <w:r w:rsidRPr="0013169E">
        <w:rPr>
          <w:color w:val="2F5496" w:themeColor="accent1" w:themeShade="BF"/>
        </w:rPr>
        <w:t>Behalve voor</w:t>
      </w:r>
      <w:r w:rsidR="00CA47E0">
        <w:rPr>
          <w:color w:val="2F5496" w:themeColor="accent1" w:themeShade="BF"/>
        </w:rPr>
        <w:t xml:space="preserve"> de tussenkomsten voor de</w:t>
      </w:r>
      <w:r w:rsidRPr="0013169E">
        <w:rPr>
          <w:color w:val="2F5496" w:themeColor="accent1" w:themeShade="BF"/>
        </w:rPr>
        <w:t xml:space="preserve"> ASO’s</w:t>
      </w:r>
      <w:r w:rsidR="00CA47E0">
        <w:rPr>
          <w:color w:val="2F5496" w:themeColor="accent1" w:themeShade="BF"/>
        </w:rPr>
        <w:t>/HAIO’s</w:t>
      </w:r>
      <w:r w:rsidRPr="0013169E">
        <w:rPr>
          <w:color w:val="2F5496" w:themeColor="accent1" w:themeShade="BF"/>
        </w:rPr>
        <w:t xml:space="preserve">, </w:t>
      </w:r>
      <w:r w:rsidR="005D1C84" w:rsidRPr="0013169E">
        <w:rPr>
          <w:color w:val="2F5496" w:themeColor="accent1" w:themeShade="BF"/>
        </w:rPr>
        <w:t xml:space="preserve">die beschikken over </w:t>
      </w:r>
      <w:r w:rsidR="00A81E07">
        <w:rPr>
          <w:color w:val="2F5496" w:themeColor="accent1" w:themeShade="BF"/>
        </w:rPr>
        <w:t xml:space="preserve">twee </w:t>
      </w:r>
      <w:r w:rsidRPr="0013169E">
        <w:rPr>
          <w:color w:val="2F5496" w:themeColor="accent1" w:themeShade="BF"/>
        </w:rPr>
        <w:t>g</w:t>
      </w:r>
      <w:r w:rsidR="00175F66" w:rsidRPr="0013169E">
        <w:rPr>
          <w:color w:val="2F5496" w:themeColor="accent1" w:themeShade="BF"/>
        </w:rPr>
        <w:t>e</w:t>
      </w:r>
      <w:r w:rsidRPr="0013169E">
        <w:rPr>
          <w:color w:val="2F5496" w:themeColor="accent1" w:themeShade="BF"/>
        </w:rPr>
        <w:t>garandeerde</w:t>
      </w:r>
      <w:r w:rsidR="005D1C84" w:rsidRPr="0013169E">
        <w:rPr>
          <w:color w:val="2F5496" w:themeColor="accent1" w:themeShade="BF"/>
        </w:rPr>
        <w:t xml:space="preserve"> individuele</w:t>
      </w:r>
      <w:r w:rsidRPr="0013169E">
        <w:rPr>
          <w:color w:val="2F5496" w:themeColor="accent1" w:themeShade="BF"/>
        </w:rPr>
        <w:t xml:space="preserve"> brutopremie</w:t>
      </w:r>
      <w:r w:rsidR="00A81E07">
        <w:rPr>
          <w:color w:val="2F5496" w:themeColor="accent1" w:themeShade="BF"/>
        </w:rPr>
        <w:t>s</w:t>
      </w:r>
      <w:r w:rsidRPr="0013169E">
        <w:rPr>
          <w:color w:val="2F5496" w:themeColor="accent1" w:themeShade="BF"/>
        </w:rPr>
        <w:t xml:space="preserve"> </w:t>
      </w:r>
      <w:r w:rsidR="005D1C84" w:rsidRPr="0013169E">
        <w:rPr>
          <w:color w:val="2F5496" w:themeColor="accent1" w:themeShade="BF"/>
        </w:rPr>
        <w:t>(250 €</w:t>
      </w:r>
      <w:r w:rsidR="0027099A" w:rsidRPr="0013169E">
        <w:rPr>
          <w:color w:val="2F5496" w:themeColor="accent1" w:themeShade="BF"/>
        </w:rPr>
        <w:t xml:space="preserve"> per maand</w:t>
      </w:r>
      <w:r w:rsidR="00E12C56" w:rsidRPr="0013169E">
        <w:rPr>
          <w:color w:val="2F5496" w:themeColor="accent1" w:themeShade="BF"/>
        </w:rPr>
        <w:t xml:space="preserve"> vanaf maart</w:t>
      </w:r>
      <w:r w:rsidR="00A81E07">
        <w:rPr>
          <w:color w:val="2F5496" w:themeColor="accent1" w:themeShade="BF"/>
        </w:rPr>
        <w:t xml:space="preserve"> en een éénmalig bedrag </w:t>
      </w:r>
      <w:r w:rsidR="00E12C56" w:rsidRPr="0013169E">
        <w:rPr>
          <w:color w:val="2F5496" w:themeColor="accent1" w:themeShade="BF"/>
        </w:rPr>
        <w:t xml:space="preserve">985€ </w:t>
      </w:r>
      <w:r w:rsidR="00A81E07">
        <w:rPr>
          <w:color w:val="2F5496" w:themeColor="accent1" w:themeShade="BF"/>
        </w:rPr>
        <w:t xml:space="preserve">per </w:t>
      </w:r>
      <w:r w:rsidR="00400226" w:rsidRPr="0013169E">
        <w:rPr>
          <w:color w:val="2F5496" w:themeColor="accent1" w:themeShade="BF"/>
        </w:rPr>
        <w:t xml:space="preserve">VTE </w:t>
      </w:r>
      <w:r w:rsidR="00A81E07">
        <w:rPr>
          <w:color w:val="2F5496" w:themeColor="accent1" w:themeShade="BF"/>
        </w:rPr>
        <w:t>voor prestaties van</w:t>
      </w:r>
      <w:r w:rsidR="00400226" w:rsidRPr="0013169E">
        <w:rPr>
          <w:color w:val="2F5496" w:themeColor="accent1" w:themeShade="BF"/>
        </w:rPr>
        <w:t xml:space="preserve"> september t.e.m. november</w:t>
      </w:r>
      <w:r w:rsidR="005D1C84" w:rsidRPr="0013169E">
        <w:rPr>
          <w:color w:val="2F5496" w:themeColor="accent1" w:themeShade="BF"/>
        </w:rPr>
        <w:t>)</w:t>
      </w:r>
      <w:r w:rsidR="001935D0" w:rsidRPr="0013169E">
        <w:rPr>
          <w:color w:val="2F5496" w:themeColor="accent1" w:themeShade="BF"/>
        </w:rPr>
        <w:t xml:space="preserve"> en een gezamenlijke enveloppe</w:t>
      </w:r>
      <w:r w:rsidR="00427DBF" w:rsidRPr="0013169E">
        <w:rPr>
          <w:color w:val="2F5496" w:themeColor="accent1" w:themeShade="BF"/>
        </w:rPr>
        <w:t xml:space="preserve"> voor</w:t>
      </w:r>
      <w:r w:rsidR="00A81E07">
        <w:rPr>
          <w:color w:val="2F5496" w:themeColor="accent1" w:themeShade="BF"/>
        </w:rPr>
        <w:t xml:space="preserve"> wachten gepresteerd door </w:t>
      </w:r>
      <w:r w:rsidR="00427DBF" w:rsidRPr="0013169E">
        <w:rPr>
          <w:color w:val="2F5496" w:themeColor="accent1" w:themeShade="BF"/>
        </w:rPr>
        <w:t>artsen in opleiding</w:t>
      </w:r>
      <w:r w:rsidR="001935D0" w:rsidRPr="0013169E">
        <w:rPr>
          <w:color w:val="2F5496" w:themeColor="accent1" w:themeShade="BF"/>
        </w:rPr>
        <w:t xml:space="preserve"> </w:t>
      </w:r>
      <w:r w:rsidR="00A81E07">
        <w:rPr>
          <w:color w:val="2F5496" w:themeColor="accent1" w:themeShade="BF"/>
        </w:rPr>
        <w:t>,</w:t>
      </w:r>
      <w:r w:rsidR="001935D0" w:rsidRPr="0013169E">
        <w:rPr>
          <w:color w:val="2F5496" w:themeColor="accent1" w:themeShade="BF"/>
        </w:rPr>
        <w:t xml:space="preserve"> permanenties en </w:t>
      </w:r>
      <w:r w:rsidR="00427DBF" w:rsidRPr="0013169E">
        <w:rPr>
          <w:color w:val="2F5496" w:themeColor="accent1" w:themeShade="BF"/>
        </w:rPr>
        <w:t>extra-engagementen</w:t>
      </w:r>
      <w:r w:rsidR="000D28E7" w:rsidRPr="0013169E">
        <w:rPr>
          <w:color w:val="2F5496" w:themeColor="accent1" w:themeShade="BF"/>
        </w:rPr>
        <w:t xml:space="preserve"> (samengesteld met 600€ per maand per VTE ASO/HAIO)</w:t>
      </w:r>
      <w:r w:rsidRPr="0013169E">
        <w:rPr>
          <w:color w:val="2F5496" w:themeColor="accent1" w:themeShade="BF"/>
        </w:rPr>
        <w:t xml:space="preserve">, </w:t>
      </w:r>
      <w:r w:rsidR="00CA47E0">
        <w:rPr>
          <w:color w:val="2F5496" w:themeColor="accent1" w:themeShade="BF"/>
        </w:rPr>
        <w:t xml:space="preserve">tussenkomsten die uitsluitend bestemd zijn voor ASO’s/HAIO’s, </w:t>
      </w:r>
      <w:r w:rsidRPr="008516A6">
        <w:t xml:space="preserve">wordt aan de </w:t>
      </w:r>
      <w:r w:rsidR="009F6C92" w:rsidRPr="008516A6">
        <w:t>m</w:t>
      </w:r>
      <w:r w:rsidRPr="008516A6">
        <w:t xml:space="preserve">edische raad een vrij vergaande autonomie in de toewijzing van het bedrag </w:t>
      </w:r>
      <w:r w:rsidR="00B552A0">
        <w:t xml:space="preserve">voor de zelfstandige artsen </w:t>
      </w:r>
      <w:r w:rsidRPr="008516A6">
        <w:t>voorzien</w:t>
      </w:r>
      <w:r w:rsidR="0027099A" w:rsidRPr="008516A6">
        <w:t xml:space="preserve"> voor zover het doel van de tegemoetkoming wordt gerespecteerd</w:t>
      </w:r>
      <w:r w:rsidRPr="008516A6">
        <w:t xml:space="preserve">. De middelen worden toegewezen aan </w:t>
      </w:r>
      <w:r w:rsidR="00B552A0">
        <w:t xml:space="preserve">zelfstandige </w:t>
      </w:r>
      <w:r w:rsidR="005D1C84" w:rsidRPr="008516A6">
        <w:t xml:space="preserve">verstrekkers, artsen </w:t>
      </w:r>
      <w:r w:rsidR="008343AB" w:rsidRPr="008516A6">
        <w:t>of andere zorgverleners</w:t>
      </w:r>
      <w:r w:rsidR="005D1C84" w:rsidRPr="008516A6">
        <w:t>,</w:t>
      </w:r>
      <w:r w:rsidR="008343AB" w:rsidRPr="008516A6">
        <w:t xml:space="preserve"> die </w:t>
      </w:r>
      <w:r w:rsidR="005D1C84" w:rsidRPr="008516A6">
        <w:t xml:space="preserve">via </w:t>
      </w:r>
      <w:r w:rsidR="008343AB" w:rsidRPr="008516A6">
        <w:t>honoraria worden v</w:t>
      </w:r>
      <w:r w:rsidR="009934DB" w:rsidRPr="008516A6">
        <w:t>ergoed en</w:t>
      </w:r>
      <w:r w:rsidRPr="008516A6">
        <w:t xml:space="preserve"> </w:t>
      </w:r>
      <w:r w:rsidR="005D1C84" w:rsidRPr="008516A6">
        <w:t>die zorg-, organisatie-, coördinatie-, communicatie</w:t>
      </w:r>
      <w:r w:rsidR="00A81E07" w:rsidRPr="008516A6">
        <w:t>-</w:t>
      </w:r>
      <w:r w:rsidR="00A81E07">
        <w:t xml:space="preserve">,enz. </w:t>
      </w:r>
      <w:r w:rsidR="00754EA7">
        <w:t>of</w:t>
      </w:r>
      <w:r w:rsidR="005D1C84" w:rsidRPr="008516A6">
        <w:t xml:space="preserve"> </w:t>
      </w:r>
      <w:r w:rsidR="005A6C43" w:rsidRPr="008516A6">
        <w:t>opleidings</w:t>
      </w:r>
      <w:r w:rsidR="005D1C84" w:rsidRPr="008516A6">
        <w:t xml:space="preserve">activiteiten hebben verzorgd in het kader van en vanwege de COVID-19-epidemie. Dit omvat </w:t>
      </w:r>
      <w:r w:rsidR="002732BA" w:rsidRPr="008516A6">
        <w:t>t</w:t>
      </w:r>
      <w:r w:rsidR="00E92455" w:rsidRPr="008516A6">
        <w:t xml:space="preserve">evens het </w:t>
      </w:r>
      <w:r w:rsidR="005D1C84" w:rsidRPr="008516A6">
        <w:t xml:space="preserve">overleg in het kader van het crisis- en noodplan en de exitstrategie binnen het ziekenhuis. </w:t>
      </w:r>
    </w:p>
    <w:p w14:paraId="1DCFE423" w14:textId="363EB99E" w:rsidR="00651919" w:rsidRPr="008516A6" w:rsidRDefault="00651919" w:rsidP="00F03501">
      <w:pPr>
        <w:pStyle w:val="Lijstalinea"/>
        <w:ind w:left="792"/>
        <w:jc w:val="both"/>
      </w:pPr>
    </w:p>
    <w:p w14:paraId="513ED610" w14:textId="77777777" w:rsidR="00C47473" w:rsidRPr="008516A6" w:rsidRDefault="00C47473" w:rsidP="00C47473">
      <w:pPr>
        <w:pStyle w:val="Lijstalinea"/>
        <w:ind w:left="792"/>
        <w:jc w:val="both"/>
        <w:rPr>
          <w:b/>
          <w:bCs/>
        </w:rPr>
      </w:pPr>
      <w:r w:rsidRPr="008516A6">
        <w:t xml:space="preserve">De toekenningscriteria en de toewijzing zullen worden opgevraagd in het kader van de </w:t>
      </w:r>
      <w:r w:rsidRPr="008516A6">
        <w:rPr>
          <w:i/>
          <w:iCs/>
        </w:rPr>
        <w:t>rapportering</w:t>
      </w:r>
      <w:r w:rsidRPr="008516A6">
        <w:t xml:space="preserve"> (cf. artikel 10 van het KB). </w:t>
      </w:r>
    </w:p>
    <w:p w14:paraId="72A705D1" w14:textId="77777777" w:rsidR="00C47473" w:rsidRPr="008516A6" w:rsidRDefault="00C47473" w:rsidP="00C47473">
      <w:pPr>
        <w:pStyle w:val="Lijstalinea"/>
        <w:ind w:left="792"/>
        <w:jc w:val="both"/>
      </w:pPr>
    </w:p>
    <w:p w14:paraId="1F63C30F" w14:textId="571DAC96" w:rsidR="00C47473" w:rsidRPr="008516A6" w:rsidRDefault="00C47473" w:rsidP="00307724">
      <w:pPr>
        <w:pStyle w:val="Lijstalinea"/>
        <w:ind w:left="792"/>
        <w:jc w:val="both"/>
      </w:pPr>
      <w:r w:rsidRPr="008516A6">
        <w:t>Merk op dat de tussenkomst in de basisvergoeding van de ASO’s (zie artikel. 6 §2 en §3. e) 1.) enkel voorzien is indien hun loonkost door de zelfstandige artsen, artsenpools</w:t>
      </w:r>
      <w:r w:rsidR="00E5562E" w:rsidRPr="008516A6">
        <w:t>,</w:t>
      </w:r>
      <w:r w:rsidR="00E5562E">
        <w:t xml:space="preserve"> enz.</w:t>
      </w:r>
      <w:r w:rsidR="00E5562E" w:rsidRPr="008516A6">
        <w:t xml:space="preserve"> </w:t>
      </w:r>
      <w:r w:rsidRPr="008516A6">
        <w:t>wordt gedragen.</w:t>
      </w:r>
      <w:r w:rsidR="00E16ED4">
        <w:t xml:space="preserve"> </w:t>
      </w:r>
      <w:r w:rsidR="00E16ED4" w:rsidRPr="0013169E">
        <w:rPr>
          <w:color w:val="2F5496" w:themeColor="accent1" w:themeShade="BF"/>
        </w:rPr>
        <w:t xml:space="preserve">De tussenkomst </w:t>
      </w:r>
      <w:r w:rsidR="00991D4A" w:rsidRPr="0013169E">
        <w:rPr>
          <w:color w:val="2F5496" w:themeColor="accent1" w:themeShade="BF"/>
        </w:rPr>
        <w:t>is eveneens voorzien indien</w:t>
      </w:r>
      <w:r w:rsidR="00E5562E">
        <w:rPr>
          <w:color w:val="2F5496" w:themeColor="accent1" w:themeShade="BF"/>
        </w:rPr>
        <w:t>,</w:t>
      </w:r>
      <w:r w:rsidR="00991D4A" w:rsidRPr="0013169E">
        <w:rPr>
          <w:color w:val="2F5496" w:themeColor="accent1" w:themeShade="BF"/>
        </w:rPr>
        <w:t xml:space="preserve"> bijvoorbeeld</w:t>
      </w:r>
      <w:r w:rsidR="00E5562E">
        <w:rPr>
          <w:color w:val="2F5496" w:themeColor="accent1" w:themeShade="BF"/>
        </w:rPr>
        <w:t>,</w:t>
      </w:r>
      <w:r w:rsidR="00991D4A" w:rsidRPr="0013169E">
        <w:rPr>
          <w:color w:val="2F5496" w:themeColor="accent1" w:themeShade="BF"/>
        </w:rPr>
        <w:t xml:space="preserve"> het ziekenhuis optreedt als uitbetaler, maar deze bedragen vervolgens </w:t>
      </w:r>
      <w:r w:rsidR="00F27476" w:rsidRPr="0013169E">
        <w:rPr>
          <w:color w:val="2F5496" w:themeColor="accent1" w:themeShade="BF"/>
        </w:rPr>
        <w:t xml:space="preserve">integraal </w:t>
      </w:r>
      <w:r w:rsidR="00991D4A" w:rsidRPr="0013169E">
        <w:rPr>
          <w:color w:val="2F5496" w:themeColor="accent1" w:themeShade="BF"/>
        </w:rPr>
        <w:t>recupereert</w:t>
      </w:r>
      <w:r w:rsidR="00F27476" w:rsidRPr="0013169E">
        <w:rPr>
          <w:color w:val="2F5496" w:themeColor="accent1" w:themeShade="BF"/>
        </w:rPr>
        <w:t xml:space="preserve"> bij de (associatie van) zelfstandige arts(en). </w:t>
      </w:r>
      <w:r w:rsidRPr="00E5562E">
        <w:t xml:space="preserve">Indien de ziekenhuizen de loonkost van de ASO’s op zich nemen, is de financiering reeds voorzien via artikel 4§3. </w:t>
      </w:r>
      <w:r w:rsidRPr="008516A6">
        <w:t xml:space="preserve">De berekening zal dus gebaseerd zijn op het aantal VTE van ASO’s (uiteindelijk) ten laste van een zelfstandige zorgverlener en niet van het ziekenhuis, zoals aangegeven </w:t>
      </w:r>
      <w:r w:rsidR="003D65AE" w:rsidRPr="0013169E">
        <w:rPr>
          <w:color w:val="2F5496" w:themeColor="accent1" w:themeShade="BF"/>
        </w:rPr>
        <w:t xml:space="preserve">door het ziekenhuis van tewerkstelling </w:t>
      </w:r>
      <w:r w:rsidRPr="008516A6">
        <w:t>in de verstrekte informatie in de inzameling van december 2020.</w:t>
      </w:r>
    </w:p>
    <w:p w14:paraId="7094A579" w14:textId="6299BEF7" w:rsidR="00F07AAC" w:rsidRPr="008516A6" w:rsidRDefault="00F07AAC" w:rsidP="00B27DE0">
      <w:pPr>
        <w:pStyle w:val="Lijstalinea"/>
        <w:ind w:left="0"/>
        <w:jc w:val="both"/>
      </w:pPr>
    </w:p>
    <w:p w14:paraId="4BF38548" w14:textId="42D69C0F" w:rsidR="00053643" w:rsidRPr="008516A6" w:rsidRDefault="00307724" w:rsidP="002505FC">
      <w:pPr>
        <w:jc w:val="both"/>
      </w:pPr>
      <w:r w:rsidRPr="00307724">
        <w:rPr>
          <w:noProof/>
        </w:rPr>
        <w:lastRenderedPageBreak/>
        <w:drawing>
          <wp:inline distT="0" distB="0" distL="0" distR="0" wp14:anchorId="056D76EB" wp14:editId="6DA11975">
            <wp:extent cx="5760720" cy="7374890"/>
            <wp:effectExtent l="38100" t="38100" r="30480" b="355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374890"/>
                    </a:xfrm>
                    <a:prstGeom prst="rect">
                      <a:avLst/>
                    </a:prstGeom>
                    <a:noFill/>
                    <a:ln w="38100">
                      <a:solidFill>
                        <a:schemeClr val="accent1"/>
                      </a:solidFill>
                    </a:ln>
                  </pic:spPr>
                </pic:pic>
              </a:graphicData>
            </a:graphic>
          </wp:inline>
        </w:drawing>
      </w:r>
    </w:p>
    <w:p w14:paraId="779A9620" w14:textId="77777777" w:rsidR="002F3009" w:rsidRDefault="002F3009" w:rsidP="00025172">
      <w:pPr>
        <w:jc w:val="both"/>
        <w:rPr>
          <w:color w:val="2F5496" w:themeColor="accent1" w:themeShade="BF"/>
        </w:rPr>
      </w:pPr>
    </w:p>
    <w:p w14:paraId="0600317E" w14:textId="77777777" w:rsidR="002F3009" w:rsidRDefault="002F3009" w:rsidP="00025172">
      <w:pPr>
        <w:jc w:val="both"/>
        <w:rPr>
          <w:color w:val="2F5496" w:themeColor="accent1" w:themeShade="BF"/>
        </w:rPr>
      </w:pPr>
    </w:p>
    <w:p w14:paraId="10402011" w14:textId="77777777" w:rsidR="002F3009" w:rsidRDefault="002F3009" w:rsidP="00025172">
      <w:pPr>
        <w:jc w:val="both"/>
        <w:rPr>
          <w:color w:val="2F5496" w:themeColor="accent1" w:themeShade="BF"/>
        </w:rPr>
      </w:pPr>
    </w:p>
    <w:p w14:paraId="2E6FEAEB" w14:textId="77777777" w:rsidR="002F3009" w:rsidRDefault="002F3009" w:rsidP="00025172">
      <w:pPr>
        <w:jc w:val="both"/>
        <w:rPr>
          <w:color w:val="2F5496" w:themeColor="accent1" w:themeShade="BF"/>
        </w:rPr>
      </w:pPr>
    </w:p>
    <w:p w14:paraId="36433C89" w14:textId="13972D75" w:rsidR="00222948" w:rsidRDefault="00D56EBC" w:rsidP="00025172">
      <w:pPr>
        <w:jc w:val="both"/>
        <w:rPr>
          <w:color w:val="2F5496" w:themeColor="accent1" w:themeShade="BF"/>
        </w:rPr>
      </w:pPr>
      <w:r w:rsidRPr="0013169E">
        <w:rPr>
          <w:color w:val="2F5496" w:themeColor="accent1" w:themeShade="BF"/>
        </w:rPr>
        <w:lastRenderedPageBreak/>
        <w:t>Schematisch</w:t>
      </w:r>
      <w:r w:rsidR="00757512" w:rsidRPr="0013169E">
        <w:rPr>
          <w:color w:val="2F5496" w:themeColor="accent1" w:themeShade="BF"/>
        </w:rPr>
        <w:t xml:space="preserve">e weergave van de deelbudgetten die betrekking hebben op de </w:t>
      </w:r>
      <w:r w:rsidRPr="0013169E">
        <w:rPr>
          <w:color w:val="2F5496" w:themeColor="accent1" w:themeShade="BF"/>
        </w:rPr>
        <w:t>ASO</w:t>
      </w:r>
      <w:r w:rsidR="00757512" w:rsidRPr="0013169E">
        <w:rPr>
          <w:color w:val="2F5496" w:themeColor="accent1" w:themeShade="BF"/>
        </w:rPr>
        <w:t>’</w:t>
      </w:r>
      <w:r w:rsidRPr="0013169E">
        <w:rPr>
          <w:color w:val="2F5496" w:themeColor="accent1" w:themeShade="BF"/>
        </w:rPr>
        <w:t>s en</w:t>
      </w:r>
      <w:r w:rsidR="00757512" w:rsidRPr="0013169E">
        <w:rPr>
          <w:color w:val="2F5496" w:themeColor="accent1" w:themeShade="BF"/>
        </w:rPr>
        <w:t xml:space="preserve"> de HAIO</w:t>
      </w:r>
      <w:r w:rsidR="00B22481" w:rsidRPr="0013169E">
        <w:rPr>
          <w:color w:val="2F5496" w:themeColor="accent1" w:themeShade="BF"/>
        </w:rPr>
        <w:t>’</w:t>
      </w:r>
      <w:r w:rsidR="00757512" w:rsidRPr="0013169E">
        <w:rPr>
          <w:color w:val="2F5496" w:themeColor="accent1" w:themeShade="BF"/>
        </w:rPr>
        <w:t>s</w:t>
      </w:r>
      <w:r w:rsidR="00B22481" w:rsidRPr="0013169E">
        <w:rPr>
          <w:color w:val="2F5496" w:themeColor="accent1" w:themeShade="BF"/>
        </w:rPr>
        <w:t xml:space="preserve"> in de ziekenhuizen in de betrokken maanden van 2020</w:t>
      </w:r>
      <w:r w:rsidR="00757512" w:rsidRPr="0013169E">
        <w:rPr>
          <w:color w:val="2F5496" w:themeColor="accent1" w:themeShade="BF"/>
        </w:rPr>
        <w:t>:</w:t>
      </w:r>
    </w:p>
    <w:p w14:paraId="29B7A05F" w14:textId="77777777" w:rsidR="00222948" w:rsidRPr="0013169E" w:rsidRDefault="00222948" w:rsidP="00025172">
      <w:pPr>
        <w:jc w:val="both"/>
        <w:rPr>
          <w:color w:val="2F5496" w:themeColor="accent1" w:themeShade="BF"/>
        </w:rPr>
      </w:pPr>
    </w:p>
    <w:p w14:paraId="79AB4EA5" w14:textId="1C156A33" w:rsidR="007F4885" w:rsidRDefault="007F4885" w:rsidP="00025172">
      <w:pPr>
        <w:jc w:val="both"/>
      </w:pPr>
      <w:bookmarkStart w:id="27" w:name="_Hlk66804360"/>
      <w:r w:rsidRPr="007F4885">
        <w:rPr>
          <w:noProof/>
        </w:rPr>
        <w:drawing>
          <wp:inline distT="0" distB="0" distL="0" distR="0" wp14:anchorId="4CE16371" wp14:editId="3482E199">
            <wp:extent cx="5760720" cy="2794635"/>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94635"/>
                    </a:xfrm>
                    <a:prstGeom prst="rect">
                      <a:avLst/>
                    </a:prstGeom>
                    <a:noFill/>
                    <a:ln>
                      <a:noFill/>
                    </a:ln>
                  </pic:spPr>
                </pic:pic>
              </a:graphicData>
            </a:graphic>
          </wp:inline>
        </w:drawing>
      </w:r>
    </w:p>
    <w:p w14:paraId="7C97E22B" w14:textId="3727E5C8" w:rsidR="007F4885" w:rsidRDefault="00421CD3" w:rsidP="00025172">
      <w:pPr>
        <w:jc w:val="both"/>
      </w:pPr>
      <w:r w:rsidRPr="00421CD3">
        <w:rPr>
          <w:noProof/>
        </w:rPr>
        <w:drawing>
          <wp:inline distT="0" distB="0" distL="0" distR="0" wp14:anchorId="562BDD71" wp14:editId="1C5FF51F">
            <wp:extent cx="5760720" cy="301244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12440"/>
                    </a:xfrm>
                    <a:prstGeom prst="rect">
                      <a:avLst/>
                    </a:prstGeom>
                    <a:noFill/>
                    <a:ln>
                      <a:noFill/>
                    </a:ln>
                  </pic:spPr>
                </pic:pic>
              </a:graphicData>
            </a:graphic>
          </wp:inline>
        </w:drawing>
      </w:r>
    </w:p>
    <w:p w14:paraId="10A6ED65" w14:textId="5A0B93CA" w:rsidR="00785488" w:rsidRDefault="00785488" w:rsidP="00025172">
      <w:pPr>
        <w:jc w:val="both"/>
      </w:pPr>
      <w:r w:rsidRPr="00785488">
        <w:rPr>
          <w:noProof/>
        </w:rPr>
        <w:lastRenderedPageBreak/>
        <w:drawing>
          <wp:inline distT="0" distB="0" distL="0" distR="0" wp14:anchorId="2A5451C1" wp14:editId="200B3C73">
            <wp:extent cx="5760720" cy="4627245"/>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627245"/>
                    </a:xfrm>
                    <a:prstGeom prst="rect">
                      <a:avLst/>
                    </a:prstGeom>
                    <a:noFill/>
                    <a:ln>
                      <a:noFill/>
                    </a:ln>
                  </pic:spPr>
                </pic:pic>
              </a:graphicData>
            </a:graphic>
          </wp:inline>
        </w:drawing>
      </w:r>
    </w:p>
    <w:p w14:paraId="435AC5A9" w14:textId="18F9F620" w:rsidR="00025172" w:rsidRDefault="00025172" w:rsidP="002505FC">
      <w:pPr>
        <w:jc w:val="both"/>
      </w:pPr>
    </w:p>
    <w:p w14:paraId="4863DEC0" w14:textId="77777777" w:rsidR="006D5B08" w:rsidRPr="008516A6" w:rsidRDefault="006D5B08" w:rsidP="002505FC">
      <w:pPr>
        <w:jc w:val="both"/>
      </w:pPr>
    </w:p>
    <w:p w14:paraId="5AC64479" w14:textId="3179BFEA" w:rsidR="0034404F" w:rsidRPr="0013169E" w:rsidRDefault="009B7305" w:rsidP="0013169E">
      <w:pPr>
        <w:outlineLvl w:val="2"/>
        <w:rPr>
          <w:b/>
          <w:bCs/>
          <w:i/>
          <w:iCs/>
        </w:rPr>
      </w:pPr>
      <w:bookmarkStart w:id="28" w:name="_Toc67817730"/>
      <w:bookmarkEnd w:id="27"/>
      <w:r w:rsidRPr="0013169E">
        <w:rPr>
          <w:b/>
          <w:bCs/>
          <w:i/>
          <w:iCs/>
        </w:rPr>
        <w:t>Q &amp; A bij h</w:t>
      </w:r>
      <w:r w:rsidR="0034404F" w:rsidRPr="0013169E">
        <w:rPr>
          <w:b/>
          <w:bCs/>
          <w:i/>
          <w:iCs/>
        </w:rPr>
        <w:t>oofdstuk 4</w:t>
      </w:r>
      <w:r w:rsidR="00275D5C" w:rsidRPr="0013169E">
        <w:rPr>
          <w:b/>
          <w:bCs/>
          <w:i/>
          <w:iCs/>
        </w:rPr>
        <w:t xml:space="preserve"> (algemeen</w:t>
      </w:r>
      <w:r w:rsidR="00D56EBC" w:rsidRPr="0013169E">
        <w:rPr>
          <w:b/>
          <w:bCs/>
          <w:i/>
          <w:iCs/>
        </w:rPr>
        <w:t>, voor de ASO’s en HAIO’s : zie afzonderlijke FAQ</w:t>
      </w:r>
      <w:r w:rsidR="00275D5C" w:rsidRPr="0013169E">
        <w:rPr>
          <w:b/>
          <w:bCs/>
          <w:i/>
          <w:iCs/>
        </w:rPr>
        <w:t>)</w:t>
      </w:r>
      <w:bookmarkEnd w:id="28"/>
    </w:p>
    <w:p w14:paraId="0D607BE1" w14:textId="1EC91052" w:rsidR="00F7335A" w:rsidRPr="008516A6" w:rsidRDefault="00F7335A" w:rsidP="002A73EF">
      <w:pPr>
        <w:pStyle w:val="xmsonormal"/>
        <w:numPr>
          <w:ilvl w:val="0"/>
          <w:numId w:val="7"/>
        </w:numPr>
        <w:jc w:val="both"/>
      </w:pPr>
      <w:r w:rsidRPr="008516A6">
        <w:t>Wie komt in aanmerking</w:t>
      </w:r>
      <w:r w:rsidR="008A084C" w:rsidRPr="008516A6">
        <w:t xml:space="preserve"> voor deze vergoedingen?</w:t>
      </w:r>
    </w:p>
    <w:p w14:paraId="3C873DA4" w14:textId="13B2F09D" w:rsidR="00A80327" w:rsidRPr="0013169E" w:rsidRDefault="00E0238B" w:rsidP="002A73EF">
      <w:pPr>
        <w:pStyle w:val="xmsonormal"/>
        <w:numPr>
          <w:ilvl w:val="0"/>
          <w:numId w:val="8"/>
        </w:numPr>
        <w:jc w:val="both"/>
        <w:rPr>
          <w:i/>
          <w:iCs/>
          <w:color w:val="2F5496" w:themeColor="accent1" w:themeShade="BF"/>
        </w:rPr>
      </w:pPr>
      <w:r w:rsidRPr="008516A6">
        <w:rPr>
          <w:i/>
          <w:iCs/>
        </w:rPr>
        <w:t xml:space="preserve">Alle </w:t>
      </w:r>
      <w:r w:rsidR="005E781E" w:rsidRPr="008516A6">
        <w:rPr>
          <w:i/>
          <w:iCs/>
        </w:rPr>
        <w:t xml:space="preserve">zorgverleners die via de honoraria worden gefinancierd. </w:t>
      </w:r>
      <w:r w:rsidR="00D668E3" w:rsidRPr="0013169E">
        <w:rPr>
          <w:i/>
          <w:iCs/>
          <w:color w:val="2F5496" w:themeColor="accent1" w:themeShade="BF"/>
        </w:rPr>
        <w:t xml:space="preserve">De berekening van de tussenkomst </w:t>
      </w:r>
      <w:r w:rsidR="00707A31" w:rsidRPr="0013169E">
        <w:rPr>
          <w:i/>
          <w:iCs/>
          <w:color w:val="2F5496" w:themeColor="accent1" w:themeShade="BF"/>
        </w:rPr>
        <w:t>staat los van de</w:t>
      </w:r>
      <w:r w:rsidR="00D668E3" w:rsidRPr="0013169E">
        <w:rPr>
          <w:i/>
          <w:iCs/>
          <w:color w:val="2F5496" w:themeColor="accent1" w:themeShade="BF"/>
        </w:rPr>
        <w:t xml:space="preserve"> toekenning</w:t>
      </w:r>
      <w:r w:rsidR="00EB4179" w:rsidRPr="0013169E">
        <w:rPr>
          <w:i/>
          <w:iCs/>
          <w:color w:val="2F5496" w:themeColor="accent1" w:themeShade="BF"/>
        </w:rPr>
        <w:t>.</w:t>
      </w:r>
      <w:r w:rsidR="002A49E2" w:rsidRPr="0013169E">
        <w:rPr>
          <w:i/>
          <w:iCs/>
          <w:color w:val="2F5496" w:themeColor="accent1" w:themeShade="BF"/>
        </w:rPr>
        <w:t xml:space="preserve"> De bedoeling is dat de onbetaalde of onderbetaalde inzet </w:t>
      </w:r>
      <w:r w:rsidR="00D0508A" w:rsidRPr="0013169E">
        <w:rPr>
          <w:i/>
          <w:iCs/>
          <w:color w:val="2F5496" w:themeColor="accent1" w:themeShade="BF"/>
        </w:rPr>
        <w:t>tijdens de COVID-19-epidemie correct te vergoeden aan</w:t>
      </w:r>
      <w:r w:rsidR="00C66162" w:rsidRPr="0013169E">
        <w:rPr>
          <w:i/>
          <w:iCs/>
          <w:color w:val="2F5496" w:themeColor="accent1" w:themeShade="BF"/>
        </w:rPr>
        <w:t xml:space="preserve"> de zorgverleners die </w:t>
      </w:r>
      <w:r w:rsidR="00D0508A" w:rsidRPr="0013169E">
        <w:rPr>
          <w:i/>
          <w:iCs/>
          <w:color w:val="2F5496" w:themeColor="accent1" w:themeShade="BF"/>
        </w:rPr>
        <w:t>zich in</w:t>
      </w:r>
      <w:r w:rsidR="00C66162" w:rsidRPr="0013169E">
        <w:rPr>
          <w:i/>
          <w:iCs/>
          <w:color w:val="2F5496" w:themeColor="accent1" w:themeShade="BF"/>
        </w:rPr>
        <w:t>gezet hebben, in verhouding tot die inzet</w:t>
      </w:r>
      <w:r w:rsidR="00D0508A" w:rsidRPr="0013169E">
        <w:rPr>
          <w:i/>
          <w:iCs/>
          <w:color w:val="2F5496" w:themeColor="accent1" w:themeShade="BF"/>
        </w:rPr>
        <w:t xml:space="preserve">. </w:t>
      </w:r>
      <w:r w:rsidR="00D668E3" w:rsidRPr="0013169E">
        <w:rPr>
          <w:i/>
          <w:iCs/>
          <w:color w:val="2F5496" w:themeColor="accent1" w:themeShade="BF"/>
        </w:rPr>
        <w:t xml:space="preserve"> </w:t>
      </w:r>
    </w:p>
    <w:p w14:paraId="68FB62F1" w14:textId="16B45A0D" w:rsidR="00A80327" w:rsidRPr="008516A6" w:rsidRDefault="00047B7F" w:rsidP="002A73EF">
      <w:pPr>
        <w:pStyle w:val="xmsonormal"/>
        <w:numPr>
          <w:ilvl w:val="1"/>
          <w:numId w:val="8"/>
        </w:numPr>
        <w:jc w:val="both"/>
        <w:rPr>
          <w:i/>
          <w:iCs/>
        </w:rPr>
      </w:pPr>
      <w:r w:rsidRPr="008516A6">
        <w:rPr>
          <w:i/>
          <w:iCs/>
        </w:rPr>
        <w:t xml:space="preserve">Naast artsen zijn er ook andere zorgverleners </w:t>
      </w:r>
      <w:r w:rsidR="000948CB" w:rsidRPr="008516A6">
        <w:rPr>
          <w:i/>
          <w:iCs/>
        </w:rPr>
        <w:t xml:space="preserve">die </w:t>
      </w:r>
      <w:r w:rsidR="00D95730" w:rsidRPr="008516A6">
        <w:rPr>
          <w:i/>
          <w:iCs/>
        </w:rPr>
        <w:t>gewoonlijk met</w:t>
      </w:r>
      <w:r w:rsidR="000948CB" w:rsidRPr="008516A6">
        <w:rPr>
          <w:i/>
          <w:iCs/>
        </w:rPr>
        <w:t xml:space="preserve"> honorar</w:t>
      </w:r>
      <w:r w:rsidR="00D95730" w:rsidRPr="008516A6">
        <w:rPr>
          <w:i/>
          <w:iCs/>
        </w:rPr>
        <w:t xml:space="preserve">ia worden </w:t>
      </w:r>
      <w:r w:rsidR="00250AAA" w:rsidRPr="008516A6">
        <w:rPr>
          <w:i/>
          <w:iCs/>
        </w:rPr>
        <w:t xml:space="preserve">gefinancierd en </w:t>
      </w:r>
      <w:r w:rsidRPr="008516A6">
        <w:rPr>
          <w:i/>
          <w:iCs/>
        </w:rPr>
        <w:t>die voor de vergoeding van bijkomende activiteiten in aanmerking komen</w:t>
      </w:r>
      <w:r w:rsidR="008C61CD" w:rsidRPr="008516A6">
        <w:rPr>
          <w:i/>
          <w:iCs/>
        </w:rPr>
        <w:t xml:space="preserve">, </w:t>
      </w:r>
      <w:r w:rsidR="000E1FDE" w:rsidRPr="008516A6">
        <w:rPr>
          <w:i/>
          <w:iCs/>
        </w:rPr>
        <w:t xml:space="preserve">steeds </w:t>
      </w:r>
      <w:r w:rsidR="008C61CD" w:rsidRPr="008516A6">
        <w:rPr>
          <w:i/>
          <w:iCs/>
        </w:rPr>
        <w:t>op voorwaarde dat ze werden ingeschakeld in activiteiten</w:t>
      </w:r>
      <w:r w:rsidR="005115A7" w:rsidRPr="008516A6">
        <w:rPr>
          <w:i/>
          <w:iCs/>
        </w:rPr>
        <w:t xml:space="preserve"> die te maken hadden met de COVID-19 epidemie</w:t>
      </w:r>
      <w:r w:rsidR="0098188E" w:rsidRPr="008516A6">
        <w:rPr>
          <w:i/>
          <w:iCs/>
        </w:rPr>
        <w:t xml:space="preserve"> (</w:t>
      </w:r>
      <w:r w:rsidR="00B85E20" w:rsidRPr="008516A6">
        <w:rPr>
          <w:i/>
          <w:iCs/>
        </w:rPr>
        <w:t>bijvoorbeeld voor</w:t>
      </w:r>
      <w:r w:rsidR="009E5B65" w:rsidRPr="008516A6">
        <w:rPr>
          <w:i/>
          <w:iCs/>
        </w:rPr>
        <w:t xml:space="preserve"> </w:t>
      </w:r>
      <w:r w:rsidR="008D4E14" w:rsidRPr="008516A6">
        <w:rPr>
          <w:i/>
          <w:iCs/>
        </w:rPr>
        <w:t xml:space="preserve">activiteiten </w:t>
      </w:r>
      <w:r w:rsidR="0098188E" w:rsidRPr="008516A6">
        <w:rPr>
          <w:i/>
          <w:iCs/>
        </w:rPr>
        <w:t>zoals</w:t>
      </w:r>
      <w:r w:rsidR="00AB1132" w:rsidRPr="008516A6">
        <w:rPr>
          <w:i/>
          <w:iCs/>
        </w:rPr>
        <w:t xml:space="preserve"> </w:t>
      </w:r>
      <w:r w:rsidR="00B30E2E" w:rsidRPr="008516A6">
        <w:rPr>
          <w:i/>
          <w:iCs/>
        </w:rPr>
        <w:t xml:space="preserve">permanenties, </w:t>
      </w:r>
      <w:r w:rsidR="00954EDD" w:rsidRPr="008516A6">
        <w:rPr>
          <w:i/>
          <w:iCs/>
        </w:rPr>
        <w:t>COVID-19</w:t>
      </w:r>
      <w:r w:rsidR="00BD3C82" w:rsidRPr="008516A6">
        <w:rPr>
          <w:i/>
          <w:iCs/>
        </w:rPr>
        <w:t>-</w:t>
      </w:r>
      <w:r w:rsidR="00954EDD" w:rsidRPr="008516A6">
        <w:rPr>
          <w:i/>
          <w:iCs/>
        </w:rPr>
        <w:t>organisatie</w:t>
      </w:r>
      <w:r w:rsidR="00BD3C82" w:rsidRPr="008516A6">
        <w:rPr>
          <w:i/>
          <w:iCs/>
        </w:rPr>
        <w:t xml:space="preserve"> en -coördinatie</w:t>
      </w:r>
      <w:r w:rsidR="00A426CC" w:rsidRPr="008516A6">
        <w:rPr>
          <w:i/>
          <w:iCs/>
        </w:rPr>
        <w:t xml:space="preserve"> en -exitstrategie</w:t>
      </w:r>
      <w:r w:rsidR="00954EDD" w:rsidRPr="008516A6">
        <w:rPr>
          <w:i/>
          <w:iCs/>
        </w:rPr>
        <w:t>, noodplan- en crisisbeheer, opleiding</w:t>
      </w:r>
      <w:r w:rsidR="00250821" w:rsidRPr="008516A6">
        <w:rPr>
          <w:i/>
          <w:iCs/>
        </w:rPr>
        <w:t xml:space="preserve">en, </w:t>
      </w:r>
      <w:r w:rsidR="00134939" w:rsidRPr="008516A6">
        <w:rPr>
          <w:i/>
          <w:iCs/>
        </w:rPr>
        <w:t xml:space="preserve">ondersteuning ziekenhuishygiëne en infectiebestrijding, </w:t>
      </w:r>
      <w:r w:rsidR="00AB1132" w:rsidRPr="008516A6">
        <w:rPr>
          <w:i/>
          <w:iCs/>
        </w:rPr>
        <w:t>o</w:t>
      </w:r>
      <w:r w:rsidR="006057BA" w:rsidRPr="008516A6">
        <w:rPr>
          <w:i/>
          <w:iCs/>
        </w:rPr>
        <w:t xml:space="preserve">pleiding, </w:t>
      </w:r>
      <w:r w:rsidR="00A426CC" w:rsidRPr="008516A6">
        <w:rPr>
          <w:i/>
          <w:iCs/>
        </w:rPr>
        <w:t>.</w:t>
      </w:r>
      <w:r w:rsidR="00C517BF" w:rsidRPr="008516A6">
        <w:rPr>
          <w:i/>
          <w:iCs/>
        </w:rPr>
        <w:t>..</w:t>
      </w:r>
      <w:r w:rsidR="00B85E20" w:rsidRPr="008516A6">
        <w:rPr>
          <w:i/>
          <w:iCs/>
        </w:rPr>
        <w:t>)</w:t>
      </w:r>
      <w:r w:rsidR="000E1FDE" w:rsidRPr="008516A6">
        <w:rPr>
          <w:i/>
          <w:iCs/>
        </w:rPr>
        <w:t>.</w:t>
      </w:r>
    </w:p>
    <w:p w14:paraId="38467967" w14:textId="04933395" w:rsidR="00B44352" w:rsidRPr="008516A6" w:rsidRDefault="00B44352" w:rsidP="002A73EF">
      <w:pPr>
        <w:pStyle w:val="xmsonormal"/>
        <w:numPr>
          <w:ilvl w:val="1"/>
          <w:numId w:val="8"/>
        </w:numPr>
        <w:jc w:val="both"/>
        <w:rPr>
          <w:i/>
          <w:iCs/>
        </w:rPr>
      </w:pPr>
      <w:r w:rsidRPr="008516A6">
        <w:rPr>
          <w:i/>
          <w:iCs/>
        </w:rPr>
        <w:t>Zorgverstrekkers die</w:t>
      </w:r>
      <w:r w:rsidR="00A568DF" w:rsidRPr="008516A6">
        <w:rPr>
          <w:i/>
          <w:iCs/>
        </w:rPr>
        <w:t xml:space="preserve"> normaal niet in het ziekenhuis actief zijn maar</w:t>
      </w:r>
      <w:r w:rsidRPr="008516A6">
        <w:rPr>
          <w:i/>
          <w:iCs/>
        </w:rPr>
        <w:t xml:space="preserve"> </w:t>
      </w:r>
      <w:r w:rsidR="00612A62" w:rsidRPr="008516A6">
        <w:rPr>
          <w:i/>
          <w:iCs/>
        </w:rPr>
        <w:t xml:space="preserve">tijdens de COVID-19 epidemie </w:t>
      </w:r>
      <w:r w:rsidR="00A568DF" w:rsidRPr="008516A6">
        <w:rPr>
          <w:i/>
          <w:iCs/>
        </w:rPr>
        <w:t>werden</w:t>
      </w:r>
      <w:r w:rsidR="000F6D6F" w:rsidRPr="008516A6">
        <w:rPr>
          <w:i/>
          <w:iCs/>
        </w:rPr>
        <w:t xml:space="preserve"> ingeschakeld, kunnen eveneens in aanmerking komen</w:t>
      </w:r>
      <w:r w:rsidR="009901AA" w:rsidRPr="008516A6">
        <w:rPr>
          <w:i/>
          <w:iCs/>
        </w:rPr>
        <w:t>.</w:t>
      </w:r>
      <w:r w:rsidR="00ED0D44" w:rsidRPr="008516A6">
        <w:rPr>
          <w:i/>
          <w:iCs/>
        </w:rPr>
        <w:t xml:space="preserve"> Het kan gaan over ASO’s die een wetenschappelijk traject volgen, </w:t>
      </w:r>
      <w:r w:rsidR="00400C41" w:rsidRPr="008516A6">
        <w:rPr>
          <w:i/>
          <w:iCs/>
        </w:rPr>
        <w:t xml:space="preserve">niet </w:t>
      </w:r>
      <w:r w:rsidR="001D6BC0" w:rsidRPr="008516A6">
        <w:rPr>
          <w:i/>
          <w:iCs/>
        </w:rPr>
        <w:t>(</w:t>
      </w:r>
      <w:r w:rsidR="00400C41" w:rsidRPr="008516A6">
        <w:rPr>
          <w:i/>
          <w:iCs/>
        </w:rPr>
        <w:t>meer</w:t>
      </w:r>
      <w:r w:rsidR="001D6BC0" w:rsidRPr="008516A6">
        <w:rPr>
          <w:i/>
          <w:iCs/>
        </w:rPr>
        <w:t>)</w:t>
      </w:r>
      <w:r w:rsidR="00400C41" w:rsidRPr="008516A6">
        <w:rPr>
          <w:i/>
          <w:iCs/>
        </w:rPr>
        <w:t xml:space="preserve"> </w:t>
      </w:r>
      <w:r w:rsidR="001D6BC0" w:rsidRPr="008516A6">
        <w:rPr>
          <w:i/>
          <w:iCs/>
        </w:rPr>
        <w:t xml:space="preserve">(in een ziekenhuis) </w:t>
      </w:r>
      <w:r w:rsidR="00400C41" w:rsidRPr="008516A6">
        <w:rPr>
          <w:i/>
          <w:iCs/>
        </w:rPr>
        <w:t>actieve</w:t>
      </w:r>
      <w:r w:rsidR="00ED0D44" w:rsidRPr="008516A6">
        <w:rPr>
          <w:i/>
          <w:iCs/>
        </w:rPr>
        <w:t xml:space="preserve"> artsen,…</w:t>
      </w:r>
    </w:p>
    <w:p w14:paraId="6F7056DB" w14:textId="4621ECBB" w:rsidR="006E14A7" w:rsidRPr="008516A6" w:rsidRDefault="00216B2C" w:rsidP="002A73EF">
      <w:pPr>
        <w:pStyle w:val="xmsonormal"/>
        <w:numPr>
          <w:ilvl w:val="1"/>
          <w:numId w:val="8"/>
        </w:numPr>
        <w:jc w:val="both"/>
        <w:rPr>
          <w:i/>
          <w:iCs/>
        </w:rPr>
      </w:pPr>
      <w:r w:rsidRPr="008516A6">
        <w:rPr>
          <w:i/>
          <w:iCs/>
        </w:rPr>
        <w:t xml:space="preserve">Een </w:t>
      </w:r>
      <w:r w:rsidR="008377A5" w:rsidRPr="008516A6">
        <w:rPr>
          <w:i/>
          <w:iCs/>
        </w:rPr>
        <w:t xml:space="preserve">beperkt </w:t>
      </w:r>
      <w:r w:rsidRPr="008516A6">
        <w:rPr>
          <w:i/>
          <w:iCs/>
        </w:rPr>
        <w:t xml:space="preserve">aantal deelbudgetten zijn ook voorzien voor de </w:t>
      </w:r>
      <w:r w:rsidR="005E781E" w:rsidRPr="008516A6">
        <w:rPr>
          <w:i/>
          <w:iCs/>
        </w:rPr>
        <w:t>loontrekkende</w:t>
      </w:r>
      <w:r w:rsidR="008377A5" w:rsidRPr="008516A6">
        <w:rPr>
          <w:i/>
          <w:iCs/>
        </w:rPr>
        <w:t xml:space="preserve"> zorgverleners die via honoraria worden gefinancierd</w:t>
      </w:r>
      <w:r w:rsidR="000566A1" w:rsidRPr="008516A6">
        <w:rPr>
          <w:i/>
          <w:iCs/>
        </w:rPr>
        <w:t>. Hun</w:t>
      </w:r>
      <w:r w:rsidR="00673F68" w:rsidRPr="008516A6">
        <w:rPr>
          <w:i/>
          <w:iCs/>
        </w:rPr>
        <w:t xml:space="preserve"> normale </w:t>
      </w:r>
      <w:r w:rsidR="00673F68" w:rsidRPr="008516A6">
        <w:rPr>
          <w:i/>
          <w:iCs/>
        </w:rPr>
        <w:lastRenderedPageBreak/>
        <w:t xml:space="preserve">maandelijkse wedde werd </w:t>
      </w:r>
      <w:r w:rsidR="009A2076" w:rsidRPr="008516A6">
        <w:rPr>
          <w:i/>
          <w:iCs/>
        </w:rPr>
        <w:t xml:space="preserve">evenwel </w:t>
      </w:r>
      <w:r w:rsidR="00673F68" w:rsidRPr="008516A6">
        <w:rPr>
          <w:i/>
          <w:iCs/>
        </w:rPr>
        <w:t>doorbetaald</w:t>
      </w:r>
      <w:r w:rsidR="00BB50FB" w:rsidRPr="008516A6">
        <w:rPr>
          <w:i/>
          <w:iCs/>
        </w:rPr>
        <w:t xml:space="preserve"> door het ziekenhuis, en het KB voorziet</w:t>
      </w:r>
      <w:r w:rsidR="00B43CFB" w:rsidRPr="008516A6">
        <w:rPr>
          <w:i/>
          <w:iCs/>
        </w:rPr>
        <w:t xml:space="preserve"> hiervoor </w:t>
      </w:r>
      <w:r w:rsidR="00033F10" w:rsidRPr="008516A6">
        <w:rPr>
          <w:i/>
          <w:iCs/>
        </w:rPr>
        <w:t xml:space="preserve">via </w:t>
      </w:r>
      <w:r w:rsidR="00B55F78" w:rsidRPr="008516A6">
        <w:rPr>
          <w:i/>
          <w:iCs/>
        </w:rPr>
        <w:t xml:space="preserve">art. 4 §3 </w:t>
      </w:r>
      <w:r w:rsidR="00B43CFB" w:rsidRPr="008516A6">
        <w:rPr>
          <w:i/>
          <w:iCs/>
        </w:rPr>
        <w:t xml:space="preserve">al in </w:t>
      </w:r>
      <w:r w:rsidR="001A4EA0" w:rsidRPr="008516A6">
        <w:rPr>
          <w:i/>
          <w:iCs/>
        </w:rPr>
        <w:t>een tegemoetkoming voor</w:t>
      </w:r>
      <w:r w:rsidR="00B43CFB" w:rsidRPr="008516A6">
        <w:rPr>
          <w:i/>
          <w:iCs/>
        </w:rPr>
        <w:t xml:space="preserve"> het ziekenhuis</w:t>
      </w:r>
      <w:r w:rsidR="009A2076" w:rsidRPr="008516A6">
        <w:rPr>
          <w:i/>
          <w:iCs/>
        </w:rPr>
        <w:t xml:space="preserve">. </w:t>
      </w:r>
    </w:p>
    <w:p w14:paraId="20E9A51C" w14:textId="2CA70534" w:rsidR="008A084C" w:rsidRDefault="003C1179" w:rsidP="002A73EF">
      <w:pPr>
        <w:pStyle w:val="xmsonormal"/>
        <w:numPr>
          <w:ilvl w:val="1"/>
          <w:numId w:val="8"/>
        </w:numPr>
        <w:jc w:val="both"/>
        <w:rPr>
          <w:i/>
          <w:iCs/>
        </w:rPr>
      </w:pPr>
      <w:r w:rsidRPr="008516A6">
        <w:rPr>
          <w:i/>
          <w:iCs/>
        </w:rPr>
        <w:t>Er zijn een aantal deelbudgetten</w:t>
      </w:r>
      <w:r w:rsidR="007439AC">
        <w:rPr>
          <w:i/>
          <w:iCs/>
        </w:rPr>
        <w:t xml:space="preserve"> (</w:t>
      </w:r>
      <w:r w:rsidR="0038067F">
        <w:rPr>
          <w:i/>
          <w:iCs/>
        </w:rPr>
        <w:t>bijpassing permanentie</w:t>
      </w:r>
      <w:r w:rsidR="00E7494E">
        <w:rPr>
          <w:i/>
          <w:iCs/>
        </w:rPr>
        <w:t>s Spoed en Intensieve Zorgen</w:t>
      </w:r>
      <w:r w:rsidR="0038067F">
        <w:rPr>
          <w:i/>
          <w:iCs/>
        </w:rPr>
        <w:t xml:space="preserve">, </w:t>
      </w:r>
      <w:r w:rsidR="0054051B">
        <w:rPr>
          <w:i/>
          <w:iCs/>
        </w:rPr>
        <w:t>medische coördinatie, ziekenhuishygiëne en infectiepreventie</w:t>
      </w:r>
      <w:r w:rsidR="00A14ED5">
        <w:rPr>
          <w:i/>
          <w:iCs/>
        </w:rPr>
        <w:t>, gegeven en gevolgde opleidingen)</w:t>
      </w:r>
      <w:r w:rsidRPr="008516A6">
        <w:rPr>
          <w:i/>
          <w:iCs/>
        </w:rPr>
        <w:t xml:space="preserve"> </w:t>
      </w:r>
      <w:r w:rsidRPr="002505FC">
        <w:rPr>
          <w:i/>
          <w:iCs/>
          <w:u w:val="single"/>
        </w:rPr>
        <w:t>enkel</w:t>
      </w:r>
      <w:r w:rsidRPr="008516A6">
        <w:rPr>
          <w:i/>
          <w:iCs/>
        </w:rPr>
        <w:t xml:space="preserve"> voor z</w:t>
      </w:r>
      <w:r w:rsidR="003053AA" w:rsidRPr="008516A6">
        <w:rPr>
          <w:i/>
          <w:iCs/>
        </w:rPr>
        <w:t xml:space="preserve">elfstandige </w:t>
      </w:r>
      <w:r w:rsidR="00FF217A" w:rsidRPr="008516A6">
        <w:rPr>
          <w:i/>
          <w:iCs/>
        </w:rPr>
        <w:t xml:space="preserve">zorgverstrekkers die </w:t>
      </w:r>
      <w:r w:rsidR="00A35055" w:rsidRPr="008516A6">
        <w:rPr>
          <w:i/>
          <w:iCs/>
        </w:rPr>
        <w:t xml:space="preserve">in normale omstandigheden </w:t>
      </w:r>
      <w:r w:rsidR="00C7596E" w:rsidRPr="008516A6">
        <w:rPr>
          <w:i/>
          <w:iCs/>
        </w:rPr>
        <w:t>dankzij</w:t>
      </w:r>
      <w:r w:rsidR="007E2BED" w:rsidRPr="008516A6">
        <w:rPr>
          <w:i/>
          <w:iCs/>
        </w:rPr>
        <w:t xml:space="preserve"> de facturatie van prestaties</w:t>
      </w:r>
      <w:r w:rsidR="00A35055" w:rsidRPr="008516A6">
        <w:rPr>
          <w:i/>
          <w:iCs/>
        </w:rPr>
        <w:t xml:space="preserve"> </w:t>
      </w:r>
      <w:r w:rsidR="00C7596E" w:rsidRPr="008516A6">
        <w:rPr>
          <w:i/>
          <w:iCs/>
        </w:rPr>
        <w:t>een inkomen verwerven</w:t>
      </w:r>
      <w:r w:rsidR="006E14A7" w:rsidRPr="008516A6">
        <w:rPr>
          <w:i/>
          <w:iCs/>
        </w:rPr>
        <w:t xml:space="preserve">. Als zij zich tijdens de COVID-19 epidemie </w:t>
      </w:r>
      <w:r w:rsidR="00526FD0" w:rsidRPr="008516A6">
        <w:rPr>
          <w:i/>
          <w:iCs/>
        </w:rPr>
        <w:t>op een andere</w:t>
      </w:r>
      <w:r w:rsidR="00024860" w:rsidRPr="008516A6">
        <w:rPr>
          <w:i/>
          <w:iCs/>
        </w:rPr>
        <w:t xml:space="preserve"> </w:t>
      </w:r>
      <w:r w:rsidR="00526FD0" w:rsidRPr="008516A6">
        <w:rPr>
          <w:i/>
          <w:iCs/>
        </w:rPr>
        <w:t xml:space="preserve">wijze </w:t>
      </w:r>
      <w:r w:rsidR="00412166" w:rsidRPr="008516A6">
        <w:rPr>
          <w:i/>
          <w:iCs/>
        </w:rPr>
        <w:t>geëngageerd hebben in</w:t>
      </w:r>
      <w:r w:rsidR="00526FD0" w:rsidRPr="008516A6">
        <w:rPr>
          <w:i/>
          <w:iCs/>
        </w:rPr>
        <w:t xml:space="preserve"> de </w:t>
      </w:r>
      <w:r w:rsidR="00C22EDA" w:rsidRPr="008516A6">
        <w:rPr>
          <w:i/>
          <w:iCs/>
        </w:rPr>
        <w:t xml:space="preserve">COVID-19 </w:t>
      </w:r>
      <w:r w:rsidR="00024860" w:rsidRPr="008516A6">
        <w:rPr>
          <w:i/>
          <w:iCs/>
        </w:rPr>
        <w:t>zorg</w:t>
      </w:r>
      <w:r w:rsidR="00C22EDA" w:rsidRPr="008516A6">
        <w:rPr>
          <w:i/>
          <w:iCs/>
        </w:rPr>
        <w:t xml:space="preserve"> zonder dat daarvoor prestaties konden worden aangerekend</w:t>
      </w:r>
      <w:r w:rsidR="00024860" w:rsidRPr="008516A6">
        <w:rPr>
          <w:i/>
          <w:iCs/>
        </w:rPr>
        <w:t>, hebben zij recht op een vergoeding voor</w:t>
      </w:r>
      <w:r w:rsidR="00C22EDA" w:rsidRPr="008516A6">
        <w:rPr>
          <w:i/>
          <w:iCs/>
        </w:rPr>
        <w:t xml:space="preserve"> hun inzet</w:t>
      </w:r>
      <w:r w:rsidR="00024860" w:rsidRPr="008516A6">
        <w:rPr>
          <w:i/>
          <w:iCs/>
        </w:rPr>
        <w:t>.</w:t>
      </w:r>
    </w:p>
    <w:p w14:paraId="1E7F738F" w14:textId="5B151A27" w:rsidR="00C530D2" w:rsidRPr="005E37D5" w:rsidRDefault="005E37D5" w:rsidP="002A73EF">
      <w:pPr>
        <w:pStyle w:val="xmsonormal"/>
        <w:numPr>
          <w:ilvl w:val="1"/>
          <w:numId w:val="8"/>
        </w:numPr>
        <w:jc w:val="both"/>
        <w:rPr>
          <w:i/>
          <w:iCs/>
          <w:color w:val="0070C0"/>
        </w:rPr>
      </w:pPr>
      <w:r w:rsidRPr="005E37D5">
        <w:rPr>
          <w:i/>
          <w:iCs/>
          <w:color w:val="0070C0"/>
        </w:rPr>
        <w:t>In de gegevensinzameling moeten zowel</w:t>
      </w:r>
      <w:r>
        <w:rPr>
          <w:i/>
          <w:iCs/>
          <w:color w:val="0070C0"/>
        </w:rPr>
        <w:t xml:space="preserve"> de zelfstandige als de gesalarieerde zorgverleners (artsen en andere) </w:t>
      </w:r>
      <w:r w:rsidR="00CB62E5">
        <w:rPr>
          <w:i/>
          <w:iCs/>
          <w:color w:val="0070C0"/>
        </w:rPr>
        <w:t xml:space="preserve">nominatief </w:t>
      </w:r>
      <w:r>
        <w:rPr>
          <w:i/>
          <w:iCs/>
          <w:color w:val="0070C0"/>
        </w:rPr>
        <w:t>ge</w:t>
      </w:r>
      <w:r w:rsidR="00484400">
        <w:rPr>
          <w:i/>
          <w:iCs/>
          <w:color w:val="0070C0"/>
        </w:rPr>
        <w:t xml:space="preserve">registreerd worden met een correcte bepaling van hun </w:t>
      </w:r>
      <w:r w:rsidR="00D213B6">
        <w:rPr>
          <w:i/>
          <w:iCs/>
          <w:color w:val="0070C0"/>
        </w:rPr>
        <w:t xml:space="preserve">werktijd besteed aan </w:t>
      </w:r>
      <w:r w:rsidR="00CE5478">
        <w:rPr>
          <w:i/>
          <w:iCs/>
          <w:color w:val="0070C0"/>
        </w:rPr>
        <w:t>activiteiten die leiden tot de aanrekening van honoraria</w:t>
      </w:r>
      <w:r w:rsidR="00484400">
        <w:rPr>
          <w:i/>
          <w:iCs/>
          <w:color w:val="0070C0"/>
        </w:rPr>
        <w:t xml:space="preserve"> </w:t>
      </w:r>
      <w:r w:rsidR="00D213B6">
        <w:rPr>
          <w:i/>
          <w:iCs/>
          <w:color w:val="0070C0"/>
        </w:rPr>
        <w:t>(in VTE)</w:t>
      </w:r>
      <w:r w:rsidR="00AC5209">
        <w:rPr>
          <w:i/>
          <w:iCs/>
          <w:color w:val="0070C0"/>
        </w:rPr>
        <w:t xml:space="preserve">, dus </w:t>
      </w:r>
      <w:r w:rsidR="00377404">
        <w:rPr>
          <w:i/>
          <w:iCs/>
          <w:color w:val="0070C0"/>
        </w:rPr>
        <w:t>met uitzondering van</w:t>
      </w:r>
      <w:r w:rsidR="00AC5209">
        <w:rPr>
          <w:i/>
          <w:iCs/>
          <w:color w:val="0070C0"/>
        </w:rPr>
        <w:t xml:space="preserve"> </w:t>
      </w:r>
      <w:r w:rsidR="00CA47E0">
        <w:rPr>
          <w:i/>
          <w:iCs/>
          <w:color w:val="0070C0"/>
        </w:rPr>
        <w:t>activiteiten</w:t>
      </w:r>
      <w:r w:rsidR="00AC5209">
        <w:rPr>
          <w:i/>
          <w:iCs/>
          <w:color w:val="0070C0"/>
        </w:rPr>
        <w:t xml:space="preserve"> die gefinancierd worden via het BFM, </w:t>
      </w:r>
      <w:r w:rsidR="00CA47E0">
        <w:rPr>
          <w:i/>
          <w:iCs/>
          <w:color w:val="0070C0"/>
        </w:rPr>
        <w:t>RIZIV - overeenkomsten</w:t>
      </w:r>
      <w:r w:rsidR="00AC5209">
        <w:rPr>
          <w:i/>
          <w:iCs/>
          <w:color w:val="0070C0"/>
        </w:rPr>
        <w:t>, B4-contracten,…</w:t>
      </w:r>
      <w:r w:rsidR="00CE5478">
        <w:rPr>
          <w:i/>
          <w:iCs/>
          <w:color w:val="0070C0"/>
        </w:rPr>
        <w:t>.</w:t>
      </w:r>
    </w:p>
    <w:p w14:paraId="64E92032" w14:textId="5888CD1D" w:rsidR="008A084C" w:rsidRPr="008516A6" w:rsidRDefault="008A084C" w:rsidP="008A084C">
      <w:pPr>
        <w:pStyle w:val="xmsonormal"/>
        <w:ind w:left="1416"/>
        <w:jc w:val="both"/>
      </w:pPr>
    </w:p>
    <w:p w14:paraId="637B5850" w14:textId="2FEADED2" w:rsidR="00877767" w:rsidRPr="008516A6" w:rsidRDefault="00877767" w:rsidP="002A73EF">
      <w:pPr>
        <w:pStyle w:val="xmsonormal"/>
        <w:numPr>
          <w:ilvl w:val="0"/>
          <w:numId w:val="7"/>
        </w:numPr>
        <w:jc w:val="both"/>
      </w:pPr>
      <w:r w:rsidRPr="008516A6">
        <w:t>Wie of welk orgaan beslist</w:t>
      </w:r>
      <w:r w:rsidR="006E21D2" w:rsidRPr="008516A6">
        <w:t xml:space="preserve"> in elk individueel ziekenhuis</w:t>
      </w:r>
      <w:r w:rsidR="009A06C7">
        <w:t xml:space="preserve"> </w:t>
      </w:r>
      <w:r w:rsidR="006E21D2" w:rsidRPr="008516A6">
        <w:t xml:space="preserve"> wie recht heeft op een </w:t>
      </w:r>
      <w:r w:rsidR="00377404">
        <w:t>tussenkomst</w:t>
      </w:r>
      <w:r w:rsidR="009A06C7">
        <w:t>? E</w:t>
      </w:r>
      <w:r w:rsidR="006E21D2" w:rsidRPr="008516A6">
        <w:t xml:space="preserve">n </w:t>
      </w:r>
      <w:r w:rsidR="009A06C7">
        <w:t>welk bedrag van</w:t>
      </w:r>
      <w:r w:rsidRPr="008516A6">
        <w:t xml:space="preserve"> tegemoetkoming?</w:t>
      </w:r>
    </w:p>
    <w:p w14:paraId="43499CD4" w14:textId="37788A4A" w:rsidR="00C90B89" w:rsidRPr="008516A6" w:rsidRDefault="00C90B89" w:rsidP="002A73EF">
      <w:pPr>
        <w:pStyle w:val="xmsonormal"/>
        <w:numPr>
          <w:ilvl w:val="1"/>
          <w:numId w:val="7"/>
        </w:numPr>
        <w:jc w:val="both"/>
        <w:rPr>
          <w:i/>
          <w:iCs/>
        </w:rPr>
      </w:pPr>
      <w:r w:rsidRPr="008516A6">
        <w:rPr>
          <w:i/>
          <w:iCs/>
        </w:rPr>
        <w:t>Er is geen overleg nodig voor de maandelijkse brutopremie aan de ASO’s</w:t>
      </w:r>
      <w:r w:rsidR="00377404">
        <w:rPr>
          <w:i/>
          <w:iCs/>
        </w:rPr>
        <w:t>/ HAIO’s</w:t>
      </w:r>
      <w:r w:rsidRPr="008516A6">
        <w:rPr>
          <w:i/>
          <w:iCs/>
        </w:rPr>
        <w:t>, de normaal uitbetalende instantie kan dat onmiddellijk uitvoeren</w:t>
      </w:r>
      <w:r w:rsidR="00E75F48">
        <w:rPr>
          <w:i/>
          <w:iCs/>
        </w:rPr>
        <w:t>.</w:t>
      </w:r>
    </w:p>
    <w:p w14:paraId="6137AC2C" w14:textId="7FEF163C" w:rsidR="008E26A7" w:rsidRPr="001224B9" w:rsidRDefault="00227AA7" w:rsidP="001224B9">
      <w:pPr>
        <w:pStyle w:val="xmsonormal"/>
        <w:numPr>
          <w:ilvl w:val="1"/>
          <w:numId w:val="7"/>
        </w:numPr>
        <w:jc w:val="both"/>
        <w:rPr>
          <w:i/>
          <w:iCs/>
        </w:rPr>
      </w:pPr>
      <w:r w:rsidRPr="008516A6">
        <w:rPr>
          <w:i/>
          <w:iCs/>
        </w:rPr>
        <w:t xml:space="preserve">De medische raad beslist </w:t>
      </w:r>
      <w:r w:rsidR="00466811" w:rsidRPr="008516A6">
        <w:rPr>
          <w:i/>
          <w:iCs/>
        </w:rPr>
        <w:t xml:space="preserve">voor de </w:t>
      </w:r>
      <w:r w:rsidRPr="008516A6">
        <w:rPr>
          <w:i/>
          <w:iCs/>
        </w:rPr>
        <w:t xml:space="preserve">toekenning aan de </w:t>
      </w:r>
      <w:r w:rsidR="00466811" w:rsidRPr="008516A6">
        <w:rPr>
          <w:i/>
          <w:iCs/>
        </w:rPr>
        <w:t>artsen</w:t>
      </w:r>
      <w:r w:rsidR="00E42BD9" w:rsidRPr="008516A6">
        <w:rPr>
          <w:i/>
          <w:iCs/>
        </w:rPr>
        <w:t xml:space="preserve"> met het zelfstandigenstatuut</w:t>
      </w:r>
      <w:r w:rsidR="00453520" w:rsidRPr="008516A6">
        <w:rPr>
          <w:i/>
          <w:iCs/>
        </w:rPr>
        <w:t xml:space="preserve">. </w:t>
      </w:r>
    </w:p>
    <w:p w14:paraId="6CB990C6" w14:textId="58BA1CCF" w:rsidR="00E34F7E" w:rsidRPr="008516A6" w:rsidRDefault="001643A3" w:rsidP="002A73EF">
      <w:pPr>
        <w:pStyle w:val="xmsonormal"/>
        <w:numPr>
          <w:ilvl w:val="1"/>
          <w:numId w:val="7"/>
        </w:numPr>
        <w:jc w:val="both"/>
        <w:rPr>
          <w:i/>
          <w:iCs/>
        </w:rPr>
      </w:pPr>
      <w:r w:rsidRPr="008516A6">
        <w:rPr>
          <w:i/>
          <w:iCs/>
        </w:rPr>
        <w:t xml:space="preserve">Het ziekenhuis beslist voor de </w:t>
      </w:r>
      <w:r w:rsidR="002457F8" w:rsidRPr="008516A6">
        <w:rPr>
          <w:i/>
          <w:iCs/>
        </w:rPr>
        <w:t>zorgverleners</w:t>
      </w:r>
      <w:r w:rsidR="007002D9" w:rsidRPr="008516A6">
        <w:rPr>
          <w:i/>
          <w:iCs/>
        </w:rPr>
        <w:t xml:space="preserve"> </w:t>
      </w:r>
      <w:r w:rsidR="00B50F5F" w:rsidRPr="008516A6">
        <w:rPr>
          <w:i/>
          <w:iCs/>
        </w:rPr>
        <w:t>met het statuut van loontrekkende</w:t>
      </w:r>
      <w:r w:rsidR="00AA63C4" w:rsidRPr="008516A6">
        <w:rPr>
          <w:i/>
          <w:iCs/>
        </w:rPr>
        <w:t>, evenals voor andere</w:t>
      </w:r>
      <w:r w:rsidR="0011644A" w:rsidRPr="008516A6">
        <w:rPr>
          <w:i/>
          <w:iCs/>
        </w:rPr>
        <w:t xml:space="preserve"> (dan artsen)</w:t>
      </w:r>
      <w:r w:rsidR="00AA63C4" w:rsidRPr="008516A6">
        <w:rPr>
          <w:i/>
          <w:iCs/>
        </w:rPr>
        <w:t xml:space="preserve"> zorgverleners met het zelfstandigenstatuut</w:t>
      </w:r>
      <w:r w:rsidR="008E26A7" w:rsidRPr="008516A6">
        <w:rPr>
          <w:i/>
          <w:iCs/>
        </w:rPr>
        <w:t xml:space="preserve"> tenzij er een ad hoc orgaan van die zorgverleners</w:t>
      </w:r>
      <w:r w:rsidR="00F677B9" w:rsidRPr="008516A6">
        <w:rPr>
          <w:i/>
          <w:iCs/>
        </w:rPr>
        <w:t xml:space="preserve"> op niveau van het ziekenhuis</w:t>
      </w:r>
      <w:r w:rsidR="008E26A7" w:rsidRPr="008516A6">
        <w:rPr>
          <w:i/>
          <w:iCs/>
        </w:rPr>
        <w:t xml:space="preserve"> </w:t>
      </w:r>
      <w:r w:rsidR="00324DE6">
        <w:rPr>
          <w:i/>
          <w:iCs/>
        </w:rPr>
        <w:t>wordt opgericht</w:t>
      </w:r>
      <w:r w:rsidR="008E26A7" w:rsidRPr="008516A6">
        <w:rPr>
          <w:i/>
          <w:iCs/>
        </w:rPr>
        <w:t>.</w:t>
      </w:r>
      <w:r w:rsidR="00E34F7E" w:rsidRPr="008516A6">
        <w:rPr>
          <w:i/>
          <w:iCs/>
        </w:rPr>
        <w:t xml:space="preserve"> </w:t>
      </w:r>
    </w:p>
    <w:p w14:paraId="1331B2DF" w14:textId="77777777" w:rsidR="00877767" w:rsidRPr="008516A6" w:rsidRDefault="00877767" w:rsidP="008A084C">
      <w:pPr>
        <w:pStyle w:val="xmsonormal"/>
        <w:ind w:left="1416"/>
        <w:jc w:val="both"/>
      </w:pPr>
    </w:p>
    <w:p w14:paraId="1E02BE6D" w14:textId="797D09FA" w:rsidR="003A3DB2" w:rsidRPr="0013169E" w:rsidRDefault="003A3DB2" w:rsidP="002A73EF">
      <w:pPr>
        <w:pStyle w:val="xmsonormal"/>
        <w:numPr>
          <w:ilvl w:val="0"/>
          <w:numId w:val="7"/>
        </w:numPr>
        <w:jc w:val="both"/>
        <w:rPr>
          <w:color w:val="2F5496" w:themeColor="accent1" w:themeShade="BF"/>
        </w:rPr>
      </w:pPr>
      <w:r w:rsidRPr="0013169E">
        <w:rPr>
          <w:color w:val="2F5496" w:themeColor="accent1" w:themeShade="BF"/>
        </w:rPr>
        <w:t xml:space="preserve">Op welke manier zal de </w:t>
      </w:r>
      <w:r w:rsidR="00377404">
        <w:rPr>
          <w:color w:val="2F5496" w:themeColor="accent1" w:themeShade="BF"/>
        </w:rPr>
        <w:t xml:space="preserve">effectieve </w:t>
      </w:r>
      <w:r w:rsidRPr="0013169E">
        <w:rPr>
          <w:color w:val="2F5496" w:themeColor="accent1" w:themeShade="BF"/>
        </w:rPr>
        <w:t>toekenning</w:t>
      </w:r>
      <w:r w:rsidR="00377404">
        <w:rPr>
          <w:color w:val="2F5496" w:themeColor="accent1" w:themeShade="BF"/>
        </w:rPr>
        <w:t xml:space="preserve"> van de tussenkomsten</w:t>
      </w:r>
      <w:r w:rsidRPr="0013169E">
        <w:rPr>
          <w:color w:val="2F5496" w:themeColor="accent1" w:themeShade="BF"/>
        </w:rPr>
        <w:t xml:space="preserve"> per ziekenhuis </w:t>
      </w:r>
      <w:r w:rsidR="00377404">
        <w:rPr>
          <w:color w:val="2F5496" w:themeColor="accent1" w:themeShade="BF"/>
        </w:rPr>
        <w:t xml:space="preserve">geceontroleerd </w:t>
      </w:r>
      <w:r w:rsidRPr="0013169E">
        <w:rPr>
          <w:color w:val="2F5496" w:themeColor="accent1" w:themeShade="BF"/>
        </w:rPr>
        <w:t xml:space="preserve">worden </w:t>
      </w:r>
      <w:r w:rsidR="00377404">
        <w:rPr>
          <w:color w:val="2F5496" w:themeColor="accent1" w:themeShade="BF"/>
        </w:rPr>
        <w:t>via rapportering op basis van artikel xx</w:t>
      </w:r>
      <w:r w:rsidRPr="0013169E">
        <w:rPr>
          <w:color w:val="2F5496" w:themeColor="accent1" w:themeShade="BF"/>
        </w:rPr>
        <w:t>?</w:t>
      </w:r>
    </w:p>
    <w:p w14:paraId="6A501C7C" w14:textId="6DCF2B0B" w:rsidR="003A3DB2" w:rsidRPr="0013169E" w:rsidRDefault="008F5BA7" w:rsidP="002A73EF">
      <w:pPr>
        <w:pStyle w:val="xmsonormal"/>
        <w:numPr>
          <w:ilvl w:val="0"/>
          <w:numId w:val="8"/>
        </w:numPr>
        <w:jc w:val="both"/>
        <w:rPr>
          <w:i/>
          <w:iCs/>
          <w:color w:val="2F5496" w:themeColor="accent1" w:themeShade="BF"/>
        </w:rPr>
      </w:pPr>
      <w:r w:rsidRPr="0013169E">
        <w:rPr>
          <w:i/>
          <w:iCs/>
          <w:color w:val="2F5496" w:themeColor="accent1" w:themeShade="BF"/>
        </w:rPr>
        <w:t xml:space="preserve">Voor alle deelbudgetten </w:t>
      </w:r>
      <w:r w:rsidR="00377404" w:rsidRPr="00377404">
        <w:rPr>
          <w:i/>
          <w:iCs/>
          <w:color w:val="2F5496" w:themeColor="accent1" w:themeShade="BF"/>
        </w:rPr>
        <w:t xml:space="preserve">voor </w:t>
      </w:r>
      <w:r w:rsidR="00377404">
        <w:rPr>
          <w:i/>
          <w:iCs/>
          <w:color w:val="2F5496" w:themeColor="accent1" w:themeShade="BF"/>
        </w:rPr>
        <w:t>zorgverleners</w:t>
      </w:r>
      <w:r w:rsidR="00377404" w:rsidRPr="00377404">
        <w:rPr>
          <w:i/>
          <w:iCs/>
          <w:color w:val="2F5496" w:themeColor="accent1" w:themeShade="BF"/>
        </w:rPr>
        <w:t xml:space="preserve"> die gewoonlijk worden vergoed door een in rekening gebracht honorarium of een formule in </w:t>
      </w:r>
      <w:r w:rsidR="00377404">
        <w:rPr>
          <w:i/>
          <w:iCs/>
          <w:color w:val="2F5496" w:themeColor="accent1" w:themeShade="BF"/>
        </w:rPr>
        <w:t xml:space="preserve"> het KB UFFT, </w:t>
      </w:r>
      <w:r w:rsidR="003A3DB2" w:rsidRPr="0013169E">
        <w:rPr>
          <w:i/>
          <w:iCs/>
          <w:color w:val="2F5496" w:themeColor="accent1" w:themeShade="BF"/>
        </w:rPr>
        <w:t xml:space="preserve">zal </w:t>
      </w:r>
      <w:r w:rsidR="00570B05" w:rsidRPr="0013169E">
        <w:rPr>
          <w:i/>
          <w:iCs/>
          <w:color w:val="2F5496" w:themeColor="accent1" w:themeShade="BF"/>
        </w:rPr>
        <w:t xml:space="preserve">er </w:t>
      </w:r>
      <w:r w:rsidR="003A3DB2" w:rsidRPr="0013169E">
        <w:rPr>
          <w:i/>
          <w:iCs/>
          <w:color w:val="2F5496" w:themeColor="accent1" w:themeShade="BF"/>
        </w:rPr>
        <w:t xml:space="preserve"> een template</w:t>
      </w:r>
      <w:r w:rsidR="009A06C7">
        <w:rPr>
          <w:i/>
          <w:iCs/>
          <w:color w:val="2F5496" w:themeColor="accent1" w:themeShade="BF"/>
        </w:rPr>
        <w:t xml:space="preserve"> aangeleverd</w:t>
      </w:r>
      <w:r w:rsidR="003A3DB2" w:rsidRPr="0013169E">
        <w:rPr>
          <w:i/>
          <w:iCs/>
          <w:color w:val="2F5496" w:themeColor="accent1" w:themeShade="BF"/>
        </w:rPr>
        <w:t xml:space="preserve"> word</w:t>
      </w:r>
      <w:r w:rsidR="009A06C7">
        <w:rPr>
          <w:i/>
          <w:iCs/>
          <w:color w:val="2F5496" w:themeColor="accent1" w:themeShade="BF"/>
        </w:rPr>
        <w:t xml:space="preserve">en </w:t>
      </w:r>
      <w:r w:rsidR="003A3DB2" w:rsidRPr="0013169E">
        <w:rPr>
          <w:i/>
          <w:iCs/>
          <w:color w:val="2F5496" w:themeColor="accent1" w:themeShade="BF"/>
        </w:rPr>
        <w:t xml:space="preserve">waarin voor elk deelbudget </w:t>
      </w:r>
      <w:r w:rsidR="00AC1583" w:rsidRPr="0013169E">
        <w:rPr>
          <w:i/>
          <w:iCs/>
          <w:color w:val="2F5496" w:themeColor="accent1" w:themeShade="BF"/>
        </w:rPr>
        <w:t xml:space="preserve">beknopt de </w:t>
      </w:r>
      <w:r w:rsidR="003A3DB2" w:rsidRPr="0013169E">
        <w:rPr>
          <w:i/>
          <w:iCs/>
          <w:color w:val="2F5496" w:themeColor="accent1" w:themeShade="BF"/>
        </w:rPr>
        <w:t>toekenningscriteria</w:t>
      </w:r>
      <w:r w:rsidR="009D2C46" w:rsidRPr="0013169E">
        <w:rPr>
          <w:i/>
          <w:iCs/>
          <w:color w:val="2F5496" w:themeColor="accent1" w:themeShade="BF"/>
        </w:rPr>
        <w:t xml:space="preserve"> </w:t>
      </w:r>
      <w:r w:rsidR="00AC1583" w:rsidRPr="0013169E">
        <w:rPr>
          <w:i/>
          <w:iCs/>
          <w:color w:val="2F5496" w:themeColor="accent1" w:themeShade="BF"/>
        </w:rPr>
        <w:t>of</w:t>
      </w:r>
      <w:r w:rsidR="003A3DB2" w:rsidRPr="0013169E">
        <w:rPr>
          <w:i/>
          <w:iCs/>
          <w:color w:val="2F5496" w:themeColor="accent1" w:themeShade="BF"/>
        </w:rPr>
        <w:t xml:space="preserve"> -principes</w:t>
      </w:r>
      <w:r w:rsidR="00AC1583" w:rsidRPr="0013169E">
        <w:rPr>
          <w:i/>
          <w:iCs/>
          <w:color w:val="2F5496" w:themeColor="accent1" w:themeShade="BF"/>
        </w:rPr>
        <w:t xml:space="preserve"> op te nemen</w:t>
      </w:r>
      <w:r w:rsidR="003A3DB2" w:rsidRPr="0013169E">
        <w:rPr>
          <w:i/>
          <w:iCs/>
          <w:color w:val="2F5496" w:themeColor="accent1" w:themeShade="BF"/>
        </w:rPr>
        <w:t xml:space="preserve"> zijn</w:t>
      </w:r>
      <w:r w:rsidR="00157989" w:rsidRPr="0013169E">
        <w:rPr>
          <w:i/>
          <w:iCs/>
          <w:color w:val="2F5496" w:themeColor="accent1" w:themeShade="BF"/>
        </w:rPr>
        <w:t>.</w:t>
      </w:r>
      <w:r w:rsidR="00D65B08" w:rsidRPr="0013169E">
        <w:rPr>
          <w:i/>
          <w:iCs/>
          <w:color w:val="2F5496" w:themeColor="accent1" w:themeShade="BF"/>
        </w:rPr>
        <w:t xml:space="preserve"> Bijzondere aandacht zal gaan naar</w:t>
      </w:r>
      <w:r w:rsidR="003A3DB2" w:rsidRPr="0013169E">
        <w:rPr>
          <w:i/>
          <w:iCs/>
          <w:color w:val="2F5496" w:themeColor="accent1" w:themeShade="BF"/>
        </w:rPr>
        <w:t xml:space="preserve"> </w:t>
      </w:r>
      <w:r w:rsidR="00D65B08" w:rsidRPr="0013169E">
        <w:rPr>
          <w:i/>
          <w:iCs/>
          <w:color w:val="2F5496" w:themeColor="accent1" w:themeShade="BF"/>
        </w:rPr>
        <w:t>de toe</w:t>
      </w:r>
      <w:r w:rsidR="00377404">
        <w:rPr>
          <w:i/>
          <w:iCs/>
          <w:color w:val="2F5496" w:themeColor="accent1" w:themeShade="BF"/>
        </w:rPr>
        <w:t>wijzing</w:t>
      </w:r>
      <w:r w:rsidR="003A3DB2" w:rsidRPr="0013169E">
        <w:rPr>
          <w:i/>
          <w:iCs/>
          <w:color w:val="2F5496" w:themeColor="accent1" w:themeShade="BF"/>
        </w:rPr>
        <w:t xml:space="preserve"> aan de ASO’s/HAIO</w:t>
      </w:r>
      <w:r w:rsidR="00157989" w:rsidRPr="0013169E">
        <w:rPr>
          <w:i/>
          <w:iCs/>
          <w:color w:val="2F5496" w:themeColor="accent1" w:themeShade="BF"/>
        </w:rPr>
        <w:t>’</w:t>
      </w:r>
      <w:r w:rsidR="003A3DB2" w:rsidRPr="0013169E">
        <w:rPr>
          <w:i/>
          <w:iCs/>
          <w:color w:val="2F5496" w:themeColor="accent1" w:themeShade="BF"/>
        </w:rPr>
        <w:t>s</w:t>
      </w:r>
      <w:r w:rsidR="000D22DF" w:rsidRPr="0013169E">
        <w:rPr>
          <w:i/>
          <w:iCs/>
          <w:color w:val="2F5496" w:themeColor="accent1" w:themeShade="BF"/>
        </w:rPr>
        <w:t>.</w:t>
      </w:r>
    </w:p>
    <w:p w14:paraId="198BC5D8" w14:textId="77777777" w:rsidR="00072631" w:rsidRPr="008516A6" w:rsidRDefault="00072631" w:rsidP="00072631">
      <w:pPr>
        <w:pStyle w:val="xmsonormal"/>
        <w:ind w:left="720"/>
        <w:jc w:val="both"/>
      </w:pPr>
    </w:p>
    <w:p w14:paraId="7B4ADF44" w14:textId="6822C927" w:rsidR="006A0565" w:rsidRPr="008516A6" w:rsidRDefault="006A0565" w:rsidP="002A73EF">
      <w:pPr>
        <w:pStyle w:val="xmsonormal"/>
        <w:numPr>
          <w:ilvl w:val="0"/>
          <w:numId w:val="7"/>
        </w:numPr>
        <w:jc w:val="both"/>
      </w:pPr>
      <w:r w:rsidRPr="008516A6">
        <w:t xml:space="preserve">Is er een </w:t>
      </w:r>
      <w:r w:rsidRPr="008516A6">
        <w:rPr>
          <w:b/>
          <w:bCs/>
        </w:rPr>
        <w:t>termijn</w:t>
      </w:r>
      <w:r w:rsidRPr="008516A6">
        <w:t xml:space="preserve"> vastgelegd voor de betalingen aan de</w:t>
      </w:r>
      <w:r w:rsidR="00A3587A" w:rsidRPr="008516A6">
        <w:t xml:space="preserve"> begunstigden</w:t>
      </w:r>
      <w:r w:rsidR="000B4587" w:rsidRPr="008516A6">
        <w:t xml:space="preserve"> zoals ze door de medische raad worden aangeduid</w:t>
      </w:r>
      <w:r w:rsidR="00A3587A" w:rsidRPr="008516A6">
        <w:t xml:space="preserve"> (incl.</w:t>
      </w:r>
      <w:r w:rsidRPr="008516A6">
        <w:t xml:space="preserve"> ASO’s </w:t>
      </w:r>
      <w:r w:rsidR="00A3587A" w:rsidRPr="008516A6">
        <w:t>en</w:t>
      </w:r>
      <w:r w:rsidRPr="008516A6">
        <w:t xml:space="preserve"> HAIO’s op ziekenhuisstage)?</w:t>
      </w:r>
    </w:p>
    <w:p w14:paraId="02642992" w14:textId="24949E82" w:rsidR="006A0565" w:rsidRPr="008516A6" w:rsidRDefault="006A0565" w:rsidP="002A73EF">
      <w:pPr>
        <w:pStyle w:val="xmsonormal"/>
        <w:numPr>
          <w:ilvl w:val="0"/>
          <w:numId w:val="8"/>
        </w:numPr>
        <w:jc w:val="both"/>
        <w:rPr>
          <w:i/>
          <w:iCs/>
        </w:rPr>
      </w:pPr>
      <w:r w:rsidRPr="008516A6">
        <w:rPr>
          <w:i/>
          <w:iCs/>
        </w:rPr>
        <w:t xml:space="preserve">In het </w:t>
      </w:r>
      <w:r w:rsidR="001106D6">
        <w:rPr>
          <w:i/>
          <w:iCs/>
        </w:rPr>
        <w:t xml:space="preserve">huidig </w:t>
      </w:r>
      <w:r w:rsidRPr="008516A6">
        <w:rPr>
          <w:i/>
          <w:iCs/>
        </w:rPr>
        <w:t xml:space="preserve">KB </w:t>
      </w:r>
      <w:r w:rsidR="001106D6">
        <w:rPr>
          <w:i/>
          <w:iCs/>
        </w:rPr>
        <w:t xml:space="preserve">UFFT </w:t>
      </w:r>
      <w:r w:rsidRPr="008516A6">
        <w:rPr>
          <w:i/>
          <w:iCs/>
        </w:rPr>
        <w:t>zijn voor geen enkele begunstigde betalingstermijnen opgelegd. Enkel de voorlopige of definitieve afrekeningen aan de ziekenhuizen zijn vastgesteld, nooit de termijn van gebruik of uitvoering door het ziekenhuis of door de medische raad.</w:t>
      </w:r>
      <w:r w:rsidR="0054667D">
        <w:rPr>
          <w:i/>
          <w:iCs/>
        </w:rPr>
        <w:t xml:space="preserve"> </w:t>
      </w:r>
      <w:r w:rsidR="0054667D" w:rsidRPr="0013169E">
        <w:rPr>
          <w:i/>
          <w:iCs/>
          <w:color w:val="2F5496" w:themeColor="accent1" w:themeShade="BF"/>
        </w:rPr>
        <w:t xml:space="preserve">In het </w:t>
      </w:r>
      <w:r w:rsidR="00B552A0" w:rsidRPr="0013169E">
        <w:rPr>
          <w:i/>
          <w:iCs/>
          <w:color w:val="2F5496" w:themeColor="accent1" w:themeShade="BF"/>
        </w:rPr>
        <w:t>wijzigings</w:t>
      </w:r>
      <w:r w:rsidR="0054667D" w:rsidRPr="0013169E">
        <w:rPr>
          <w:i/>
          <w:iCs/>
          <w:color w:val="2F5496" w:themeColor="accent1" w:themeShade="BF"/>
        </w:rPr>
        <w:t xml:space="preserve">KB </w:t>
      </w:r>
      <w:r w:rsidR="007D49DD" w:rsidRPr="0013169E">
        <w:rPr>
          <w:i/>
          <w:iCs/>
          <w:color w:val="2F5496" w:themeColor="accent1" w:themeShade="BF"/>
        </w:rPr>
        <w:t>UFFT zal er</w:t>
      </w:r>
      <w:r w:rsidR="0007297C" w:rsidRPr="0013169E">
        <w:rPr>
          <w:i/>
          <w:iCs/>
          <w:color w:val="2F5496" w:themeColor="accent1" w:themeShade="BF"/>
        </w:rPr>
        <w:t>, in elk geval voor de ASO’s</w:t>
      </w:r>
      <w:r w:rsidR="00377404">
        <w:rPr>
          <w:i/>
          <w:iCs/>
          <w:color w:val="2F5496" w:themeColor="accent1" w:themeShade="BF"/>
        </w:rPr>
        <w:t>/HAIO’s</w:t>
      </w:r>
      <w:r w:rsidR="0007297C" w:rsidRPr="0013169E">
        <w:rPr>
          <w:i/>
          <w:iCs/>
          <w:color w:val="2F5496" w:themeColor="accent1" w:themeShade="BF"/>
        </w:rPr>
        <w:t>,</w:t>
      </w:r>
      <w:r w:rsidR="007D49DD" w:rsidRPr="0013169E">
        <w:rPr>
          <w:i/>
          <w:iCs/>
          <w:color w:val="2F5496" w:themeColor="accent1" w:themeShade="BF"/>
        </w:rPr>
        <w:t xml:space="preserve"> een betalingstermijn worden toegevoegd.</w:t>
      </w:r>
    </w:p>
    <w:p w14:paraId="69686781" w14:textId="416F7F96" w:rsidR="002C063F" w:rsidRPr="0013169E" w:rsidRDefault="002C063F" w:rsidP="0013169E">
      <w:pPr>
        <w:pStyle w:val="Lijstalinea"/>
        <w:numPr>
          <w:ilvl w:val="0"/>
          <w:numId w:val="8"/>
        </w:numPr>
        <w:jc w:val="both"/>
        <w:rPr>
          <w:rFonts w:ascii="Calibri" w:hAnsi="Calibri" w:cs="Calibri"/>
          <w:i/>
          <w:iCs/>
          <w:color w:val="2F5496" w:themeColor="accent1" w:themeShade="BF"/>
          <w:lang w:eastAsia="nl-BE"/>
        </w:rPr>
      </w:pPr>
      <w:r w:rsidRPr="0013169E">
        <w:rPr>
          <w:rFonts w:ascii="Calibri" w:hAnsi="Calibri" w:cs="Calibri"/>
          <w:i/>
          <w:iCs/>
          <w:color w:val="2F5496" w:themeColor="accent1" w:themeShade="BF"/>
          <w:lang w:eastAsia="nl-BE"/>
        </w:rPr>
        <w:t xml:space="preserve">De ziekenhuizen hebben </w:t>
      </w:r>
      <w:r w:rsidR="009A06C7">
        <w:rPr>
          <w:rFonts w:ascii="Calibri" w:hAnsi="Calibri" w:cs="Calibri"/>
          <w:i/>
          <w:iCs/>
          <w:color w:val="2F5496" w:themeColor="accent1" w:themeShade="BF"/>
          <w:lang w:eastAsia="nl-BE"/>
        </w:rPr>
        <w:t>twee</w:t>
      </w:r>
      <w:r w:rsidR="009A06C7" w:rsidRPr="0013169E">
        <w:rPr>
          <w:rFonts w:ascii="Calibri" w:hAnsi="Calibri" w:cs="Calibri"/>
          <w:i/>
          <w:iCs/>
          <w:color w:val="2F5496" w:themeColor="accent1" w:themeShade="BF"/>
          <w:lang w:eastAsia="nl-BE"/>
        </w:rPr>
        <w:t xml:space="preserve"> </w:t>
      </w:r>
      <w:r w:rsidRPr="0013169E">
        <w:rPr>
          <w:rFonts w:ascii="Calibri" w:hAnsi="Calibri" w:cs="Calibri"/>
          <w:i/>
          <w:iCs/>
          <w:color w:val="2F5496" w:themeColor="accent1" w:themeShade="BF"/>
          <w:lang w:eastAsia="nl-BE"/>
        </w:rPr>
        <w:t>omzendbrie</w:t>
      </w:r>
      <w:r w:rsidR="009A06C7">
        <w:rPr>
          <w:rFonts w:ascii="Calibri" w:hAnsi="Calibri" w:cs="Calibri"/>
          <w:i/>
          <w:iCs/>
          <w:color w:val="2F5496" w:themeColor="accent1" w:themeShade="BF"/>
          <w:lang w:eastAsia="nl-BE"/>
        </w:rPr>
        <w:t xml:space="preserve">ven, van </w:t>
      </w:r>
      <w:r w:rsidR="002919C6" w:rsidRPr="0013169E">
        <w:rPr>
          <w:rFonts w:ascii="Calibri" w:hAnsi="Calibri" w:cs="Calibri"/>
          <w:i/>
          <w:iCs/>
          <w:color w:val="2F5496" w:themeColor="accent1" w:themeShade="BF"/>
          <w:lang w:eastAsia="nl-BE"/>
        </w:rPr>
        <w:t>17 december 2020</w:t>
      </w:r>
      <w:r w:rsidR="00A86F99" w:rsidRPr="0013169E">
        <w:rPr>
          <w:rFonts w:ascii="Calibri" w:hAnsi="Calibri" w:cs="Calibri"/>
          <w:i/>
          <w:iCs/>
          <w:color w:val="2F5496" w:themeColor="accent1" w:themeShade="BF"/>
          <w:lang w:eastAsia="nl-BE"/>
        </w:rPr>
        <w:t xml:space="preserve"> en</w:t>
      </w:r>
      <w:r w:rsidR="009A06C7">
        <w:rPr>
          <w:rFonts w:ascii="Calibri" w:hAnsi="Calibri" w:cs="Calibri"/>
          <w:i/>
          <w:iCs/>
          <w:color w:val="2F5496" w:themeColor="accent1" w:themeShade="BF"/>
          <w:lang w:eastAsia="nl-BE"/>
        </w:rPr>
        <w:t xml:space="preserve"> van</w:t>
      </w:r>
      <w:r w:rsidR="00A86F99" w:rsidRPr="0013169E">
        <w:rPr>
          <w:rFonts w:ascii="Calibri" w:hAnsi="Calibri" w:cs="Calibri"/>
          <w:i/>
          <w:iCs/>
          <w:color w:val="2F5496" w:themeColor="accent1" w:themeShade="BF"/>
          <w:lang w:eastAsia="nl-BE"/>
        </w:rPr>
        <w:t xml:space="preserve"> 5 maart 2021</w:t>
      </w:r>
      <w:r w:rsidR="009A06C7">
        <w:rPr>
          <w:rFonts w:ascii="Calibri" w:hAnsi="Calibri" w:cs="Calibri"/>
          <w:i/>
          <w:iCs/>
          <w:color w:val="2F5496" w:themeColor="accent1" w:themeShade="BF"/>
          <w:lang w:eastAsia="nl-BE"/>
        </w:rPr>
        <w:t>,</w:t>
      </w:r>
      <w:r w:rsidRPr="0013169E">
        <w:rPr>
          <w:rFonts w:ascii="Calibri" w:hAnsi="Calibri" w:cs="Calibri"/>
          <w:i/>
          <w:iCs/>
          <w:color w:val="2F5496" w:themeColor="accent1" w:themeShade="BF"/>
          <w:lang w:eastAsia="nl-BE"/>
        </w:rPr>
        <w:t xml:space="preserve"> ontvangen m.b.t. de tegemoetkomingen voor de ASO’s en HAIO’s, waarin er gevraagd wordt om naast de gewone doorbetaling van de basisvergoeding, </w:t>
      </w:r>
      <w:r w:rsidR="00A86F99" w:rsidRPr="0013169E">
        <w:rPr>
          <w:rFonts w:ascii="Calibri" w:hAnsi="Calibri" w:cs="Calibri"/>
          <w:i/>
          <w:iCs/>
          <w:color w:val="2F5496" w:themeColor="accent1" w:themeShade="BF"/>
          <w:lang w:eastAsia="nl-BE"/>
        </w:rPr>
        <w:t>resp.</w:t>
      </w:r>
      <w:r w:rsidR="001A469C" w:rsidRPr="0013169E">
        <w:rPr>
          <w:rFonts w:ascii="Calibri" w:hAnsi="Calibri" w:cs="Calibri"/>
          <w:i/>
          <w:iCs/>
          <w:color w:val="2F5496" w:themeColor="accent1" w:themeShade="BF"/>
          <w:lang w:eastAsia="nl-BE"/>
        </w:rPr>
        <w:t xml:space="preserve"> </w:t>
      </w:r>
      <w:r w:rsidRPr="0013169E">
        <w:rPr>
          <w:rFonts w:ascii="Calibri" w:hAnsi="Calibri" w:cs="Calibri"/>
          <w:i/>
          <w:iCs/>
          <w:color w:val="2F5496" w:themeColor="accent1" w:themeShade="BF"/>
          <w:lang w:eastAsia="nl-BE"/>
        </w:rPr>
        <w:t xml:space="preserve">de </w:t>
      </w:r>
      <w:r w:rsidR="0007297C" w:rsidRPr="0013169E">
        <w:rPr>
          <w:rFonts w:ascii="Calibri" w:hAnsi="Calibri" w:cs="Calibri"/>
          <w:i/>
          <w:iCs/>
          <w:color w:val="2F5496" w:themeColor="accent1" w:themeShade="BF"/>
          <w:lang w:eastAsia="nl-BE"/>
        </w:rPr>
        <w:t>uitzonderlijke, éénmalige</w:t>
      </w:r>
      <w:r w:rsidRPr="0013169E">
        <w:rPr>
          <w:rFonts w:ascii="Calibri" w:hAnsi="Calibri" w:cs="Calibri"/>
          <w:i/>
          <w:iCs/>
          <w:color w:val="2F5496" w:themeColor="accent1" w:themeShade="BF"/>
          <w:lang w:eastAsia="nl-BE"/>
        </w:rPr>
        <w:t xml:space="preserve"> tegemoetkoming</w:t>
      </w:r>
      <w:r w:rsidR="00D9499C" w:rsidRPr="0013169E">
        <w:rPr>
          <w:rFonts w:ascii="Calibri" w:hAnsi="Calibri" w:cs="Calibri"/>
          <w:i/>
          <w:iCs/>
          <w:color w:val="2F5496" w:themeColor="accent1" w:themeShade="BF"/>
          <w:lang w:eastAsia="nl-BE"/>
        </w:rPr>
        <w:t xml:space="preserve"> </w:t>
      </w:r>
      <w:r w:rsidR="009A06C7">
        <w:rPr>
          <w:rFonts w:ascii="Calibri" w:hAnsi="Calibri" w:cs="Calibri"/>
          <w:i/>
          <w:iCs/>
          <w:color w:val="2F5496" w:themeColor="accent1" w:themeShade="BF"/>
          <w:lang w:eastAsia="nl-BE"/>
        </w:rPr>
        <w:t>van 985 euro</w:t>
      </w:r>
      <w:r w:rsidR="00056FAF" w:rsidRPr="0013169E">
        <w:rPr>
          <w:rFonts w:ascii="Calibri" w:hAnsi="Calibri" w:cs="Calibri"/>
          <w:i/>
          <w:iCs/>
          <w:color w:val="2F5496" w:themeColor="accent1" w:themeShade="BF"/>
          <w:lang w:eastAsia="nl-BE"/>
        </w:rPr>
        <w:t xml:space="preserve"> </w:t>
      </w:r>
      <w:r w:rsidR="009A06C7">
        <w:rPr>
          <w:rFonts w:ascii="Calibri" w:hAnsi="Calibri" w:cs="Calibri"/>
          <w:i/>
          <w:iCs/>
          <w:color w:val="2F5496" w:themeColor="accent1" w:themeShade="BF"/>
          <w:lang w:eastAsia="nl-BE"/>
        </w:rPr>
        <w:t>aan</w:t>
      </w:r>
      <w:r w:rsidR="009A06C7" w:rsidRPr="0013169E">
        <w:rPr>
          <w:rFonts w:ascii="Calibri" w:hAnsi="Calibri" w:cs="Calibri"/>
          <w:i/>
          <w:iCs/>
          <w:color w:val="2F5496" w:themeColor="accent1" w:themeShade="BF"/>
          <w:lang w:eastAsia="nl-BE"/>
        </w:rPr>
        <w:t xml:space="preserve"> </w:t>
      </w:r>
      <w:r w:rsidR="00056FAF" w:rsidRPr="0013169E">
        <w:rPr>
          <w:rFonts w:ascii="Calibri" w:hAnsi="Calibri" w:cs="Calibri"/>
          <w:i/>
          <w:iCs/>
          <w:color w:val="2F5496" w:themeColor="accent1" w:themeShade="BF"/>
          <w:lang w:eastAsia="nl-BE"/>
        </w:rPr>
        <w:t>de ASO’s en HAIO</w:t>
      </w:r>
      <w:r w:rsidR="002919C6" w:rsidRPr="0013169E">
        <w:rPr>
          <w:rFonts w:ascii="Calibri" w:hAnsi="Calibri" w:cs="Calibri"/>
          <w:i/>
          <w:iCs/>
          <w:color w:val="2F5496" w:themeColor="accent1" w:themeShade="BF"/>
          <w:lang w:eastAsia="nl-BE"/>
        </w:rPr>
        <w:t>’</w:t>
      </w:r>
      <w:r w:rsidR="00056FAF" w:rsidRPr="0013169E">
        <w:rPr>
          <w:rFonts w:ascii="Calibri" w:hAnsi="Calibri" w:cs="Calibri"/>
          <w:i/>
          <w:iCs/>
          <w:color w:val="2F5496" w:themeColor="accent1" w:themeShade="BF"/>
          <w:lang w:eastAsia="nl-BE"/>
        </w:rPr>
        <w:t>s</w:t>
      </w:r>
      <w:r w:rsidR="002919C6" w:rsidRPr="0013169E">
        <w:rPr>
          <w:rFonts w:ascii="Calibri" w:hAnsi="Calibri" w:cs="Calibri"/>
          <w:i/>
          <w:iCs/>
          <w:color w:val="2F5496" w:themeColor="accent1" w:themeShade="BF"/>
          <w:lang w:eastAsia="nl-BE"/>
        </w:rPr>
        <w:t xml:space="preserve"> zo vlug mogelijk</w:t>
      </w:r>
      <w:r w:rsidRPr="0013169E">
        <w:rPr>
          <w:rFonts w:ascii="Calibri" w:hAnsi="Calibri" w:cs="Calibri"/>
          <w:i/>
          <w:iCs/>
          <w:color w:val="2F5496" w:themeColor="accent1" w:themeShade="BF"/>
          <w:lang w:eastAsia="nl-BE"/>
        </w:rPr>
        <w:t xml:space="preserve"> uit te betalen en dus uiterlijk tegen 3</w:t>
      </w:r>
      <w:r w:rsidR="00056FAF" w:rsidRPr="0013169E">
        <w:rPr>
          <w:rFonts w:ascii="Calibri" w:hAnsi="Calibri" w:cs="Calibri"/>
          <w:i/>
          <w:iCs/>
          <w:color w:val="2F5496" w:themeColor="accent1" w:themeShade="BF"/>
          <w:lang w:eastAsia="nl-BE"/>
        </w:rPr>
        <w:t>0</w:t>
      </w:r>
      <w:r w:rsidRPr="0013169E">
        <w:rPr>
          <w:rFonts w:ascii="Calibri" w:hAnsi="Calibri" w:cs="Calibri"/>
          <w:i/>
          <w:iCs/>
          <w:color w:val="2F5496" w:themeColor="accent1" w:themeShade="BF"/>
          <w:lang w:eastAsia="nl-BE"/>
        </w:rPr>
        <w:t xml:space="preserve"> april 2021</w:t>
      </w:r>
      <w:r w:rsidR="009A06C7">
        <w:rPr>
          <w:rFonts w:ascii="Calibri" w:hAnsi="Calibri" w:cs="Calibri"/>
          <w:i/>
          <w:iCs/>
          <w:color w:val="2F5496" w:themeColor="accent1" w:themeShade="BF"/>
          <w:lang w:eastAsia="nl-BE"/>
        </w:rPr>
        <w:t xml:space="preserve">. In deze omzendbrieven </w:t>
      </w:r>
      <w:r w:rsidR="005D407E" w:rsidRPr="0013169E">
        <w:rPr>
          <w:rFonts w:ascii="Calibri" w:hAnsi="Calibri" w:cs="Calibri"/>
          <w:i/>
          <w:iCs/>
          <w:color w:val="2F5496" w:themeColor="accent1" w:themeShade="BF"/>
          <w:lang w:eastAsia="nl-BE"/>
        </w:rPr>
        <w:t xml:space="preserve"> dring</w:t>
      </w:r>
      <w:r w:rsidR="00C24A97" w:rsidRPr="0013169E">
        <w:rPr>
          <w:rFonts w:ascii="Calibri" w:hAnsi="Calibri" w:cs="Calibri"/>
          <w:i/>
          <w:iCs/>
          <w:color w:val="2F5496" w:themeColor="accent1" w:themeShade="BF"/>
          <w:lang w:eastAsia="nl-BE"/>
        </w:rPr>
        <w:t xml:space="preserve">t </w:t>
      </w:r>
      <w:r w:rsidR="009A06C7">
        <w:rPr>
          <w:rFonts w:ascii="Calibri" w:hAnsi="Calibri" w:cs="Calibri"/>
          <w:i/>
          <w:iCs/>
          <w:color w:val="2F5496" w:themeColor="accent1" w:themeShade="BF"/>
          <w:lang w:eastAsia="nl-BE"/>
        </w:rPr>
        <w:t>de minister ook</w:t>
      </w:r>
      <w:r w:rsidR="005D407E" w:rsidRPr="0013169E">
        <w:rPr>
          <w:rFonts w:ascii="Calibri" w:hAnsi="Calibri" w:cs="Calibri"/>
          <w:i/>
          <w:iCs/>
          <w:color w:val="2F5496" w:themeColor="accent1" w:themeShade="BF"/>
          <w:lang w:eastAsia="nl-BE"/>
        </w:rPr>
        <w:t xml:space="preserve"> aan  om </w:t>
      </w:r>
      <w:r w:rsidR="00C24A97" w:rsidRPr="0013169E">
        <w:rPr>
          <w:rFonts w:ascii="Calibri" w:hAnsi="Calibri" w:cs="Calibri"/>
          <w:i/>
          <w:iCs/>
          <w:color w:val="2F5496" w:themeColor="accent1" w:themeShade="BF"/>
          <w:lang w:eastAsia="nl-BE"/>
        </w:rPr>
        <w:t>alle verplichtingen t.a.v. artsen in opleiding zo vlug mogelijk na te komen</w:t>
      </w:r>
      <w:r w:rsidRPr="0013169E">
        <w:rPr>
          <w:rFonts w:ascii="Calibri" w:hAnsi="Calibri" w:cs="Calibri"/>
          <w:i/>
          <w:iCs/>
          <w:color w:val="2F5496" w:themeColor="accent1" w:themeShade="BF"/>
          <w:lang w:eastAsia="nl-BE"/>
        </w:rPr>
        <w:t>.  Indien het ziekenhuis dat de tegemoetkomingen voor deze maatregelen ontvangt</w:t>
      </w:r>
      <w:r w:rsidR="00683BFA" w:rsidRPr="0013169E">
        <w:rPr>
          <w:rFonts w:ascii="Calibri" w:hAnsi="Calibri" w:cs="Calibri"/>
          <w:i/>
          <w:iCs/>
          <w:color w:val="2F5496" w:themeColor="accent1" w:themeShade="BF"/>
          <w:lang w:eastAsia="nl-BE"/>
        </w:rPr>
        <w:t>(= ziekenhuis van tewerkstelling)</w:t>
      </w:r>
      <w:r w:rsidRPr="0013169E">
        <w:rPr>
          <w:rFonts w:ascii="Calibri" w:hAnsi="Calibri" w:cs="Calibri"/>
          <w:i/>
          <w:iCs/>
          <w:color w:val="2F5496" w:themeColor="accent1" w:themeShade="BF"/>
          <w:lang w:eastAsia="nl-BE"/>
        </w:rPr>
        <w:t xml:space="preserve">, niet de gewoonlijke uitbetaler is, </w:t>
      </w:r>
      <w:r w:rsidR="009A06C7">
        <w:rPr>
          <w:rFonts w:ascii="Calibri" w:hAnsi="Calibri" w:cs="Calibri"/>
          <w:i/>
          <w:iCs/>
          <w:color w:val="2F5496" w:themeColor="accent1" w:themeShade="BF"/>
          <w:lang w:eastAsia="nl-BE"/>
        </w:rPr>
        <w:t xml:space="preserve">wordt gevraagd </w:t>
      </w:r>
      <w:r w:rsidRPr="0013169E">
        <w:rPr>
          <w:rFonts w:ascii="Calibri" w:hAnsi="Calibri" w:cs="Calibri"/>
          <w:i/>
          <w:iCs/>
          <w:color w:val="2F5496" w:themeColor="accent1" w:themeShade="BF"/>
          <w:lang w:eastAsia="nl-BE"/>
        </w:rPr>
        <w:t xml:space="preserve"> om hieromtrent </w:t>
      </w:r>
      <w:r w:rsidR="009A06C7">
        <w:rPr>
          <w:rFonts w:ascii="Calibri" w:hAnsi="Calibri" w:cs="Calibri"/>
          <w:i/>
          <w:iCs/>
          <w:color w:val="2F5496" w:themeColor="accent1" w:themeShade="BF"/>
          <w:lang w:eastAsia="nl-BE"/>
        </w:rPr>
        <w:t xml:space="preserve">snel </w:t>
      </w:r>
      <w:r w:rsidRPr="0013169E">
        <w:rPr>
          <w:rFonts w:ascii="Calibri" w:hAnsi="Calibri" w:cs="Calibri"/>
          <w:i/>
          <w:iCs/>
          <w:color w:val="2F5496" w:themeColor="accent1" w:themeShade="BF"/>
          <w:lang w:eastAsia="nl-BE"/>
        </w:rPr>
        <w:t xml:space="preserve">de nodige afspraken te maken met de </w:t>
      </w:r>
      <w:r w:rsidRPr="0013169E">
        <w:rPr>
          <w:rFonts w:ascii="Calibri" w:hAnsi="Calibri" w:cs="Calibri"/>
          <w:i/>
          <w:iCs/>
          <w:color w:val="2F5496" w:themeColor="accent1" w:themeShade="BF"/>
          <w:lang w:eastAsia="nl-BE"/>
        </w:rPr>
        <w:lastRenderedPageBreak/>
        <w:t>gewoonlijke uitbetaler.</w:t>
      </w:r>
      <w:r w:rsidR="00E41EBA" w:rsidRPr="0013169E">
        <w:rPr>
          <w:rFonts w:ascii="Calibri" w:hAnsi="Calibri" w:cs="Calibri"/>
          <w:i/>
          <w:iCs/>
          <w:color w:val="2F5496" w:themeColor="accent1" w:themeShade="BF"/>
          <w:lang w:eastAsia="nl-BE"/>
        </w:rPr>
        <w:t xml:space="preserve"> </w:t>
      </w:r>
      <w:bookmarkStart w:id="29" w:name="_Hlk64644308"/>
      <w:r w:rsidR="00E41EBA" w:rsidRPr="0013169E">
        <w:rPr>
          <w:rFonts w:ascii="Calibri" w:hAnsi="Calibri" w:cs="Calibri"/>
          <w:i/>
          <w:iCs/>
          <w:color w:val="2F5496" w:themeColor="accent1" w:themeShade="BF"/>
          <w:lang w:eastAsia="nl-BE"/>
        </w:rPr>
        <w:t>Nadere toelichting</w:t>
      </w:r>
      <w:r w:rsidR="009A06C7">
        <w:rPr>
          <w:rFonts w:ascii="Calibri" w:hAnsi="Calibri" w:cs="Calibri"/>
          <w:i/>
          <w:iCs/>
          <w:color w:val="2F5496" w:themeColor="accent1" w:themeShade="BF"/>
          <w:lang w:eastAsia="nl-BE"/>
        </w:rPr>
        <w:t>en</w:t>
      </w:r>
      <w:r w:rsidR="00E41EBA" w:rsidRPr="0013169E">
        <w:rPr>
          <w:rFonts w:ascii="Calibri" w:hAnsi="Calibri" w:cs="Calibri"/>
          <w:i/>
          <w:iCs/>
          <w:color w:val="2F5496" w:themeColor="accent1" w:themeShade="BF"/>
          <w:lang w:eastAsia="nl-BE"/>
        </w:rPr>
        <w:t xml:space="preserve"> </w:t>
      </w:r>
      <w:r w:rsidR="009A06C7">
        <w:rPr>
          <w:rFonts w:ascii="Calibri" w:hAnsi="Calibri" w:cs="Calibri"/>
          <w:i/>
          <w:iCs/>
          <w:color w:val="2F5496" w:themeColor="accent1" w:themeShade="BF"/>
          <w:lang w:eastAsia="nl-BE"/>
        </w:rPr>
        <w:t>werden</w:t>
      </w:r>
      <w:r w:rsidR="00E41EBA" w:rsidRPr="0013169E">
        <w:rPr>
          <w:rFonts w:ascii="Calibri" w:hAnsi="Calibri" w:cs="Calibri"/>
          <w:i/>
          <w:iCs/>
          <w:color w:val="2F5496" w:themeColor="accent1" w:themeShade="BF"/>
          <w:lang w:eastAsia="nl-BE"/>
        </w:rPr>
        <w:t xml:space="preserve"> opgenomen in de specifieke FAQ m.b.t. ASO’s en HAIO’s.</w:t>
      </w:r>
    </w:p>
    <w:bookmarkEnd w:id="29"/>
    <w:p w14:paraId="7BD47FF5" w14:textId="43633AE0" w:rsidR="003E7AB2" w:rsidRPr="008516A6" w:rsidRDefault="003E7AB2" w:rsidP="002A73EF">
      <w:pPr>
        <w:pStyle w:val="xmsonormal"/>
        <w:numPr>
          <w:ilvl w:val="0"/>
          <w:numId w:val="7"/>
        </w:numPr>
        <w:jc w:val="both"/>
      </w:pPr>
      <w:r w:rsidRPr="008516A6">
        <w:t xml:space="preserve">Hoe zal de overheid de </w:t>
      </w:r>
      <w:r w:rsidR="001D074A" w:rsidRPr="008516A6">
        <w:t xml:space="preserve">toekenning van </w:t>
      </w:r>
      <w:r w:rsidRPr="008516A6">
        <w:t>vergoedingen opvolgen?</w:t>
      </w:r>
    </w:p>
    <w:p w14:paraId="223DDB7B" w14:textId="588AE55B" w:rsidR="003E7AB2" w:rsidRPr="008516A6" w:rsidRDefault="003E7AB2" w:rsidP="002A73EF">
      <w:pPr>
        <w:pStyle w:val="xmsonormal"/>
        <w:numPr>
          <w:ilvl w:val="0"/>
          <w:numId w:val="8"/>
        </w:numPr>
        <w:jc w:val="both"/>
        <w:rPr>
          <w:i/>
          <w:iCs/>
        </w:rPr>
      </w:pPr>
      <w:r w:rsidRPr="008516A6">
        <w:rPr>
          <w:i/>
          <w:iCs/>
        </w:rPr>
        <w:t>Het KB UFF</w:t>
      </w:r>
      <w:r w:rsidR="00BA3827">
        <w:rPr>
          <w:i/>
          <w:iCs/>
        </w:rPr>
        <w:t>T</w:t>
      </w:r>
      <w:r w:rsidRPr="008516A6">
        <w:rPr>
          <w:i/>
          <w:iCs/>
        </w:rPr>
        <w:t xml:space="preserve"> bepaalt dat de ziekenhuizen de besteding van de bedragen moeten rapporteren aan de overheid (zie Art. 8 §7. en Art. 10 3.). </w:t>
      </w:r>
    </w:p>
    <w:p w14:paraId="3A19D2BA" w14:textId="448605B0" w:rsidR="003E7AB2" w:rsidRPr="008516A6" w:rsidRDefault="003E7AB2" w:rsidP="002A73EF">
      <w:pPr>
        <w:pStyle w:val="xmsonormal"/>
        <w:numPr>
          <w:ilvl w:val="0"/>
          <w:numId w:val="8"/>
        </w:numPr>
        <w:jc w:val="both"/>
        <w:rPr>
          <w:i/>
          <w:iCs/>
        </w:rPr>
      </w:pPr>
      <w:r w:rsidRPr="008516A6">
        <w:rPr>
          <w:i/>
          <w:iCs/>
        </w:rPr>
        <w:t>Voor het onderdeel ASO’s zal dat tot op een zeer gedetailleerd niveau worden opgevraagd, rekening houdende met alle toegekende onderdelen (basisvergoeding, maandelijkse brutopremie 250€, wachten en permanenties – en de premie 2de semester). Per ziekenhuis zal dus kunnen nagegaan worden hoe de medische raad het budget heeft verdeeld en de individuele en globale bedragen heeft toegekend.</w:t>
      </w:r>
    </w:p>
    <w:p w14:paraId="6C39BC7A" w14:textId="69266DDE" w:rsidR="00983AD3" w:rsidRPr="008516A6" w:rsidRDefault="00983AD3" w:rsidP="002A73EF">
      <w:pPr>
        <w:pStyle w:val="xmsonormal"/>
        <w:numPr>
          <w:ilvl w:val="0"/>
          <w:numId w:val="8"/>
        </w:numPr>
        <w:jc w:val="both"/>
        <w:rPr>
          <w:i/>
          <w:iCs/>
        </w:rPr>
      </w:pPr>
      <w:r w:rsidRPr="008516A6">
        <w:rPr>
          <w:i/>
          <w:iCs/>
        </w:rPr>
        <w:t>Een aangepaste rapporteringstool zal in 2021 aan de ziekenhuizen worden overgemaakt</w:t>
      </w:r>
      <w:r w:rsidR="00215780" w:rsidRPr="008516A6">
        <w:rPr>
          <w:i/>
          <w:iCs/>
        </w:rPr>
        <w:t xml:space="preserve">, </w:t>
      </w:r>
      <w:r w:rsidR="00F677B9" w:rsidRPr="008516A6">
        <w:rPr>
          <w:i/>
          <w:iCs/>
        </w:rPr>
        <w:t xml:space="preserve">ter invulling en </w:t>
      </w:r>
      <w:r w:rsidR="00D72DF0" w:rsidRPr="008516A6">
        <w:rPr>
          <w:i/>
          <w:iCs/>
        </w:rPr>
        <w:t xml:space="preserve">verplicht </w:t>
      </w:r>
      <w:r w:rsidR="00F677B9" w:rsidRPr="008516A6">
        <w:rPr>
          <w:i/>
          <w:iCs/>
        </w:rPr>
        <w:t>over</w:t>
      </w:r>
      <w:r w:rsidR="00D72DF0" w:rsidRPr="008516A6">
        <w:rPr>
          <w:i/>
          <w:iCs/>
        </w:rPr>
        <w:t xml:space="preserve"> te </w:t>
      </w:r>
      <w:r w:rsidR="00F677B9" w:rsidRPr="008516A6">
        <w:rPr>
          <w:i/>
          <w:iCs/>
        </w:rPr>
        <w:t>mak</w:t>
      </w:r>
      <w:r w:rsidR="00D72DF0" w:rsidRPr="008516A6">
        <w:rPr>
          <w:i/>
          <w:iCs/>
        </w:rPr>
        <w:t>en</w:t>
      </w:r>
      <w:r w:rsidR="00F677B9" w:rsidRPr="008516A6">
        <w:rPr>
          <w:i/>
          <w:iCs/>
        </w:rPr>
        <w:t xml:space="preserve"> </w:t>
      </w:r>
      <w:r w:rsidR="00027923" w:rsidRPr="008516A6">
        <w:rPr>
          <w:i/>
          <w:iCs/>
        </w:rPr>
        <w:t>aan de administraties.</w:t>
      </w:r>
      <w:r w:rsidR="00215780" w:rsidRPr="008516A6">
        <w:rPr>
          <w:i/>
          <w:iCs/>
        </w:rPr>
        <w:t xml:space="preserve"> </w:t>
      </w:r>
    </w:p>
    <w:p w14:paraId="27BABD59" w14:textId="77777777" w:rsidR="0012237E" w:rsidRPr="008516A6" w:rsidRDefault="0012237E" w:rsidP="0012237E">
      <w:pPr>
        <w:pStyle w:val="xmsonormal"/>
        <w:ind w:left="1440"/>
        <w:jc w:val="both"/>
        <w:rPr>
          <w:i/>
          <w:iCs/>
        </w:rPr>
      </w:pPr>
    </w:p>
    <w:p w14:paraId="3889B701" w14:textId="175A4128" w:rsidR="00CE358B" w:rsidRPr="008516A6" w:rsidRDefault="00C114CE" w:rsidP="002A73EF">
      <w:pPr>
        <w:pStyle w:val="xmsonormal"/>
        <w:numPr>
          <w:ilvl w:val="0"/>
          <w:numId w:val="7"/>
        </w:numPr>
      </w:pPr>
      <w:r w:rsidRPr="008516A6">
        <w:t xml:space="preserve">De deelbudgetten </w:t>
      </w:r>
      <w:r w:rsidR="008A3CB4" w:rsidRPr="008516A6">
        <w:t xml:space="preserve">worden vastgesteld op basis van bestaande financiering voor gekende en vergoede activiteiten. </w:t>
      </w:r>
      <w:r w:rsidR="004C471A" w:rsidRPr="008516A6">
        <w:t xml:space="preserve">Moet elk deelbudget ook </w:t>
      </w:r>
      <w:r w:rsidR="00CE358B" w:rsidRPr="008516A6">
        <w:t>toegekend worden aan</w:t>
      </w:r>
      <w:r w:rsidR="008A3CB4" w:rsidRPr="008516A6">
        <w:t xml:space="preserve"> de normale begunstigde van die vergoeding</w:t>
      </w:r>
      <w:r w:rsidR="00CE358B" w:rsidRPr="008516A6">
        <w:t>?</w:t>
      </w:r>
    </w:p>
    <w:p w14:paraId="7EBAEA1A" w14:textId="77777777" w:rsidR="001A69AD" w:rsidRPr="008516A6" w:rsidRDefault="001A69AD" w:rsidP="002A73EF">
      <w:pPr>
        <w:pStyle w:val="xmsonormal"/>
        <w:numPr>
          <w:ilvl w:val="0"/>
          <w:numId w:val="8"/>
        </w:numPr>
        <w:jc w:val="both"/>
        <w:rPr>
          <w:i/>
          <w:iCs/>
        </w:rPr>
      </w:pPr>
      <w:r w:rsidRPr="008516A6">
        <w:rPr>
          <w:i/>
          <w:iCs/>
        </w:rPr>
        <w:t xml:space="preserve">In hoofdstuk 4 van het KB wordt in art. 6 §2 een opsomming van waarschijnlijke activiteiten gegeven, opgenomen voor de goede organisatie van de COVID-zorg door zorgverleners die normaal met honoraria worden gefinancierd. </w:t>
      </w:r>
    </w:p>
    <w:p w14:paraId="6852C124" w14:textId="77777777" w:rsidR="009671FA" w:rsidRPr="008516A6" w:rsidRDefault="001A69AD" w:rsidP="009671FA">
      <w:pPr>
        <w:spacing w:after="0"/>
        <w:ind w:left="1416"/>
        <w:jc w:val="both"/>
        <w:rPr>
          <w:i/>
          <w:iCs/>
        </w:rPr>
      </w:pPr>
      <w:r w:rsidRPr="008516A6">
        <w:rPr>
          <w:i/>
          <w:iCs/>
        </w:rPr>
        <w:t>Daar staan telkens tegemoetkomingen tegenover, zie de deelbudgetten in §3 van het KB.</w:t>
      </w:r>
      <w:r w:rsidR="00263EB9" w:rsidRPr="008516A6">
        <w:rPr>
          <w:i/>
          <w:iCs/>
        </w:rPr>
        <w:t xml:space="preserve"> </w:t>
      </w:r>
      <w:r w:rsidRPr="008516A6">
        <w:rPr>
          <w:i/>
          <w:iCs/>
        </w:rPr>
        <w:t xml:space="preserve">Deze deelbudgetten worden samen het beschikbare bedrag </w:t>
      </w:r>
      <w:r w:rsidR="009C46CF" w:rsidRPr="008516A6">
        <w:rPr>
          <w:i/>
          <w:iCs/>
        </w:rPr>
        <w:t>voor de zorgverleners die met honoraria worden vergoed</w:t>
      </w:r>
      <w:r w:rsidR="00EB50C9" w:rsidRPr="008516A6">
        <w:rPr>
          <w:i/>
          <w:iCs/>
        </w:rPr>
        <w:t xml:space="preserve">, </w:t>
      </w:r>
      <w:r w:rsidR="00421C60" w:rsidRPr="008516A6">
        <w:rPr>
          <w:i/>
          <w:iCs/>
        </w:rPr>
        <w:t>en wor</w:t>
      </w:r>
      <w:r w:rsidR="009A06F4" w:rsidRPr="008516A6">
        <w:rPr>
          <w:i/>
          <w:iCs/>
        </w:rPr>
        <w:t xml:space="preserve">den </w:t>
      </w:r>
      <w:r w:rsidRPr="008516A6">
        <w:rPr>
          <w:i/>
          <w:iCs/>
        </w:rPr>
        <w:t>per ziekenhuis</w:t>
      </w:r>
      <w:r w:rsidR="00EB50C9" w:rsidRPr="008516A6">
        <w:rPr>
          <w:i/>
          <w:iCs/>
        </w:rPr>
        <w:t xml:space="preserve"> berekend</w:t>
      </w:r>
      <w:r w:rsidR="007D159C" w:rsidRPr="008516A6">
        <w:rPr>
          <w:i/>
          <w:iCs/>
        </w:rPr>
        <w:t>.</w:t>
      </w:r>
      <w:r w:rsidRPr="008516A6">
        <w:rPr>
          <w:i/>
          <w:iCs/>
        </w:rPr>
        <w:t xml:space="preserve"> </w:t>
      </w:r>
    </w:p>
    <w:p w14:paraId="74914FA6" w14:textId="77777777" w:rsidR="00496CA5" w:rsidRPr="008516A6" w:rsidRDefault="00496CA5" w:rsidP="00496CA5">
      <w:pPr>
        <w:pStyle w:val="Lijstalinea"/>
        <w:ind w:left="1440"/>
        <w:jc w:val="both"/>
        <w:rPr>
          <w:i/>
          <w:iCs/>
        </w:rPr>
      </w:pPr>
      <w:r w:rsidRPr="00D106E1">
        <w:rPr>
          <w:i/>
          <w:iCs/>
        </w:rPr>
        <w:t xml:space="preserve">Door het geëigende orgaan wordt overlegd en beslist over </w:t>
      </w:r>
      <w:r w:rsidRPr="00CD53BA">
        <w:rPr>
          <w:i/>
          <w:iCs/>
        </w:rPr>
        <w:t>de uiteindelijke bestemming van deze middelen, voor niet factureerbare maar noodzakelijke COVID-activiteiten. De activiteiten opgesomd in het KB zijn hier vooral een leidraad, maar de ext</w:t>
      </w:r>
      <w:r w:rsidRPr="00D106E1">
        <w:rPr>
          <w:i/>
          <w:iCs/>
        </w:rPr>
        <w:t>ra-inzet in het ziekenhuis bepaalt de toekenning.</w:t>
      </w:r>
    </w:p>
    <w:p w14:paraId="03745083" w14:textId="28478545" w:rsidR="001A69AD" w:rsidRDefault="001A69AD" w:rsidP="009671FA">
      <w:pPr>
        <w:spacing w:after="0"/>
        <w:ind w:left="1416"/>
        <w:jc w:val="both"/>
        <w:rPr>
          <w:i/>
          <w:iCs/>
        </w:rPr>
      </w:pPr>
      <w:r w:rsidRPr="008516A6">
        <w:rPr>
          <w:i/>
          <w:iCs/>
        </w:rPr>
        <w:t xml:space="preserve">Enkel de besteding aan de maandelijkse bruto-vergoeding van 250€ </w:t>
      </w:r>
      <w:r w:rsidR="007D159C" w:rsidRPr="008516A6">
        <w:rPr>
          <w:i/>
          <w:iCs/>
        </w:rPr>
        <w:t>(+</w:t>
      </w:r>
      <w:r w:rsidR="006B5C7C" w:rsidRPr="008516A6">
        <w:rPr>
          <w:i/>
          <w:iCs/>
        </w:rPr>
        <w:t xml:space="preserve">sociale bijdragen t.l.v. </w:t>
      </w:r>
      <w:r w:rsidR="003C436C" w:rsidRPr="008516A6">
        <w:rPr>
          <w:i/>
          <w:iCs/>
        </w:rPr>
        <w:t xml:space="preserve">de </w:t>
      </w:r>
      <w:r w:rsidR="006B5C7C" w:rsidRPr="008516A6">
        <w:rPr>
          <w:i/>
          <w:iCs/>
        </w:rPr>
        <w:t xml:space="preserve">werkgever) </w:t>
      </w:r>
      <w:r w:rsidRPr="008516A6">
        <w:rPr>
          <w:i/>
          <w:iCs/>
        </w:rPr>
        <w:t xml:space="preserve">voor </w:t>
      </w:r>
      <w:r w:rsidR="003C436C" w:rsidRPr="008516A6">
        <w:rPr>
          <w:i/>
          <w:iCs/>
        </w:rPr>
        <w:t>elke</w:t>
      </w:r>
      <w:r w:rsidRPr="008516A6">
        <w:rPr>
          <w:i/>
          <w:iCs/>
        </w:rPr>
        <w:t xml:space="preserve"> ASO ligt vast</w:t>
      </w:r>
      <w:r w:rsidR="009A06F4" w:rsidRPr="008516A6">
        <w:rPr>
          <w:i/>
          <w:iCs/>
        </w:rPr>
        <w:t>, zowel wat de begunstigden als wat de hoogte van het bedrag betreft.</w:t>
      </w:r>
    </w:p>
    <w:p w14:paraId="5AD05EFD" w14:textId="77777777" w:rsidR="00A51B54" w:rsidRDefault="00A51B54" w:rsidP="009671FA">
      <w:pPr>
        <w:spacing w:after="0"/>
        <w:ind w:left="1416"/>
        <w:jc w:val="both"/>
        <w:rPr>
          <w:i/>
          <w:iCs/>
        </w:rPr>
      </w:pPr>
    </w:p>
    <w:p w14:paraId="64BA2DD2" w14:textId="6C63B27B" w:rsidR="00496CA5" w:rsidRPr="0013169E" w:rsidRDefault="00496CA5" w:rsidP="009671FA">
      <w:pPr>
        <w:spacing w:after="0"/>
        <w:ind w:left="1416"/>
        <w:jc w:val="both"/>
        <w:rPr>
          <w:i/>
          <w:iCs/>
          <w:color w:val="2F5496" w:themeColor="accent1" w:themeShade="BF"/>
        </w:rPr>
      </w:pPr>
      <w:r w:rsidRPr="0013169E">
        <w:rPr>
          <w:i/>
          <w:iCs/>
          <w:color w:val="2F5496" w:themeColor="accent1" w:themeShade="BF"/>
        </w:rPr>
        <w:t xml:space="preserve">De ziekenhuisenveloppe voor de ASO en HAIO kan alleen worden aangewend ten behoeve van ASO en HAIO. De precieze verdeling maakt het voorwerp uit van een beslissing door de Medische Raad </w:t>
      </w:r>
      <w:r w:rsidR="00A51B54">
        <w:rPr>
          <w:i/>
          <w:iCs/>
          <w:color w:val="2F5496" w:themeColor="accent1" w:themeShade="BF"/>
        </w:rPr>
        <w:t>voor</w:t>
      </w:r>
      <w:r w:rsidRPr="0013169E">
        <w:rPr>
          <w:i/>
          <w:iCs/>
          <w:color w:val="2F5496" w:themeColor="accent1" w:themeShade="BF"/>
        </w:rPr>
        <w:t xml:space="preserve"> </w:t>
      </w:r>
      <w:r w:rsidR="00A51B54">
        <w:rPr>
          <w:i/>
          <w:iCs/>
          <w:color w:val="2F5496" w:themeColor="accent1" w:themeShade="BF"/>
        </w:rPr>
        <w:t xml:space="preserve">, onder andere,  </w:t>
      </w:r>
      <w:r w:rsidRPr="0013169E">
        <w:rPr>
          <w:i/>
          <w:iCs/>
          <w:color w:val="2F5496" w:themeColor="accent1" w:themeShade="BF"/>
        </w:rPr>
        <w:t xml:space="preserve"> wachten en permanenties</w:t>
      </w:r>
      <w:r w:rsidR="00A51B54">
        <w:rPr>
          <w:i/>
          <w:iCs/>
          <w:color w:val="2F5496" w:themeColor="accent1" w:themeShade="BF"/>
        </w:rPr>
        <w:t xml:space="preserve"> te vergoeden</w:t>
      </w:r>
      <w:r w:rsidRPr="0013169E">
        <w:rPr>
          <w:i/>
          <w:iCs/>
          <w:color w:val="2F5496" w:themeColor="accent1" w:themeShade="BF"/>
        </w:rPr>
        <w:t xml:space="preserve">, maar ook </w:t>
      </w:r>
      <w:r w:rsidR="00436029" w:rsidRPr="0013169E">
        <w:rPr>
          <w:i/>
          <w:iCs/>
          <w:color w:val="2F5496" w:themeColor="accent1" w:themeShade="BF"/>
        </w:rPr>
        <w:t xml:space="preserve">aan </w:t>
      </w:r>
      <w:r w:rsidRPr="0013169E">
        <w:rPr>
          <w:i/>
          <w:iCs/>
          <w:color w:val="2F5496" w:themeColor="accent1" w:themeShade="BF"/>
        </w:rPr>
        <w:t xml:space="preserve">andere vormen van extra inzet </w:t>
      </w:r>
      <w:r w:rsidR="00A51B54">
        <w:rPr>
          <w:i/>
          <w:iCs/>
          <w:color w:val="2F5496" w:themeColor="accent1" w:themeShade="BF"/>
        </w:rPr>
        <w:t>geleverd</w:t>
      </w:r>
      <w:r w:rsidR="00377404">
        <w:rPr>
          <w:i/>
          <w:iCs/>
          <w:color w:val="2F5496" w:themeColor="accent1" w:themeShade="BF"/>
        </w:rPr>
        <w:t xml:space="preserve"> door de ASO’s/HAIO’s</w:t>
      </w:r>
      <w:r w:rsidR="00A51B54">
        <w:rPr>
          <w:i/>
          <w:iCs/>
          <w:color w:val="2F5496" w:themeColor="accent1" w:themeShade="BF"/>
        </w:rPr>
        <w:t xml:space="preserve"> in het kader </w:t>
      </w:r>
      <w:r w:rsidRPr="0013169E">
        <w:rPr>
          <w:i/>
          <w:iCs/>
          <w:color w:val="2F5496" w:themeColor="accent1" w:themeShade="BF"/>
        </w:rPr>
        <w:t>van het crisisbeheer op ziekenhuisniveau.</w:t>
      </w:r>
      <w:r w:rsidR="00E41EBA" w:rsidRPr="0013169E">
        <w:rPr>
          <w:i/>
          <w:iCs/>
          <w:color w:val="2F5496" w:themeColor="accent1" w:themeShade="BF"/>
        </w:rPr>
        <w:t xml:space="preserve"> Nadere toelichting</w:t>
      </w:r>
      <w:r w:rsidR="00A51B54">
        <w:rPr>
          <w:i/>
          <w:iCs/>
          <w:color w:val="2F5496" w:themeColor="accent1" w:themeShade="BF"/>
        </w:rPr>
        <w:t>en</w:t>
      </w:r>
      <w:r w:rsidR="00E41EBA" w:rsidRPr="0013169E">
        <w:rPr>
          <w:i/>
          <w:iCs/>
          <w:color w:val="2F5496" w:themeColor="accent1" w:themeShade="BF"/>
        </w:rPr>
        <w:t xml:space="preserve"> </w:t>
      </w:r>
      <w:r w:rsidR="00A51B54">
        <w:rPr>
          <w:i/>
          <w:iCs/>
          <w:color w:val="2F5496" w:themeColor="accent1" w:themeShade="BF"/>
        </w:rPr>
        <w:t>werden</w:t>
      </w:r>
      <w:r w:rsidR="00A51B54" w:rsidRPr="0013169E">
        <w:rPr>
          <w:i/>
          <w:iCs/>
          <w:color w:val="2F5496" w:themeColor="accent1" w:themeShade="BF"/>
        </w:rPr>
        <w:t xml:space="preserve"> </w:t>
      </w:r>
      <w:r w:rsidR="00E41EBA" w:rsidRPr="0013169E">
        <w:rPr>
          <w:i/>
          <w:iCs/>
          <w:color w:val="2F5496" w:themeColor="accent1" w:themeShade="BF"/>
        </w:rPr>
        <w:t>opgenomen in de specifieke FAQ m.b.t. ASO’s en HAIO’s.</w:t>
      </w:r>
    </w:p>
    <w:p w14:paraId="3457882C" w14:textId="02974F35" w:rsidR="001A69AD" w:rsidRPr="008516A6" w:rsidRDefault="001A69AD" w:rsidP="002A73EF">
      <w:pPr>
        <w:pStyle w:val="Lijstalinea"/>
        <w:numPr>
          <w:ilvl w:val="1"/>
          <w:numId w:val="7"/>
        </w:numPr>
        <w:jc w:val="both"/>
        <w:rPr>
          <w:i/>
          <w:iCs/>
        </w:rPr>
      </w:pPr>
      <w:r w:rsidRPr="008516A6">
        <w:rPr>
          <w:i/>
          <w:iCs/>
        </w:rPr>
        <w:t xml:space="preserve">De berekening om het deelbudget per ziekenhuis vast te stellen (op basis van bestaande vergoedingen </w:t>
      </w:r>
      <w:r w:rsidR="00B21D7B" w:rsidRPr="008516A6">
        <w:rPr>
          <w:i/>
          <w:iCs/>
        </w:rPr>
        <w:t xml:space="preserve">of nomenclatuur </w:t>
      </w:r>
      <w:r w:rsidRPr="008516A6">
        <w:rPr>
          <w:i/>
          <w:iCs/>
        </w:rPr>
        <w:t xml:space="preserve">voor gekende activiteiten), staat dus los van de extra vergoedingen voor COVID-activiteiten. Dit betekent concreet ook dat de middelen verkregen </w:t>
      </w:r>
      <w:r w:rsidRPr="008516A6">
        <w:rPr>
          <w:i/>
          <w:iCs/>
          <w:u w:val="single"/>
        </w:rPr>
        <w:t>via</w:t>
      </w:r>
      <w:r w:rsidRPr="008516A6">
        <w:rPr>
          <w:i/>
          <w:iCs/>
        </w:rPr>
        <w:t xml:space="preserve"> bijvoorbeeld permanentievergoedingen niet uitsluitend </w:t>
      </w:r>
      <w:r w:rsidRPr="008516A6">
        <w:rPr>
          <w:i/>
          <w:iCs/>
          <w:u w:val="single"/>
        </w:rPr>
        <w:t>voor</w:t>
      </w:r>
      <w:r w:rsidRPr="008516A6">
        <w:rPr>
          <w:i/>
          <w:iCs/>
        </w:rPr>
        <w:t xml:space="preserve"> permanentie moeten worden gebruikt, maar ook voor de vergoeding van andere COVID-activiteiten kan worden toegekend. </w:t>
      </w:r>
    </w:p>
    <w:p w14:paraId="01C65ACE" w14:textId="2ACBDD97" w:rsidR="00F20723" w:rsidRPr="008516A6" w:rsidRDefault="00F20723" w:rsidP="00F20723">
      <w:pPr>
        <w:pStyle w:val="Lijstalinea"/>
        <w:ind w:left="1440"/>
        <w:jc w:val="both"/>
        <w:rPr>
          <w:i/>
          <w:iCs/>
        </w:rPr>
      </w:pPr>
    </w:p>
    <w:p w14:paraId="6A00BA54" w14:textId="5A6ACE8E" w:rsidR="00DB2195" w:rsidRDefault="00DB2195" w:rsidP="002505FC">
      <w:pPr>
        <w:jc w:val="both"/>
        <w:rPr>
          <w:i/>
          <w:iCs/>
        </w:rPr>
      </w:pPr>
    </w:p>
    <w:p w14:paraId="4E82FE65" w14:textId="1266363F" w:rsidR="005E53F0" w:rsidRDefault="005E53F0" w:rsidP="002505FC">
      <w:pPr>
        <w:jc w:val="both"/>
        <w:rPr>
          <w:i/>
          <w:iCs/>
        </w:rPr>
      </w:pPr>
    </w:p>
    <w:p w14:paraId="763BC249" w14:textId="77777777" w:rsidR="005E53F0" w:rsidRPr="002505FC" w:rsidRDefault="005E53F0" w:rsidP="002505FC">
      <w:pPr>
        <w:jc w:val="both"/>
        <w:rPr>
          <w:i/>
          <w:iCs/>
        </w:rPr>
      </w:pPr>
    </w:p>
    <w:p w14:paraId="0B624AE2" w14:textId="307C1C09" w:rsidR="00B3402B" w:rsidRDefault="00B3402B" w:rsidP="00B3402B">
      <w:pPr>
        <w:pStyle w:val="xmsonormal"/>
        <w:ind w:left="2160"/>
        <w:jc w:val="both"/>
        <w:rPr>
          <w:i/>
          <w:iCs/>
        </w:rPr>
      </w:pPr>
    </w:p>
    <w:p w14:paraId="646D9C83" w14:textId="62BC237E" w:rsidR="00464B3F" w:rsidRPr="008516A6" w:rsidRDefault="0036670D" w:rsidP="0013169E">
      <w:pPr>
        <w:pStyle w:val="Lijstalinea"/>
        <w:numPr>
          <w:ilvl w:val="1"/>
          <w:numId w:val="1"/>
        </w:numPr>
        <w:jc w:val="both"/>
        <w:outlineLvl w:val="1"/>
        <w:rPr>
          <w:b/>
          <w:bCs/>
        </w:rPr>
      </w:pPr>
      <w:bookmarkStart w:id="30" w:name="_Toc67656699"/>
      <w:bookmarkStart w:id="31" w:name="_Toc67656989"/>
      <w:bookmarkStart w:id="32" w:name="_Toc67657387"/>
      <w:bookmarkStart w:id="33" w:name="_Toc67817731"/>
      <w:bookmarkEnd w:id="30"/>
      <w:bookmarkEnd w:id="31"/>
      <w:bookmarkEnd w:id="32"/>
      <w:r>
        <w:rPr>
          <w:b/>
          <w:bCs/>
        </w:rPr>
        <w:t>H</w:t>
      </w:r>
      <w:r w:rsidR="00464B3F" w:rsidRPr="008516A6">
        <w:rPr>
          <w:b/>
          <w:bCs/>
        </w:rPr>
        <w:t xml:space="preserve">oofdstuk 5: </w:t>
      </w:r>
      <w:r w:rsidR="00A63CE1" w:rsidRPr="008516A6">
        <w:rPr>
          <w:b/>
          <w:bCs/>
        </w:rPr>
        <w:t>T</w:t>
      </w:r>
      <w:r w:rsidR="00464B3F" w:rsidRPr="008516A6">
        <w:rPr>
          <w:b/>
          <w:bCs/>
        </w:rPr>
        <w:t>egemoetkoming voor de b</w:t>
      </w:r>
      <w:r w:rsidR="002470C7" w:rsidRPr="008516A6">
        <w:rPr>
          <w:b/>
          <w:bCs/>
        </w:rPr>
        <w:t xml:space="preserve">eschikbaarheid </w:t>
      </w:r>
      <w:r w:rsidR="006F7E20" w:rsidRPr="008516A6">
        <w:rPr>
          <w:b/>
          <w:bCs/>
        </w:rPr>
        <w:t>van zorgverleners via hono</w:t>
      </w:r>
      <w:r w:rsidR="00853EC3" w:rsidRPr="008516A6">
        <w:rPr>
          <w:b/>
          <w:bCs/>
        </w:rPr>
        <w:t>ra</w:t>
      </w:r>
      <w:r w:rsidR="006F7E20" w:rsidRPr="008516A6">
        <w:rPr>
          <w:b/>
          <w:bCs/>
        </w:rPr>
        <w:t xml:space="preserve">ria vergoed, </w:t>
      </w:r>
      <w:r w:rsidR="00464B3F" w:rsidRPr="008516A6">
        <w:rPr>
          <w:b/>
          <w:bCs/>
        </w:rPr>
        <w:t>i</w:t>
      </w:r>
      <w:r w:rsidR="006F7E20" w:rsidRPr="008516A6">
        <w:rPr>
          <w:b/>
          <w:bCs/>
        </w:rPr>
        <w:t>n het kader van de verplicht</w:t>
      </w:r>
      <w:r w:rsidR="0067472F" w:rsidRPr="008516A6">
        <w:rPr>
          <w:b/>
          <w:bCs/>
        </w:rPr>
        <w:t xml:space="preserve"> vrij te houd</w:t>
      </w:r>
      <w:r w:rsidR="006F7E20" w:rsidRPr="008516A6">
        <w:rPr>
          <w:b/>
          <w:bCs/>
        </w:rPr>
        <w:t>e</w:t>
      </w:r>
      <w:r w:rsidR="0067472F" w:rsidRPr="008516A6">
        <w:rPr>
          <w:b/>
          <w:bCs/>
        </w:rPr>
        <w:t>n</w:t>
      </w:r>
      <w:r w:rsidR="006F7E20" w:rsidRPr="008516A6">
        <w:rPr>
          <w:b/>
          <w:bCs/>
        </w:rPr>
        <w:t xml:space="preserve"> </w:t>
      </w:r>
      <w:r w:rsidR="00D52A7E" w:rsidRPr="008516A6">
        <w:rPr>
          <w:b/>
          <w:bCs/>
        </w:rPr>
        <w:t>capaciteit voor COVID-19</w:t>
      </w:r>
      <w:r w:rsidR="00A63CE1" w:rsidRPr="008516A6">
        <w:rPr>
          <w:b/>
          <w:bCs/>
        </w:rPr>
        <w:t>-</w:t>
      </w:r>
      <w:r w:rsidR="00D52A7E" w:rsidRPr="008516A6">
        <w:rPr>
          <w:b/>
          <w:bCs/>
        </w:rPr>
        <w:t>zorg</w:t>
      </w:r>
      <w:bookmarkEnd w:id="33"/>
    </w:p>
    <w:p w14:paraId="1B8BE0EC" w14:textId="1EDE45C2" w:rsidR="00B723DC" w:rsidRPr="008516A6" w:rsidRDefault="00B723DC" w:rsidP="00A27D29">
      <w:pPr>
        <w:pStyle w:val="Lijstalinea"/>
        <w:ind w:left="792"/>
        <w:rPr>
          <w:b/>
          <w:bCs/>
        </w:rPr>
      </w:pPr>
    </w:p>
    <w:p w14:paraId="64A40EE1" w14:textId="41D58F3E" w:rsidR="003237DB" w:rsidRPr="008516A6" w:rsidRDefault="00162A24" w:rsidP="00F03501">
      <w:pPr>
        <w:pStyle w:val="Lijstalinea"/>
        <w:ind w:left="792"/>
        <w:jc w:val="both"/>
      </w:pPr>
      <w:r w:rsidRPr="008516A6">
        <w:t>Vanaf 1 juni 2020 wordt v</w:t>
      </w:r>
      <w:r w:rsidR="0054540F" w:rsidRPr="008516A6">
        <w:t xml:space="preserve">oor elk </w:t>
      </w:r>
      <w:r w:rsidR="00F526C1" w:rsidRPr="008516A6">
        <w:t xml:space="preserve">verplicht </w:t>
      </w:r>
      <w:r w:rsidR="0054540F" w:rsidRPr="008516A6">
        <w:t xml:space="preserve">vrij te houden bed, </w:t>
      </w:r>
      <w:r w:rsidR="00904965" w:rsidRPr="008516A6">
        <w:t>intensie</w:t>
      </w:r>
      <w:r w:rsidR="00983286" w:rsidRPr="008516A6">
        <w:t>f</w:t>
      </w:r>
      <w:r w:rsidR="00904965" w:rsidRPr="008516A6">
        <w:t xml:space="preserve"> en niet-intensie</w:t>
      </w:r>
      <w:r w:rsidR="00983286" w:rsidRPr="008516A6">
        <w:t>f</w:t>
      </w:r>
      <w:r w:rsidR="00904965" w:rsidRPr="008516A6">
        <w:t xml:space="preserve">, </w:t>
      </w:r>
      <w:r w:rsidR="004C52CF" w:rsidRPr="008516A6">
        <w:t>een bedrag beschikbaar gesteld</w:t>
      </w:r>
      <w:r w:rsidR="00A047B7" w:rsidRPr="008516A6">
        <w:t xml:space="preserve"> voor zorgverleners die via honoraria worden vergoed</w:t>
      </w:r>
      <w:r w:rsidR="001A469C">
        <w:t>, en dit zolang fase 0 geldt</w:t>
      </w:r>
      <w:r w:rsidR="00491C24" w:rsidRPr="008516A6">
        <w:t>.</w:t>
      </w:r>
      <w:r w:rsidR="00AC299A" w:rsidRPr="008516A6">
        <w:t xml:space="preserve"> </w:t>
      </w:r>
    </w:p>
    <w:p w14:paraId="0951E01D" w14:textId="77777777" w:rsidR="000C4385" w:rsidRPr="008516A6" w:rsidRDefault="000C4385" w:rsidP="00BA39EC">
      <w:pPr>
        <w:pStyle w:val="Lijstalinea"/>
        <w:ind w:left="792"/>
        <w:jc w:val="both"/>
      </w:pPr>
    </w:p>
    <w:p w14:paraId="6E60850A" w14:textId="77777777" w:rsidR="009F555F" w:rsidRPr="008516A6" w:rsidRDefault="00E92D61" w:rsidP="009F555F">
      <w:pPr>
        <w:pStyle w:val="Lijstalinea"/>
        <w:ind w:left="792"/>
        <w:jc w:val="both"/>
      </w:pPr>
      <w:r w:rsidRPr="008516A6">
        <w:t xml:space="preserve">Voor de impact ten gevolge van de reservatie van bedden in fase 0 van het Surge Capacity plan op de activiteit van zorgverleners die gefinancierd worden via honoraria, wordt er een ‘beschikbaarheidsforfait’ toegekend per gereserveerd bed vanaf 1 juni 2020. De gereserveerde bedden betreffen zowel de intensieve als niet-intensieve ziekenhuisbedden, nl.: 15 % van de erkende bedden met intensief karakter (n) + 4*n niet-intensieve bedden, zoals opgelegd door het Comité ‘Hospital &amp; Transport Surge Capacity’ in de communicatie van 17 juni 2020. </w:t>
      </w:r>
    </w:p>
    <w:p w14:paraId="3D94EFDE" w14:textId="77777777" w:rsidR="009F555F" w:rsidRPr="008516A6" w:rsidRDefault="009F555F" w:rsidP="009F555F">
      <w:pPr>
        <w:pStyle w:val="Lijstalinea"/>
        <w:ind w:left="792"/>
        <w:jc w:val="both"/>
      </w:pPr>
    </w:p>
    <w:p w14:paraId="5AAF6844" w14:textId="1945AE88" w:rsidR="00094187" w:rsidRPr="008516A6" w:rsidRDefault="00E92D61" w:rsidP="009F555F">
      <w:pPr>
        <w:pStyle w:val="Lijstalinea"/>
        <w:ind w:left="792"/>
        <w:jc w:val="both"/>
      </w:pPr>
      <w:r w:rsidRPr="008516A6">
        <w:t>D</w:t>
      </w:r>
      <w:r w:rsidR="009F555F" w:rsidRPr="008516A6">
        <w:t>eze</w:t>
      </w:r>
      <w:r w:rsidRPr="008516A6">
        <w:t xml:space="preserve"> </w:t>
      </w:r>
      <w:r w:rsidR="009F555F" w:rsidRPr="008516A6">
        <w:t>tussenkomst</w:t>
      </w:r>
      <w:r w:rsidRPr="008516A6">
        <w:t xml:space="preserve"> </w:t>
      </w:r>
      <w:r w:rsidR="00776A05" w:rsidRPr="008516A6">
        <w:t>is</w:t>
      </w:r>
      <w:r w:rsidR="009D3CED" w:rsidRPr="008516A6">
        <w:t xml:space="preserve"> </w:t>
      </w:r>
      <w:r w:rsidRPr="008516A6">
        <w:t>berekend</w:t>
      </w:r>
      <w:r w:rsidR="00776A05" w:rsidRPr="008516A6">
        <w:t xml:space="preserve"> op basis van </w:t>
      </w:r>
      <w:r w:rsidRPr="008516A6">
        <w:t xml:space="preserve">het nationaal gemiddelde van de honoraria </w:t>
      </w:r>
      <w:r w:rsidR="009042A6" w:rsidRPr="008516A6">
        <w:t xml:space="preserve">aan het RIZIV </w:t>
      </w:r>
      <w:r w:rsidRPr="008516A6">
        <w:t xml:space="preserve">gefactureerd </w:t>
      </w:r>
      <w:r w:rsidR="00243D16" w:rsidRPr="008516A6">
        <w:t>(</w:t>
      </w:r>
      <w:r w:rsidRPr="008516A6">
        <w:t>per bed</w:t>
      </w:r>
      <w:r w:rsidR="00243D16" w:rsidRPr="008516A6">
        <w:t>)</w:t>
      </w:r>
      <w:r w:rsidRPr="008516A6">
        <w:t xml:space="preserve"> voor ziekenhuisverblijven in 2018.</w:t>
      </w:r>
    </w:p>
    <w:p w14:paraId="29BD7A46" w14:textId="77777777" w:rsidR="009F555F" w:rsidRPr="008516A6" w:rsidRDefault="009F555F" w:rsidP="009F555F">
      <w:pPr>
        <w:pStyle w:val="Lijstalinea"/>
        <w:ind w:left="792"/>
        <w:jc w:val="both"/>
      </w:pPr>
    </w:p>
    <w:p w14:paraId="5026E1BE" w14:textId="1AE53CB6" w:rsidR="002768B1" w:rsidRPr="008516A6" w:rsidRDefault="00162A24" w:rsidP="00F03501">
      <w:pPr>
        <w:pStyle w:val="Lijstalinea"/>
        <w:ind w:left="792"/>
        <w:jc w:val="both"/>
      </w:pPr>
      <w:r w:rsidRPr="008516A6">
        <w:t xml:space="preserve">De medische raad </w:t>
      </w:r>
      <w:r w:rsidR="001A469C">
        <w:t xml:space="preserve">(voor de zelfstandige artsen) </w:t>
      </w:r>
      <w:r w:rsidRPr="008516A6">
        <w:t>of het ziekenhuis</w:t>
      </w:r>
      <w:r w:rsidR="001A469C">
        <w:t xml:space="preserve"> (voor de gesalarieerde artsen en andere zorgverleners)</w:t>
      </w:r>
      <w:r w:rsidRPr="008516A6">
        <w:t xml:space="preserve"> </w:t>
      </w:r>
      <w:r w:rsidR="001A469C">
        <w:t xml:space="preserve">of het ad hoc-orgaan (voor de zelfstandige andere zorgverleners) </w:t>
      </w:r>
      <w:r w:rsidRPr="008516A6">
        <w:t xml:space="preserve">beslist over de </w:t>
      </w:r>
      <w:r w:rsidR="001A469C">
        <w:t>aanwending</w:t>
      </w:r>
      <w:r w:rsidRPr="008516A6">
        <w:t xml:space="preserve"> van het globale budget (bedrag per bed x aantal gereserveerde bedden in fase 0).</w:t>
      </w:r>
      <w:r w:rsidR="00C96E09" w:rsidRPr="008516A6">
        <w:t xml:space="preserve"> </w:t>
      </w:r>
    </w:p>
    <w:p w14:paraId="1159982D" w14:textId="1E7A7C51" w:rsidR="00911CBC" w:rsidRDefault="00911CBC" w:rsidP="00A27D29">
      <w:pPr>
        <w:pStyle w:val="Lijstalinea"/>
        <w:ind w:left="792"/>
      </w:pPr>
    </w:p>
    <w:p w14:paraId="05DE3D8C" w14:textId="39EBE5DF" w:rsidR="00911CBC" w:rsidRPr="008516A6" w:rsidRDefault="00911CBC" w:rsidP="0013169E">
      <w:pPr>
        <w:pStyle w:val="Lijstalinea"/>
        <w:ind w:left="792"/>
        <w:jc w:val="both"/>
      </w:pPr>
    </w:p>
    <w:p w14:paraId="0F3E0DE6" w14:textId="029F8382" w:rsidR="00815493" w:rsidRPr="008516A6" w:rsidRDefault="00C41B96" w:rsidP="0013169E">
      <w:pPr>
        <w:pStyle w:val="Lijstalinea"/>
        <w:numPr>
          <w:ilvl w:val="1"/>
          <w:numId w:val="1"/>
        </w:numPr>
        <w:jc w:val="both"/>
        <w:outlineLvl w:val="1"/>
        <w:rPr>
          <w:b/>
          <w:bCs/>
        </w:rPr>
      </w:pPr>
      <w:bookmarkStart w:id="34" w:name="_Toc67817732"/>
      <w:r w:rsidRPr="008516A6">
        <w:rPr>
          <w:b/>
          <w:bCs/>
        </w:rPr>
        <w:t xml:space="preserve">Hoofdstuk 6: </w:t>
      </w:r>
      <w:r w:rsidR="000F03AC" w:rsidRPr="008516A6">
        <w:rPr>
          <w:b/>
          <w:bCs/>
        </w:rPr>
        <w:t xml:space="preserve">Specifieke bepalingen voor </w:t>
      </w:r>
      <w:r w:rsidR="00815493" w:rsidRPr="008516A6">
        <w:rPr>
          <w:b/>
          <w:bCs/>
        </w:rPr>
        <w:t xml:space="preserve">de vergoedingen aan de zorgverleners die gewoonlijk via honoraria </w:t>
      </w:r>
      <w:r w:rsidR="004D28EA" w:rsidRPr="008516A6">
        <w:rPr>
          <w:b/>
          <w:bCs/>
        </w:rPr>
        <w:t>worden vergoed</w:t>
      </w:r>
      <w:r w:rsidR="002B519D" w:rsidRPr="008516A6">
        <w:rPr>
          <w:b/>
          <w:bCs/>
        </w:rPr>
        <w:t xml:space="preserve"> (voor hun bijkomende activiteiten en hun beschikbaarheid)</w:t>
      </w:r>
      <w:bookmarkEnd w:id="34"/>
    </w:p>
    <w:p w14:paraId="38A1FA22" w14:textId="3905B402" w:rsidR="002B519D" w:rsidRPr="008516A6" w:rsidRDefault="002B519D" w:rsidP="002B519D">
      <w:pPr>
        <w:pStyle w:val="Lijstalinea"/>
        <w:ind w:left="792"/>
        <w:rPr>
          <w:b/>
          <w:bCs/>
        </w:rPr>
      </w:pPr>
    </w:p>
    <w:p w14:paraId="25689920" w14:textId="0C835078" w:rsidR="00AD705F" w:rsidRPr="008516A6" w:rsidRDefault="00AA0DDF">
      <w:pPr>
        <w:pStyle w:val="Lijstalinea"/>
        <w:ind w:left="792"/>
        <w:jc w:val="both"/>
      </w:pPr>
      <w:r w:rsidRPr="008516A6">
        <w:t xml:space="preserve">Wanneer </w:t>
      </w:r>
      <w:r w:rsidR="00E31F80" w:rsidRPr="008516A6">
        <w:t xml:space="preserve">er </w:t>
      </w:r>
      <w:r w:rsidR="00910B06" w:rsidRPr="008516A6">
        <w:t xml:space="preserve">bedragen </w:t>
      </w:r>
      <w:r w:rsidR="003516D3" w:rsidRPr="008516A6">
        <w:t xml:space="preserve">voor de zorgverstrekkers </w:t>
      </w:r>
      <w:r w:rsidR="00E31F80" w:rsidRPr="008516A6">
        <w:t>bereken</w:t>
      </w:r>
      <w:r w:rsidR="00910B06" w:rsidRPr="008516A6">
        <w:t>d</w:t>
      </w:r>
      <w:r w:rsidR="00E31F80" w:rsidRPr="008516A6">
        <w:t xml:space="preserve"> worden op </w:t>
      </w:r>
      <w:r w:rsidR="00AD5989" w:rsidRPr="008516A6">
        <w:t xml:space="preserve">basis van </w:t>
      </w:r>
      <w:r w:rsidR="00E92317" w:rsidRPr="008516A6">
        <w:t xml:space="preserve">bestaande nomenclatuurcodes, wordt </w:t>
      </w:r>
      <w:r w:rsidR="005F348C" w:rsidRPr="008516A6">
        <w:t>aangenomen</w:t>
      </w:r>
      <w:r w:rsidR="00E92317" w:rsidRPr="008516A6">
        <w:t xml:space="preserve"> dat 70% van de RIZIV</w:t>
      </w:r>
      <w:r w:rsidR="005F348C" w:rsidRPr="008516A6">
        <w:t>-tussenkomst</w:t>
      </w:r>
      <w:r w:rsidR="00371BA0" w:rsidRPr="008516A6">
        <w:t xml:space="preserve"> aan de zorgverstrekkers toekomt</w:t>
      </w:r>
      <w:r w:rsidR="00AD705F" w:rsidRPr="008516A6">
        <w:t>.</w:t>
      </w:r>
      <w:r w:rsidR="00E21681" w:rsidRPr="008516A6">
        <w:t xml:space="preserve"> </w:t>
      </w:r>
      <w:r w:rsidR="00655B9D" w:rsidRPr="008516A6">
        <w:t xml:space="preserve">Het bedrag van deze </w:t>
      </w:r>
      <w:r w:rsidR="00E21681" w:rsidRPr="008516A6">
        <w:t>tussenkomst vanwege de federale overheid</w:t>
      </w:r>
      <w:r w:rsidR="00D8181C" w:rsidRPr="008516A6">
        <w:t xml:space="preserve"> is dan deze 70%</w:t>
      </w:r>
      <w:r w:rsidR="00984C95" w:rsidRPr="008516A6">
        <w:t xml:space="preserve"> (</w:t>
      </w:r>
      <w:r w:rsidR="000A5729" w:rsidRPr="008516A6">
        <w:t xml:space="preserve">en </w:t>
      </w:r>
      <w:r w:rsidR="00984C95" w:rsidRPr="008516A6">
        <w:t>niet het deel voor het ziekenhuis)</w:t>
      </w:r>
      <w:r w:rsidR="00655B9D" w:rsidRPr="008516A6">
        <w:t>.</w:t>
      </w:r>
    </w:p>
    <w:p w14:paraId="599CC13B" w14:textId="6A93F763" w:rsidR="004D28EA" w:rsidRPr="008516A6" w:rsidRDefault="004D28EA">
      <w:pPr>
        <w:pStyle w:val="Lijstalinea"/>
        <w:ind w:left="792"/>
        <w:jc w:val="both"/>
        <w:rPr>
          <w:b/>
          <w:bCs/>
        </w:rPr>
      </w:pPr>
    </w:p>
    <w:p w14:paraId="1C6967E1" w14:textId="1264A271" w:rsidR="00E81235" w:rsidRPr="008516A6" w:rsidRDefault="007665A0">
      <w:pPr>
        <w:pStyle w:val="Lijstalinea"/>
        <w:ind w:left="792"/>
        <w:jc w:val="both"/>
      </w:pPr>
      <w:r w:rsidRPr="008516A6">
        <w:t xml:space="preserve">In de opvraging </w:t>
      </w:r>
      <w:r w:rsidR="00127B7E" w:rsidRPr="008516A6">
        <w:t xml:space="preserve">van de ziekenhuisgegevens met het oog op de eerste afrekening eind 2020 is voorzien in </w:t>
      </w:r>
      <w:r w:rsidR="00910578" w:rsidRPr="008516A6">
        <w:t>aanlevering van de informatie VTE artsen</w:t>
      </w:r>
      <w:r w:rsidR="001159C9" w:rsidRPr="008516A6">
        <w:t xml:space="preserve"> (incl. tandartsen en klinisch biologen-apothekers</w:t>
      </w:r>
      <w:r w:rsidR="00DA615E" w:rsidRPr="008516A6">
        <w:t>)</w:t>
      </w:r>
      <w:r w:rsidR="00910578" w:rsidRPr="008516A6">
        <w:t>, VTE ASO’s (incl. HAIO</w:t>
      </w:r>
      <w:r w:rsidR="009676AA" w:rsidRPr="008516A6">
        <w:t>’</w:t>
      </w:r>
      <w:r w:rsidR="00910578" w:rsidRPr="008516A6">
        <w:t>s</w:t>
      </w:r>
      <w:r w:rsidR="009676AA" w:rsidRPr="008516A6">
        <w:t xml:space="preserve"> stagelopend in het ziekenhuis</w:t>
      </w:r>
      <w:r w:rsidR="00910578" w:rsidRPr="008516A6">
        <w:t>)</w:t>
      </w:r>
      <w:r w:rsidR="001159C9" w:rsidRPr="008516A6">
        <w:t xml:space="preserve"> en VTE </w:t>
      </w:r>
      <w:r w:rsidR="00DA615E" w:rsidRPr="008516A6">
        <w:t>andere zorgverleners met RIZIV-nummers voor zover op hun naam RIZIV-honoraria worden aangerekend.</w:t>
      </w:r>
      <w:r w:rsidR="00670768" w:rsidRPr="008516A6">
        <w:t xml:space="preserve"> Omdat de deelbudgetten daarvan afhangen wordt ook het statuut van de </w:t>
      </w:r>
      <w:r w:rsidR="005B2BFB" w:rsidRPr="008516A6">
        <w:t>zorgverleners opgevraagd.</w:t>
      </w:r>
      <w:r w:rsidR="00E81235" w:rsidRPr="008516A6">
        <w:t xml:space="preserve"> Immers, in </w:t>
      </w:r>
      <w:r w:rsidR="007B7471" w:rsidRPr="008516A6">
        <w:t xml:space="preserve">de </w:t>
      </w:r>
      <w:r w:rsidR="00E81235" w:rsidRPr="008516A6">
        <w:t xml:space="preserve">ziekenhuizen met (deels) gesalarieerde </w:t>
      </w:r>
      <w:r w:rsidR="00433239" w:rsidRPr="008516A6">
        <w:t>zorg</w:t>
      </w:r>
      <w:r w:rsidR="007B7471" w:rsidRPr="008516A6">
        <w:t xml:space="preserve">verstrekkers maakt </w:t>
      </w:r>
      <w:r w:rsidR="00E81235" w:rsidRPr="008516A6">
        <w:t xml:space="preserve">de maandelijkse wedde, net zoals voor de andere werknemers van het ziekenhuis, deel </w:t>
      </w:r>
      <w:r w:rsidR="007B7471" w:rsidRPr="008516A6">
        <w:t xml:space="preserve">uit </w:t>
      </w:r>
      <w:r w:rsidR="00E81235" w:rsidRPr="008516A6">
        <w:t xml:space="preserve">van de </w:t>
      </w:r>
      <w:r w:rsidR="00FC5CF8" w:rsidRPr="008516A6">
        <w:t xml:space="preserve">doorlopende </w:t>
      </w:r>
      <w:r w:rsidR="00E81235" w:rsidRPr="008516A6">
        <w:t>werking</w:t>
      </w:r>
      <w:r w:rsidR="00410FDD" w:rsidRPr="008516A6">
        <w:t>s</w:t>
      </w:r>
      <w:r w:rsidR="00E81235" w:rsidRPr="008516A6">
        <w:t xml:space="preserve">kosten van het ziekenhuis. </w:t>
      </w:r>
      <w:r w:rsidR="00A23B98" w:rsidRPr="008516A6">
        <w:t xml:space="preserve">Voor </w:t>
      </w:r>
      <w:r w:rsidR="00F7041C" w:rsidRPr="008516A6">
        <w:t>d</w:t>
      </w:r>
      <w:r w:rsidR="00E81235" w:rsidRPr="008516A6">
        <w:t xml:space="preserve">eze kost is </w:t>
      </w:r>
      <w:r w:rsidR="00A23B98" w:rsidRPr="008516A6">
        <w:t xml:space="preserve">de tegemoetkoming </w:t>
      </w:r>
      <w:r w:rsidR="007B7471" w:rsidRPr="008516A6">
        <w:t>dus reeds</w:t>
      </w:r>
      <w:r w:rsidR="00A23B98" w:rsidRPr="008516A6">
        <w:t xml:space="preserve"> voorzien</w:t>
      </w:r>
      <w:r w:rsidR="00E81235" w:rsidRPr="008516A6">
        <w:t xml:space="preserve"> door de uitvoering van het hoofdstuk 3 van het KB UFF</w:t>
      </w:r>
      <w:r w:rsidR="00BA3827">
        <w:t>T</w:t>
      </w:r>
      <w:r w:rsidR="00E81235" w:rsidRPr="008516A6">
        <w:t>.</w:t>
      </w:r>
    </w:p>
    <w:p w14:paraId="28344DBD" w14:textId="79972053" w:rsidR="001F47F0" w:rsidRPr="008516A6" w:rsidRDefault="001F47F0" w:rsidP="0013169E">
      <w:pPr>
        <w:pStyle w:val="Lijstalinea"/>
        <w:ind w:left="792"/>
        <w:jc w:val="both"/>
      </w:pPr>
    </w:p>
    <w:p w14:paraId="09696A80" w14:textId="2C0CBFDB" w:rsidR="004C07E3" w:rsidRPr="008516A6" w:rsidRDefault="002D7C44" w:rsidP="0013169E">
      <w:pPr>
        <w:pStyle w:val="Lijstalinea"/>
        <w:ind w:left="792"/>
        <w:jc w:val="both"/>
      </w:pPr>
      <w:r w:rsidRPr="008516A6">
        <w:t xml:space="preserve">Voor zover het </w:t>
      </w:r>
      <w:r w:rsidR="002012BA" w:rsidRPr="0013169E">
        <w:rPr>
          <w:color w:val="2F5496" w:themeColor="accent1" w:themeShade="BF"/>
        </w:rPr>
        <w:t>zelfstandige</w:t>
      </w:r>
      <w:r w:rsidR="002012BA">
        <w:t xml:space="preserve"> </w:t>
      </w:r>
      <w:r w:rsidRPr="008516A6">
        <w:t xml:space="preserve">artsen </w:t>
      </w:r>
      <w:r w:rsidR="005D647C" w:rsidRPr="008516A6">
        <w:t>betreft</w:t>
      </w:r>
      <w:r w:rsidR="009B635A" w:rsidRPr="008516A6">
        <w:t xml:space="preserve">, is de </w:t>
      </w:r>
      <w:r w:rsidR="00932FC6" w:rsidRPr="008516A6">
        <w:t>m</w:t>
      </w:r>
      <w:r w:rsidR="009B635A" w:rsidRPr="008516A6">
        <w:t xml:space="preserve">edische raad het orgaan </w:t>
      </w:r>
      <w:r w:rsidR="004976EE" w:rsidRPr="008516A6">
        <w:t xml:space="preserve">dat de bedragen toewijst. </w:t>
      </w:r>
      <w:r w:rsidR="003F1B0B" w:rsidRPr="008516A6">
        <w:t xml:space="preserve">Voor </w:t>
      </w:r>
      <w:r w:rsidR="001F24BF" w:rsidRPr="008516A6">
        <w:t>andere zorgverleners</w:t>
      </w:r>
      <w:r w:rsidR="00043905" w:rsidRPr="008516A6">
        <w:t xml:space="preserve"> </w:t>
      </w:r>
      <w:r w:rsidR="007B7471" w:rsidRPr="008516A6">
        <w:t xml:space="preserve">ligt de verantwoordelijkheid bij </w:t>
      </w:r>
      <w:r w:rsidR="00043905" w:rsidRPr="008516A6">
        <w:t xml:space="preserve">een </w:t>
      </w:r>
      <w:r w:rsidR="00043905" w:rsidRPr="008516A6">
        <w:rPr>
          <w:i/>
          <w:iCs/>
        </w:rPr>
        <w:t>ad hoc</w:t>
      </w:r>
      <w:r w:rsidR="00043905" w:rsidRPr="008516A6">
        <w:t xml:space="preserve"> orgaan </w:t>
      </w:r>
      <w:r w:rsidR="007B7471" w:rsidRPr="008516A6">
        <w:t xml:space="preserve">of, </w:t>
      </w:r>
      <w:r w:rsidR="00867ED6" w:rsidRPr="008516A6">
        <w:t>indien dat er niet is</w:t>
      </w:r>
      <w:r w:rsidR="007B7471" w:rsidRPr="008516A6">
        <w:t>, bij het ziekenhuis (beheerder)</w:t>
      </w:r>
      <w:r w:rsidR="00867ED6" w:rsidRPr="008516A6">
        <w:t>.</w:t>
      </w:r>
    </w:p>
    <w:p w14:paraId="6681DC94" w14:textId="0A349C8A" w:rsidR="007665A0" w:rsidRPr="008516A6" w:rsidRDefault="007665A0" w:rsidP="009901BB">
      <w:pPr>
        <w:pStyle w:val="Lijstalinea"/>
        <w:ind w:left="792"/>
      </w:pPr>
    </w:p>
    <w:p w14:paraId="04CBB1A0" w14:textId="7117F481" w:rsidR="00A969B8" w:rsidRPr="008516A6" w:rsidRDefault="00C9154D" w:rsidP="005E271E">
      <w:pPr>
        <w:pStyle w:val="Lijstalinea"/>
        <w:numPr>
          <w:ilvl w:val="1"/>
          <w:numId w:val="1"/>
        </w:numPr>
        <w:outlineLvl w:val="1"/>
        <w:rPr>
          <w:b/>
          <w:bCs/>
        </w:rPr>
      </w:pPr>
      <w:bookmarkStart w:id="35" w:name="_Toc67817733"/>
      <w:r w:rsidRPr="008516A6">
        <w:rPr>
          <w:b/>
          <w:bCs/>
        </w:rPr>
        <w:t xml:space="preserve">Hoofdstuk 7: </w:t>
      </w:r>
      <w:r w:rsidR="00111634" w:rsidRPr="008516A6">
        <w:rPr>
          <w:b/>
          <w:bCs/>
        </w:rPr>
        <w:t>Planning</w:t>
      </w:r>
      <w:r w:rsidR="000C01F5" w:rsidRPr="008516A6">
        <w:rPr>
          <w:b/>
          <w:bCs/>
        </w:rPr>
        <w:t xml:space="preserve"> van berekening en afrekening</w:t>
      </w:r>
      <w:bookmarkEnd w:id="35"/>
    </w:p>
    <w:p w14:paraId="0B7C8341" w14:textId="10B23304" w:rsidR="00990451" w:rsidRPr="008516A6" w:rsidRDefault="00DB75E8" w:rsidP="00990451">
      <w:pPr>
        <w:pStyle w:val="Lijstalinea"/>
        <w:ind w:left="792"/>
        <w:rPr>
          <w:color w:val="A6A6A6" w:themeColor="background1" w:themeShade="A6"/>
        </w:rPr>
      </w:pPr>
      <w:r w:rsidRPr="008516A6">
        <w:rPr>
          <w:color w:val="A6A6A6" w:themeColor="background1" w:themeShade="A6"/>
        </w:rPr>
        <w:t xml:space="preserve"> </w:t>
      </w:r>
    </w:p>
    <w:p w14:paraId="7D53883B" w14:textId="3AC37B82" w:rsidR="00DF78B1" w:rsidRDefault="00BD5340" w:rsidP="0069695A">
      <w:pPr>
        <w:pStyle w:val="Lijstalinea"/>
        <w:ind w:left="792"/>
        <w:jc w:val="both"/>
        <w:rPr>
          <w:color w:val="2F5496" w:themeColor="accent1" w:themeShade="BF"/>
        </w:rPr>
      </w:pPr>
      <w:r w:rsidRPr="008516A6">
        <w:t xml:space="preserve">Er </w:t>
      </w:r>
      <w:r w:rsidR="007C4C6F">
        <w:rPr>
          <w:color w:val="0070C0"/>
        </w:rPr>
        <w:t xml:space="preserve">vond </w:t>
      </w:r>
      <w:r w:rsidRPr="008516A6">
        <w:t>eind 2020</w:t>
      </w:r>
      <w:r w:rsidR="00A7117F" w:rsidRPr="008516A6">
        <w:t xml:space="preserve"> </w:t>
      </w:r>
      <w:r w:rsidRPr="008516A6">
        <w:t>een voorlopige afrekening plaats van</w:t>
      </w:r>
      <w:r w:rsidR="00B552A0">
        <w:t xml:space="preserve"> </w:t>
      </w:r>
      <w:r w:rsidRPr="008516A6">
        <w:t>het eerste semester</w:t>
      </w:r>
      <w:r w:rsidR="00E7333D" w:rsidRPr="008516A6">
        <w:t xml:space="preserve"> 2020</w:t>
      </w:r>
      <w:r w:rsidR="001761DA">
        <w:t xml:space="preserve">. </w:t>
      </w:r>
      <w:r w:rsidR="001761DA" w:rsidRPr="00383F54">
        <w:rPr>
          <w:color w:val="2F5496" w:themeColor="accent1" w:themeShade="BF"/>
        </w:rPr>
        <w:t>Tegen eind juni 2021 (</w:t>
      </w:r>
      <w:r w:rsidR="00D45898" w:rsidRPr="00383F54">
        <w:rPr>
          <w:color w:val="2F5496" w:themeColor="accent1" w:themeShade="BF"/>
        </w:rPr>
        <w:t>algemene ziekenhuizen</w:t>
      </w:r>
      <w:r w:rsidR="001761DA" w:rsidRPr="00383F54">
        <w:rPr>
          <w:color w:val="2F5496" w:themeColor="accent1" w:themeShade="BF"/>
        </w:rPr>
        <w:t>)</w:t>
      </w:r>
      <w:r w:rsidR="00D45898" w:rsidRPr="00383F54">
        <w:rPr>
          <w:color w:val="2F5496" w:themeColor="accent1" w:themeShade="BF"/>
        </w:rPr>
        <w:t xml:space="preserve"> en in </w:t>
      </w:r>
      <w:r w:rsidR="00377404">
        <w:rPr>
          <w:color w:val="2F5496" w:themeColor="accent1" w:themeShade="BF"/>
        </w:rPr>
        <w:t>de herfst</w:t>
      </w:r>
      <w:r w:rsidR="00D45898" w:rsidRPr="00383F54">
        <w:rPr>
          <w:color w:val="2F5496" w:themeColor="accent1" w:themeShade="BF"/>
        </w:rPr>
        <w:t xml:space="preserve"> van 2021 (psychiatrische ziekenhuizen)</w:t>
      </w:r>
      <w:r w:rsidR="000B248E" w:rsidRPr="00383F54">
        <w:rPr>
          <w:color w:val="2F5496" w:themeColor="accent1" w:themeShade="BF"/>
        </w:rPr>
        <w:t xml:space="preserve"> volgt </w:t>
      </w:r>
      <w:r w:rsidR="004126A5">
        <w:rPr>
          <w:color w:val="2F5496" w:themeColor="accent1" w:themeShade="BF"/>
        </w:rPr>
        <w:t>de</w:t>
      </w:r>
      <w:r w:rsidR="000B248E" w:rsidRPr="00383F54">
        <w:rPr>
          <w:color w:val="2F5496" w:themeColor="accent1" w:themeShade="BF"/>
        </w:rPr>
        <w:t xml:space="preserve"> </w:t>
      </w:r>
      <w:r w:rsidR="00D139B1">
        <w:rPr>
          <w:color w:val="2F5496" w:themeColor="accent1" w:themeShade="BF"/>
        </w:rPr>
        <w:t xml:space="preserve">voorlopige </w:t>
      </w:r>
      <w:r w:rsidR="000B248E" w:rsidRPr="00383F54">
        <w:rPr>
          <w:color w:val="2F5496" w:themeColor="accent1" w:themeShade="BF"/>
        </w:rPr>
        <w:t xml:space="preserve">berekening voor </w:t>
      </w:r>
      <w:r w:rsidR="00A7117F" w:rsidRPr="00383F54">
        <w:rPr>
          <w:color w:val="2F5496" w:themeColor="accent1" w:themeShade="BF"/>
        </w:rPr>
        <w:t>het tweede semester 2020</w:t>
      </w:r>
      <w:r w:rsidR="00BE4FC5" w:rsidRPr="00383F54">
        <w:rPr>
          <w:color w:val="2F5496" w:themeColor="accent1" w:themeShade="BF"/>
        </w:rPr>
        <w:t xml:space="preserve"> (indicatieve data)</w:t>
      </w:r>
      <w:r w:rsidR="00E7333D" w:rsidRPr="00383F54">
        <w:rPr>
          <w:color w:val="2F5496" w:themeColor="accent1" w:themeShade="BF"/>
        </w:rPr>
        <w:t>.</w:t>
      </w:r>
      <w:r w:rsidR="00536B14" w:rsidRPr="00383F54">
        <w:rPr>
          <w:color w:val="2F5496" w:themeColor="accent1" w:themeShade="BF"/>
        </w:rPr>
        <w:t xml:space="preserve"> </w:t>
      </w:r>
      <w:r w:rsidR="00536B14" w:rsidRPr="0013169E">
        <w:rPr>
          <w:color w:val="2F5496" w:themeColor="accent1" w:themeShade="BF"/>
        </w:rPr>
        <w:t>Daar</w:t>
      </w:r>
      <w:r w:rsidR="000B248E">
        <w:rPr>
          <w:color w:val="2F5496" w:themeColor="accent1" w:themeShade="BF"/>
        </w:rPr>
        <w:t>na</w:t>
      </w:r>
      <w:r w:rsidR="00536B14" w:rsidRPr="0013169E">
        <w:rPr>
          <w:color w:val="2F5496" w:themeColor="accent1" w:themeShade="BF"/>
        </w:rPr>
        <w:t xml:space="preserve"> vindt een nieuwe voorlopige afrekening van het eerste semester 2020 plaats, </w:t>
      </w:r>
      <w:r w:rsidR="00377AE2" w:rsidRPr="0013169E">
        <w:rPr>
          <w:color w:val="2F5496" w:themeColor="accent1" w:themeShade="BF"/>
        </w:rPr>
        <w:t>waarbij een aantal correcties worden uitgevoerd</w:t>
      </w:r>
      <w:r w:rsidR="003F1825">
        <w:rPr>
          <w:color w:val="2F5496" w:themeColor="accent1" w:themeShade="BF"/>
        </w:rPr>
        <w:t xml:space="preserve"> t.o.v. de eerste voorlopige afrekening van 2020</w:t>
      </w:r>
      <w:r w:rsidR="00377AE2" w:rsidRPr="0013169E">
        <w:rPr>
          <w:color w:val="2F5496" w:themeColor="accent1" w:themeShade="BF"/>
        </w:rPr>
        <w:t>.</w:t>
      </w:r>
      <w:r w:rsidR="00E7333D" w:rsidRPr="0013169E">
        <w:rPr>
          <w:color w:val="2F5496" w:themeColor="accent1" w:themeShade="BF"/>
        </w:rPr>
        <w:t xml:space="preserve"> </w:t>
      </w:r>
    </w:p>
    <w:p w14:paraId="28E01621" w14:textId="779A80FE" w:rsidR="00BD5340" w:rsidRPr="008516A6" w:rsidRDefault="00E7333D" w:rsidP="0069695A">
      <w:pPr>
        <w:pStyle w:val="Lijstalinea"/>
        <w:ind w:left="792"/>
        <w:jc w:val="both"/>
      </w:pPr>
      <w:r w:rsidRPr="00A51B54">
        <w:t>D</w:t>
      </w:r>
      <w:r w:rsidR="00EE1B58" w:rsidRPr="00A51B54">
        <w:t>e gedetailleerde berekening zelf wordt aan elk ziekenhuis overgemaakt</w:t>
      </w:r>
      <w:r w:rsidR="00BD5340" w:rsidRPr="008516A6">
        <w:t>:</w:t>
      </w:r>
    </w:p>
    <w:p w14:paraId="05CF68E2" w14:textId="051D598A" w:rsidR="00BD5340" w:rsidRPr="008516A6" w:rsidRDefault="00BD5340" w:rsidP="002A73EF">
      <w:pPr>
        <w:pStyle w:val="Lijstalinea"/>
        <w:numPr>
          <w:ilvl w:val="0"/>
          <w:numId w:val="3"/>
        </w:numPr>
        <w:jc w:val="both"/>
      </w:pPr>
      <w:r w:rsidRPr="008516A6">
        <w:t xml:space="preserve">Indien uw ziekenhuis op basis van de voorlopige berekening een positief saldo heeft, dan wordt dit bedrag </w:t>
      </w:r>
      <w:r w:rsidR="0057756A" w:rsidRPr="008516A6">
        <w:t>op korte termijn</w:t>
      </w:r>
      <w:r w:rsidRPr="008516A6">
        <w:t xml:space="preserve"> </w:t>
      </w:r>
      <w:r w:rsidR="001D224A" w:rsidRPr="008516A6">
        <w:t xml:space="preserve">en in één bedrag </w:t>
      </w:r>
      <w:r w:rsidR="00824FF6" w:rsidRPr="008516A6">
        <w:t>op de bankrekening van</w:t>
      </w:r>
      <w:r w:rsidRPr="008516A6">
        <w:t xml:space="preserve"> het ziekenhuis gestort. </w:t>
      </w:r>
    </w:p>
    <w:p w14:paraId="0209620C" w14:textId="63A05EF0" w:rsidR="00B57165" w:rsidRPr="008516A6" w:rsidRDefault="00BD5340" w:rsidP="002A73EF">
      <w:pPr>
        <w:pStyle w:val="Lijstalinea"/>
        <w:numPr>
          <w:ilvl w:val="0"/>
          <w:numId w:val="3"/>
        </w:numPr>
        <w:jc w:val="both"/>
      </w:pPr>
      <w:r w:rsidRPr="008516A6">
        <w:t>Indien uw ziekenhuis op basis van de voorlopige berekening een negatief saldo heeft, vindt er vooralsnog geen vereffening</w:t>
      </w:r>
      <w:r w:rsidR="00672861" w:rsidRPr="008516A6">
        <w:t xml:space="preserve"> (t.t.z. </w:t>
      </w:r>
      <w:r w:rsidR="003222BB" w:rsidRPr="008516A6">
        <w:t>terugvordering</w:t>
      </w:r>
      <w:r w:rsidR="00672861" w:rsidRPr="008516A6">
        <w:t>)</w:t>
      </w:r>
      <w:r w:rsidRPr="008516A6">
        <w:t xml:space="preserve"> plaats. </w:t>
      </w:r>
    </w:p>
    <w:p w14:paraId="15D63331" w14:textId="6E903EC8" w:rsidR="00BE2E6C" w:rsidRPr="00C74DC3" w:rsidRDefault="00BE2E6C" w:rsidP="002D5C23">
      <w:pPr>
        <w:ind w:left="792"/>
        <w:jc w:val="both"/>
        <w:rPr>
          <w:color w:val="0070C0"/>
        </w:rPr>
      </w:pPr>
      <w:r w:rsidRPr="008516A6">
        <w:t xml:space="preserve">Het KB voorziet in omvangrijke </w:t>
      </w:r>
      <w:r w:rsidR="00AF2F27" w:rsidRPr="008516A6">
        <w:t xml:space="preserve">financiële </w:t>
      </w:r>
      <w:r w:rsidRPr="008516A6">
        <w:t xml:space="preserve">tegemoetkomingen </w:t>
      </w:r>
      <w:r w:rsidR="00AF2F27" w:rsidRPr="008516A6">
        <w:t>aan</w:t>
      </w:r>
      <w:r w:rsidRPr="008516A6">
        <w:t xml:space="preserve"> de ziekenhuizen</w:t>
      </w:r>
      <w:r w:rsidR="00AF2F27" w:rsidRPr="008516A6">
        <w:t>.</w:t>
      </w:r>
      <w:r w:rsidRPr="008516A6">
        <w:t xml:space="preserve"> </w:t>
      </w:r>
      <w:r w:rsidR="00AF2F27" w:rsidRPr="008516A6">
        <w:t>Evenwel vermijdt h</w:t>
      </w:r>
      <w:r w:rsidRPr="008516A6">
        <w:t xml:space="preserve">et KB dubbele financiering door rekening te houden met kosten die </w:t>
      </w:r>
      <w:r w:rsidR="00AF2F27" w:rsidRPr="008516A6">
        <w:t>naar een andere partij werden of worden</w:t>
      </w:r>
      <w:r w:rsidRPr="008516A6">
        <w:t xml:space="preserve"> ‘doorgeschoven’</w:t>
      </w:r>
      <w:r w:rsidR="00AF2F27" w:rsidRPr="008516A6">
        <w:t>.</w:t>
      </w:r>
      <w:r w:rsidRPr="008516A6">
        <w:t xml:space="preserve"> Er wordt bij de toekenning van de tegemoetkoming rekening gehouden met tijdelijke werkloosheid, met door de overheid geleverde goederen en met het</w:t>
      </w:r>
      <w:r w:rsidR="00AF2F27" w:rsidRPr="008516A6">
        <w:t xml:space="preserve"> niet verhogen van de ereloonsupplementen en afdrachten aan het ziekenhuis (zie</w:t>
      </w:r>
      <w:r w:rsidR="001D6474" w:rsidRPr="008516A6">
        <w:t xml:space="preserve"> </w:t>
      </w:r>
      <w:r w:rsidR="00AF2F27" w:rsidRPr="008516A6">
        <w:t>naleven van de voorwaarden van art. 10</w:t>
      </w:r>
      <w:r w:rsidR="00044C36" w:rsidRPr="008516A6">
        <w:t>,</w:t>
      </w:r>
      <w:r w:rsidR="00786838" w:rsidRPr="008516A6">
        <w:t xml:space="preserve"> </w:t>
      </w:r>
      <w:r w:rsidR="00AF2F27" w:rsidRPr="008516A6">
        <w:t>geen verhoging van de ereloonsupplementen en geen verhoging van de afdrachten aan het ziekenhuis).</w:t>
      </w:r>
      <w:r w:rsidRPr="008516A6">
        <w:t xml:space="preserve"> </w:t>
      </w:r>
      <w:r w:rsidR="0065310C" w:rsidRPr="00C74DC3">
        <w:rPr>
          <w:color w:val="0070C0"/>
        </w:rPr>
        <w:t>Bij de voorlopige afrekening</w:t>
      </w:r>
      <w:r w:rsidR="00A90809" w:rsidRPr="00C74DC3">
        <w:rPr>
          <w:color w:val="0070C0"/>
        </w:rPr>
        <w:t>en</w:t>
      </w:r>
      <w:r w:rsidR="0065310C" w:rsidRPr="00C74DC3">
        <w:rPr>
          <w:color w:val="0070C0"/>
        </w:rPr>
        <w:t xml:space="preserve"> van  2020 wordt hier geen rekening mee gehouden</w:t>
      </w:r>
      <w:r w:rsidR="00377404">
        <w:rPr>
          <w:color w:val="0070C0"/>
        </w:rPr>
        <w:t xml:space="preserve"> maar wel tijdens de definitieve afrekening in 2023 </w:t>
      </w:r>
      <w:r w:rsidR="0065310C" w:rsidRPr="00C74DC3">
        <w:rPr>
          <w:color w:val="0070C0"/>
        </w:rPr>
        <w:t>.</w:t>
      </w:r>
    </w:p>
    <w:p w14:paraId="03D51769" w14:textId="28FEC6A8" w:rsidR="005B0658" w:rsidRPr="008516A6" w:rsidRDefault="00BD5340" w:rsidP="0069695A">
      <w:pPr>
        <w:pStyle w:val="Lijstalinea"/>
        <w:ind w:left="792"/>
        <w:jc w:val="both"/>
      </w:pPr>
      <w:r w:rsidRPr="008516A6">
        <w:t>In 2023 volgt de definitieve afrekening op basis van volledige gegevens</w:t>
      </w:r>
      <w:r w:rsidR="00962C44" w:rsidRPr="008516A6">
        <w:t xml:space="preserve"> voor het volledige jaar 2020</w:t>
      </w:r>
      <w:r w:rsidR="00B57165" w:rsidRPr="008516A6">
        <w:t xml:space="preserve">. </w:t>
      </w:r>
      <w:r w:rsidRPr="008516A6">
        <w:t xml:space="preserve">Zowel de negatieve als eventuele nog niet toegekende positieve saldo’s die uit deze oefening blijken, zullen opgenomen worden in </w:t>
      </w:r>
      <w:r w:rsidR="00B25BA3" w:rsidRPr="008516A6">
        <w:t xml:space="preserve">de inhaalbedragen van </w:t>
      </w:r>
      <w:r w:rsidRPr="008516A6">
        <w:t xml:space="preserve">het budget financiële middelen van het betrokken ziekenhuis van 1 juli 2023. </w:t>
      </w:r>
      <w:r w:rsidR="00121187" w:rsidRPr="008516A6">
        <w:t xml:space="preserve">Op dat ogenblik gelden de normale </w:t>
      </w:r>
      <w:r w:rsidR="004E1DF3" w:rsidRPr="008516A6">
        <w:t>regels voor het maken van opmerkingen op het betekende Budget van Financiële Middelen</w:t>
      </w:r>
      <w:r w:rsidR="00482B16" w:rsidRPr="008516A6">
        <w:t xml:space="preserve">, met dien verstande dat </w:t>
      </w:r>
    </w:p>
    <w:p w14:paraId="156A04CB" w14:textId="1D3B1275" w:rsidR="00A969B8" w:rsidRPr="008516A6" w:rsidRDefault="00482B16" w:rsidP="002A73EF">
      <w:pPr>
        <w:pStyle w:val="Lijstalinea"/>
        <w:numPr>
          <w:ilvl w:val="0"/>
          <w:numId w:val="6"/>
        </w:numPr>
        <w:jc w:val="both"/>
        <w:rPr>
          <w:b/>
          <w:bCs/>
        </w:rPr>
      </w:pPr>
      <w:r w:rsidRPr="008516A6">
        <w:t xml:space="preserve">de beheerder </w:t>
      </w:r>
      <w:r w:rsidR="00337103" w:rsidRPr="008516A6">
        <w:t>hierin samen met de voorzitter van de medische raad</w:t>
      </w:r>
      <w:r w:rsidR="00E87E57" w:rsidRPr="008516A6">
        <w:t xml:space="preserve"> dient na te gaan of akkoord kan worden gegaan met de definitieve regularisatie</w:t>
      </w:r>
      <w:r w:rsidR="005B0658" w:rsidRPr="008516A6">
        <w:t>;</w:t>
      </w:r>
    </w:p>
    <w:p w14:paraId="7E3FD124" w14:textId="5D6D156B" w:rsidR="005B0658" w:rsidRPr="008516A6" w:rsidRDefault="005B0658" w:rsidP="002A73EF">
      <w:pPr>
        <w:pStyle w:val="Lijstalinea"/>
        <w:numPr>
          <w:ilvl w:val="0"/>
          <w:numId w:val="6"/>
        </w:numPr>
        <w:jc w:val="both"/>
        <w:rPr>
          <w:b/>
          <w:bCs/>
        </w:rPr>
      </w:pPr>
      <w:r w:rsidRPr="008516A6">
        <w:t>dat na opmerkingen</w:t>
      </w:r>
      <w:r w:rsidR="00007BCA" w:rsidRPr="008516A6">
        <w:t xml:space="preserve"> van het ziekenhuis en de voorzitter van de medische raad</w:t>
      </w:r>
      <w:r w:rsidR="003257F5" w:rsidRPr="008516A6">
        <w:t xml:space="preserve"> </w:t>
      </w:r>
      <w:r w:rsidR="00563733" w:rsidRPr="008516A6">
        <w:t>de informatie omtrent de beslissing van de minister meegedeeld wordt aan de FRZV en aan het Verzekeringscomité van het RIZIV.</w:t>
      </w:r>
    </w:p>
    <w:p w14:paraId="54C30484" w14:textId="37FA6E7B" w:rsidR="006B1809" w:rsidRPr="008516A6" w:rsidRDefault="006B1809" w:rsidP="00034ABC">
      <w:pPr>
        <w:ind w:left="720"/>
        <w:jc w:val="both"/>
      </w:pPr>
      <w:r w:rsidRPr="008516A6">
        <w:t>De definitieve tussenkomst hangt af van de facturatie in 2020</w:t>
      </w:r>
      <w:r w:rsidR="002D72AC" w:rsidRPr="008516A6">
        <w:t>. Vermits d</w:t>
      </w:r>
      <w:r w:rsidRPr="008516A6">
        <w:t xml:space="preserve">e facturatie  mogelijk </w:t>
      </w:r>
      <w:r w:rsidR="002D72AC" w:rsidRPr="008516A6">
        <w:t xml:space="preserve">is </w:t>
      </w:r>
      <w:r w:rsidRPr="008516A6">
        <w:t>tot 2 jaar na prestatiedatum</w:t>
      </w:r>
      <w:r w:rsidR="002D72AC" w:rsidRPr="008516A6">
        <w:t>, en daarna de ziekenfondsen deze gegevens nog dienen over</w:t>
      </w:r>
      <w:r w:rsidR="00D27EFD" w:rsidRPr="008516A6">
        <w:t xml:space="preserve"> te maken</w:t>
      </w:r>
      <w:r w:rsidR="002D72AC" w:rsidRPr="008516A6">
        <w:t xml:space="preserve"> aan </w:t>
      </w:r>
      <w:r w:rsidR="00414DD8" w:rsidRPr="008516A6">
        <w:t>het RIZIV, gebeurt d</w:t>
      </w:r>
      <w:r w:rsidRPr="008516A6">
        <w:t xml:space="preserve">e voorlopige berekening van eind 2020 </w:t>
      </w:r>
      <w:r w:rsidR="00962C44" w:rsidRPr="008516A6">
        <w:t xml:space="preserve">(eerste semester) </w:t>
      </w:r>
      <w:r w:rsidR="00903214" w:rsidRPr="008516A6">
        <w:t xml:space="preserve">en midden 2021 </w:t>
      </w:r>
      <w:r w:rsidR="00962C44" w:rsidRPr="008516A6">
        <w:t xml:space="preserve"> (tweede semester) </w:t>
      </w:r>
      <w:r w:rsidRPr="008516A6">
        <w:t xml:space="preserve">dus op basis van een </w:t>
      </w:r>
      <w:r w:rsidR="00414DD8" w:rsidRPr="008516A6">
        <w:t>wellicht</w:t>
      </w:r>
      <w:r w:rsidRPr="008516A6">
        <w:t xml:space="preserve"> nog onvolledige facturatie.</w:t>
      </w:r>
      <w:r w:rsidR="00903214" w:rsidRPr="008516A6">
        <w:t xml:space="preserve"> Om die </w:t>
      </w:r>
      <w:r w:rsidR="00414DD8" w:rsidRPr="008516A6">
        <w:t xml:space="preserve">reden </w:t>
      </w:r>
      <w:r w:rsidR="003222BB" w:rsidRPr="008516A6">
        <w:t xml:space="preserve">vindt </w:t>
      </w:r>
      <w:r w:rsidR="00FB3C6E" w:rsidRPr="008516A6">
        <w:t xml:space="preserve">de definitieve afrekening </w:t>
      </w:r>
      <w:r w:rsidR="003222BB" w:rsidRPr="008516A6">
        <w:t xml:space="preserve">plaats in 2023, wat het vroegst mogelijke moment is om </w:t>
      </w:r>
      <w:r w:rsidR="00BE2E6C" w:rsidRPr="008516A6">
        <w:t>alle</w:t>
      </w:r>
      <w:r w:rsidR="003222BB" w:rsidRPr="008516A6">
        <w:t xml:space="preserve"> </w:t>
      </w:r>
      <w:r w:rsidR="00760B38" w:rsidRPr="008516A6">
        <w:t>parameters</w:t>
      </w:r>
      <w:r w:rsidR="003222BB" w:rsidRPr="008516A6">
        <w:t xml:space="preserve"> correct in kaart te brengen</w:t>
      </w:r>
      <w:r w:rsidR="00FB3C6E" w:rsidRPr="008516A6">
        <w:t>.</w:t>
      </w:r>
    </w:p>
    <w:p w14:paraId="1CAA6A4F" w14:textId="77777777" w:rsidR="0036670D" w:rsidRPr="008516A6" w:rsidRDefault="0036670D" w:rsidP="002D5C23">
      <w:pPr>
        <w:ind w:left="1152"/>
        <w:jc w:val="both"/>
      </w:pPr>
    </w:p>
    <w:p w14:paraId="3BC0211C" w14:textId="7B5F69C2" w:rsidR="006B1809" w:rsidRPr="0013169E" w:rsidRDefault="00A645BA" w:rsidP="0013169E">
      <w:pPr>
        <w:outlineLvl w:val="2"/>
        <w:rPr>
          <w:b/>
          <w:bCs/>
          <w:i/>
          <w:iCs/>
        </w:rPr>
      </w:pPr>
      <w:bookmarkStart w:id="36" w:name="_Toc67817734"/>
      <w:r w:rsidRPr="0013169E">
        <w:rPr>
          <w:b/>
          <w:bCs/>
          <w:i/>
          <w:iCs/>
        </w:rPr>
        <w:t>Q &amp; A bij hoofdstuk 7</w:t>
      </w:r>
      <w:bookmarkEnd w:id="36"/>
    </w:p>
    <w:p w14:paraId="2B3938AE" w14:textId="42502F8C" w:rsidR="00B55E40" w:rsidRPr="008516A6" w:rsidRDefault="00B55E40" w:rsidP="002A73EF">
      <w:pPr>
        <w:pStyle w:val="Lijstalinea"/>
        <w:numPr>
          <w:ilvl w:val="0"/>
          <w:numId w:val="6"/>
        </w:numPr>
        <w:jc w:val="both"/>
      </w:pPr>
      <w:r w:rsidRPr="008516A6">
        <w:t xml:space="preserve">Waarom is er een voorlopige én een definitieve </w:t>
      </w:r>
      <w:r w:rsidR="00C2372E" w:rsidRPr="008516A6">
        <w:t>af</w:t>
      </w:r>
      <w:r w:rsidRPr="008516A6">
        <w:t>rekening?</w:t>
      </w:r>
    </w:p>
    <w:p w14:paraId="4D403936" w14:textId="39B878A2" w:rsidR="00B55E40" w:rsidRPr="008516A6" w:rsidRDefault="00B55E40" w:rsidP="002A73EF">
      <w:pPr>
        <w:pStyle w:val="Lijstalinea"/>
        <w:numPr>
          <w:ilvl w:val="1"/>
          <w:numId w:val="6"/>
        </w:numPr>
        <w:jc w:val="both"/>
        <w:rPr>
          <w:i/>
          <w:iCs/>
        </w:rPr>
      </w:pPr>
      <w:r w:rsidRPr="008516A6">
        <w:rPr>
          <w:i/>
          <w:iCs/>
        </w:rPr>
        <w:t>In 2020</w:t>
      </w:r>
      <w:r w:rsidR="0036344C">
        <w:rPr>
          <w:i/>
          <w:iCs/>
        </w:rPr>
        <w:t xml:space="preserve"> en zelfs 2021</w:t>
      </w:r>
      <w:r w:rsidRPr="008516A6">
        <w:rPr>
          <w:i/>
          <w:iCs/>
        </w:rPr>
        <w:t xml:space="preserve"> is de informatie nog onvolledig, en bovendien is een volledige en doorgedreven controle door de overheid in 2020 nog niet mogelijk:</w:t>
      </w:r>
    </w:p>
    <w:p w14:paraId="33DFA9D4" w14:textId="1DC36A99" w:rsidR="00B55E40" w:rsidRPr="008516A6" w:rsidRDefault="00B55E40" w:rsidP="002A73EF">
      <w:pPr>
        <w:pStyle w:val="Lijstalinea"/>
        <w:numPr>
          <w:ilvl w:val="2"/>
          <w:numId w:val="6"/>
        </w:numPr>
        <w:jc w:val="both"/>
        <w:rPr>
          <w:i/>
          <w:iCs/>
        </w:rPr>
      </w:pPr>
      <w:r w:rsidRPr="008516A6">
        <w:rPr>
          <w:i/>
          <w:iCs/>
        </w:rPr>
        <w:lastRenderedPageBreak/>
        <w:t>De definitieve tussenkomst hangt af van de facturatie in de periode maart t.e.m. juni 2020, voor meerdere berekeningen in uitvoering van het KB (bijpassingen</w:t>
      </w:r>
      <w:r w:rsidR="009113A7" w:rsidRPr="008516A6">
        <w:rPr>
          <w:i/>
          <w:iCs/>
        </w:rPr>
        <w:t xml:space="preserve"> tot </w:t>
      </w:r>
      <w:r w:rsidR="00760B38" w:rsidRPr="008516A6">
        <w:rPr>
          <w:i/>
          <w:iCs/>
        </w:rPr>
        <w:t>‘</w:t>
      </w:r>
      <w:r w:rsidR="009113A7" w:rsidRPr="008516A6">
        <w:rPr>
          <w:i/>
          <w:iCs/>
        </w:rPr>
        <w:t>normaal</w:t>
      </w:r>
      <w:r w:rsidR="00760B38" w:rsidRPr="008516A6">
        <w:rPr>
          <w:i/>
          <w:iCs/>
        </w:rPr>
        <w:t>’</w:t>
      </w:r>
      <w:r w:rsidR="009113A7" w:rsidRPr="008516A6">
        <w:rPr>
          <w:i/>
          <w:iCs/>
        </w:rPr>
        <w:t xml:space="preserve"> budget</w:t>
      </w:r>
      <w:r w:rsidRPr="008516A6">
        <w:rPr>
          <w:i/>
          <w:iCs/>
        </w:rPr>
        <w:t>). De facturatie is mogelijk tot 2 jaar na prestatiedatum. De voorlopige berekening</w:t>
      </w:r>
      <w:r w:rsidR="0036344C">
        <w:rPr>
          <w:i/>
          <w:iCs/>
        </w:rPr>
        <w:t>en per semester</w:t>
      </w:r>
      <w:r w:rsidRPr="008516A6">
        <w:rPr>
          <w:i/>
          <w:iCs/>
        </w:rPr>
        <w:t xml:space="preserve"> van 2020 gebeur</w:t>
      </w:r>
      <w:r w:rsidR="0036344C">
        <w:rPr>
          <w:i/>
          <w:iCs/>
        </w:rPr>
        <w:t>en</w:t>
      </w:r>
      <w:r w:rsidRPr="008516A6">
        <w:rPr>
          <w:i/>
          <w:iCs/>
        </w:rPr>
        <w:t xml:space="preserve"> dus op basis van een nog onvolledige facturatie</w:t>
      </w:r>
      <w:r w:rsidR="00520211">
        <w:rPr>
          <w:i/>
          <w:iCs/>
        </w:rPr>
        <w:t>, of onvolledig gekend</w:t>
      </w:r>
      <w:r w:rsidR="00EF22DF">
        <w:rPr>
          <w:i/>
          <w:iCs/>
        </w:rPr>
        <w:t>/geboekt</w:t>
      </w:r>
      <w:r w:rsidR="00520211">
        <w:rPr>
          <w:i/>
          <w:iCs/>
        </w:rPr>
        <w:t xml:space="preserve"> bij het RIZIV</w:t>
      </w:r>
      <w:r w:rsidRPr="008516A6">
        <w:rPr>
          <w:i/>
          <w:iCs/>
        </w:rPr>
        <w:t>.</w:t>
      </w:r>
    </w:p>
    <w:p w14:paraId="2683025C" w14:textId="16870E32" w:rsidR="00B55E40" w:rsidRPr="008516A6" w:rsidRDefault="00B55E40" w:rsidP="002A73EF">
      <w:pPr>
        <w:pStyle w:val="Lijstalinea"/>
        <w:numPr>
          <w:ilvl w:val="2"/>
          <w:numId w:val="6"/>
        </w:numPr>
        <w:jc w:val="both"/>
        <w:rPr>
          <w:i/>
          <w:iCs/>
        </w:rPr>
      </w:pPr>
      <w:r w:rsidRPr="008516A6">
        <w:rPr>
          <w:i/>
          <w:iCs/>
        </w:rPr>
        <w:t>De controle, van wat door de ziekenhuizen aan informatie wordt meegedeeld, zal nog niet volledig afgerond zijn tegen 202</w:t>
      </w:r>
      <w:r w:rsidR="007B066B">
        <w:rPr>
          <w:i/>
          <w:iCs/>
        </w:rPr>
        <w:t>1</w:t>
      </w:r>
      <w:r w:rsidRPr="008516A6">
        <w:rPr>
          <w:i/>
          <w:iCs/>
        </w:rPr>
        <w:t>. Mochten evenwel fouten ontdekt worden,</w:t>
      </w:r>
      <w:r w:rsidR="006367D9" w:rsidRPr="008516A6">
        <w:rPr>
          <w:i/>
          <w:iCs/>
        </w:rPr>
        <w:t xml:space="preserve"> of er is bijkomende toelichting nodig,</w:t>
      </w:r>
      <w:r w:rsidRPr="008516A6">
        <w:rPr>
          <w:i/>
          <w:iCs/>
        </w:rPr>
        <w:t xml:space="preserve"> dan</w:t>
      </w:r>
      <w:r w:rsidR="006367D9" w:rsidRPr="008516A6">
        <w:rPr>
          <w:i/>
          <w:iCs/>
        </w:rPr>
        <w:t xml:space="preserve"> kan dit nog</w:t>
      </w:r>
      <w:r w:rsidRPr="008516A6">
        <w:rPr>
          <w:i/>
          <w:iCs/>
        </w:rPr>
        <w:t xml:space="preserve"> word</w:t>
      </w:r>
      <w:r w:rsidR="006367D9" w:rsidRPr="008516A6">
        <w:rPr>
          <w:i/>
          <w:iCs/>
        </w:rPr>
        <w:t>en</w:t>
      </w:r>
      <w:r w:rsidRPr="008516A6">
        <w:rPr>
          <w:i/>
          <w:iCs/>
        </w:rPr>
        <w:t xml:space="preserve"> rechtgezet bij de definitieve afrekening van 2023. Bijvoorbeeld </w:t>
      </w:r>
      <w:r w:rsidR="00775C82" w:rsidRPr="008516A6">
        <w:rPr>
          <w:i/>
          <w:iCs/>
        </w:rPr>
        <w:t xml:space="preserve">het meegedeelde afdrachtenpercentage wordt toegepast, maar </w:t>
      </w:r>
      <w:r w:rsidRPr="008516A6">
        <w:rPr>
          <w:i/>
          <w:iCs/>
        </w:rPr>
        <w:t xml:space="preserve">de controle </w:t>
      </w:r>
      <w:r w:rsidR="008E39A1">
        <w:rPr>
          <w:i/>
          <w:iCs/>
        </w:rPr>
        <w:t>wordt pas uitgevoerd in 2021.</w:t>
      </w:r>
    </w:p>
    <w:p w14:paraId="501BB500" w14:textId="77777777" w:rsidR="00C2372E" w:rsidRPr="008516A6" w:rsidRDefault="00C2372E" w:rsidP="00C2372E">
      <w:pPr>
        <w:pStyle w:val="Lijstalinea"/>
        <w:ind w:left="2952"/>
        <w:jc w:val="both"/>
        <w:rPr>
          <w:i/>
          <w:iCs/>
        </w:rPr>
      </w:pPr>
    </w:p>
    <w:p w14:paraId="26A435AA" w14:textId="2D8234FD" w:rsidR="00020ECD" w:rsidRPr="008516A6" w:rsidRDefault="00320E97" w:rsidP="002A73EF">
      <w:pPr>
        <w:pStyle w:val="Lijstalinea"/>
        <w:numPr>
          <w:ilvl w:val="0"/>
          <w:numId w:val="6"/>
        </w:numPr>
        <w:jc w:val="both"/>
      </w:pPr>
      <w:r w:rsidRPr="008516A6">
        <w:t xml:space="preserve">Wordt al </w:t>
      </w:r>
      <w:r w:rsidRPr="00AE240B">
        <w:rPr>
          <w:color w:val="0070C0"/>
        </w:rPr>
        <w:t>bij de voorlopige afrekening</w:t>
      </w:r>
      <w:r w:rsidR="00AE240B" w:rsidRPr="00AE240B">
        <w:rPr>
          <w:color w:val="0070C0"/>
        </w:rPr>
        <w:t xml:space="preserve">en </w:t>
      </w:r>
      <w:r w:rsidRPr="00AE240B">
        <w:rPr>
          <w:color w:val="0070C0"/>
        </w:rPr>
        <w:t xml:space="preserve">van 2020 </w:t>
      </w:r>
      <w:r w:rsidR="009341B0" w:rsidRPr="008516A6">
        <w:t>rekening gehouden met tijdelijke werkloosheid</w:t>
      </w:r>
      <w:r w:rsidR="00752C88" w:rsidRPr="008516A6">
        <w:t>?</w:t>
      </w:r>
    </w:p>
    <w:p w14:paraId="72F7E45F" w14:textId="1F2D14EB" w:rsidR="00B0666A" w:rsidRPr="008516A6" w:rsidRDefault="00020ECD" w:rsidP="002A73EF">
      <w:pPr>
        <w:pStyle w:val="Lijstalinea"/>
        <w:numPr>
          <w:ilvl w:val="1"/>
          <w:numId w:val="6"/>
        </w:numPr>
        <w:jc w:val="both"/>
      </w:pPr>
      <w:r w:rsidRPr="008516A6">
        <w:rPr>
          <w:i/>
          <w:iCs/>
        </w:rPr>
        <w:t xml:space="preserve">Neen, </w:t>
      </w:r>
      <w:r w:rsidR="00B0666A" w:rsidRPr="008516A6">
        <w:rPr>
          <w:i/>
          <w:iCs/>
        </w:rPr>
        <w:t>er zal  geen rekening mee worden gehouden</w:t>
      </w:r>
      <w:r w:rsidR="0019070F" w:rsidRPr="008516A6">
        <w:rPr>
          <w:i/>
          <w:iCs/>
        </w:rPr>
        <w:t xml:space="preserve"> in de </w:t>
      </w:r>
      <w:r w:rsidR="00377404">
        <w:rPr>
          <w:i/>
          <w:iCs/>
        </w:rPr>
        <w:t>voorlopige</w:t>
      </w:r>
      <w:r w:rsidR="0019070F" w:rsidRPr="008516A6">
        <w:rPr>
          <w:i/>
          <w:iCs/>
        </w:rPr>
        <w:t xml:space="preserve"> afrekening</w:t>
      </w:r>
      <w:r w:rsidR="00377404">
        <w:rPr>
          <w:i/>
          <w:iCs/>
        </w:rPr>
        <w:t>en</w:t>
      </w:r>
      <w:r w:rsidR="00B0666A" w:rsidRPr="008516A6">
        <w:rPr>
          <w:i/>
          <w:iCs/>
        </w:rPr>
        <w:t>.</w:t>
      </w:r>
    </w:p>
    <w:p w14:paraId="7D4DD151" w14:textId="56226281" w:rsidR="00A65F37" w:rsidRPr="00B052A6" w:rsidRDefault="0019070F" w:rsidP="002A73EF">
      <w:pPr>
        <w:pStyle w:val="Lijstalinea"/>
        <w:numPr>
          <w:ilvl w:val="1"/>
          <w:numId w:val="6"/>
        </w:numPr>
        <w:jc w:val="both"/>
        <w:rPr>
          <w:i/>
          <w:iCs/>
          <w:color w:val="0070C0"/>
        </w:rPr>
      </w:pPr>
      <w:r w:rsidRPr="008516A6">
        <w:rPr>
          <w:i/>
          <w:iCs/>
        </w:rPr>
        <w:t xml:space="preserve">De ziekenhuizen </w:t>
      </w:r>
      <w:r w:rsidR="00AD2E18">
        <w:rPr>
          <w:i/>
          <w:iCs/>
        </w:rPr>
        <w:t>worden gevraagd</w:t>
      </w:r>
      <w:r w:rsidRPr="008516A6">
        <w:rPr>
          <w:i/>
          <w:iCs/>
        </w:rPr>
        <w:t xml:space="preserve"> d</w:t>
      </w:r>
      <w:r w:rsidR="00377404">
        <w:rPr>
          <w:i/>
          <w:iCs/>
        </w:rPr>
        <w:t xml:space="preserve">eze </w:t>
      </w:r>
      <w:r w:rsidR="007B066B">
        <w:rPr>
          <w:i/>
          <w:iCs/>
        </w:rPr>
        <w:t>informatie</w:t>
      </w:r>
      <w:r w:rsidRPr="008516A6">
        <w:rPr>
          <w:i/>
          <w:iCs/>
        </w:rPr>
        <w:t xml:space="preserve"> </w:t>
      </w:r>
      <w:r w:rsidR="00AD2E18">
        <w:rPr>
          <w:i/>
          <w:iCs/>
        </w:rPr>
        <w:t xml:space="preserve">mee te </w:t>
      </w:r>
      <w:r w:rsidRPr="008516A6">
        <w:rPr>
          <w:i/>
          <w:iCs/>
        </w:rPr>
        <w:t xml:space="preserve">delen in de </w:t>
      </w:r>
      <w:r w:rsidR="006540E7" w:rsidRPr="00AD2E18">
        <w:rPr>
          <w:i/>
          <w:iCs/>
          <w:color w:val="0070C0"/>
        </w:rPr>
        <w:t>gegevensinzameling</w:t>
      </w:r>
      <w:r w:rsidR="00AD2E18" w:rsidRPr="00AD2E18">
        <w:rPr>
          <w:i/>
          <w:iCs/>
          <w:color w:val="0070C0"/>
        </w:rPr>
        <w:t>en</w:t>
      </w:r>
      <w:r w:rsidR="006540E7" w:rsidRPr="008516A6">
        <w:rPr>
          <w:i/>
          <w:iCs/>
        </w:rPr>
        <w:t>:</w:t>
      </w:r>
      <w:r w:rsidR="00A22000" w:rsidRPr="008516A6">
        <w:rPr>
          <w:i/>
          <w:iCs/>
        </w:rPr>
        <w:t xml:space="preserve"> </w:t>
      </w:r>
      <w:r w:rsidR="00B0666A" w:rsidRPr="008516A6">
        <w:rPr>
          <w:i/>
          <w:iCs/>
        </w:rPr>
        <w:t xml:space="preserve">indien </w:t>
      </w:r>
      <w:r w:rsidR="00A65F37" w:rsidRPr="00D539F2">
        <w:rPr>
          <w:i/>
          <w:iCs/>
          <w:color w:val="0070C0"/>
        </w:rPr>
        <w:t xml:space="preserve">in 2020 </w:t>
      </w:r>
      <w:r w:rsidR="00A65F37" w:rsidRPr="008516A6">
        <w:rPr>
          <w:i/>
          <w:iCs/>
        </w:rPr>
        <w:t>het ziekenhuis gebruik heeft gemaakt van het stelsel van tijdelijke werkloosheid, dan moe</w:t>
      </w:r>
      <w:r w:rsidR="00B0666A" w:rsidRPr="008516A6">
        <w:rPr>
          <w:i/>
          <w:iCs/>
        </w:rPr>
        <w:t>s</w:t>
      </w:r>
      <w:r w:rsidR="00A65F37" w:rsidRPr="008516A6">
        <w:rPr>
          <w:i/>
          <w:iCs/>
        </w:rPr>
        <w:t xml:space="preserve">ten de aantallen VTE in </w:t>
      </w:r>
      <w:r w:rsidR="00A22000" w:rsidRPr="008516A6">
        <w:rPr>
          <w:i/>
          <w:iCs/>
        </w:rPr>
        <w:t>het</w:t>
      </w:r>
      <w:r w:rsidR="00A65F37" w:rsidRPr="008516A6">
        <w:rPr>
          <w:i/>
          <w:iCs/>
        </w:rPr>
        <w:t xml:space="preserve"> stelsel</w:t>
      </w:r>
      <w:r w:rsidR="00A22000" w:rsidRPr="008516A6">
        <w:rPr>
          <w:i/>
          <w:iCs/>
        </w:rPr>
        <w:t xml:space="preserve"> van tijdelijke werkloosheid al w</w:t>
      </w:r>
      <w:r w:rsidR="00A65F37" w:rsidRPr="008516A6">
        <w:rPr>
          <w:i/>
          <w:iCs/>
        </w:rPr>
        <w:t xml:space="preserve">orden ingebracht volgens de Finhosta-indeling. </w:t>
      </w:r>
      <w:r w:rsidR="00A65F37" w:rsidRPr="00B052A6">
        <w:rPr>
          <w:i/>
          <w:iCs/>
          <w:color w:val="0070C0"/>
        </w:rPr>
        <w:t>De aantallen voor het gehele ziekenhuis (alle kostenplaatsen) moeten worden ingevuld, met uitzondering van de kostenplaatsen niet-ziekenhuisdiensten 9XXX.</w:t>
      </w:r>
    </w:p>
    <w:p w14:paraId="7143B4A7" w14:textId="7FB6D1B0" w:rsidR="00A65F37" w:rsidRDefault="00A73CEF" w:rsidP="002A73EF">
      <w:pPr>
        <w:pStyle w:val="Lijstalinea"/>
        <w:numPr>
          <w:ilvl w:val="1"/>
          <w:numId w:val="6"/>
        </w:numPr>
        <w:jc w:val="both"/>
        <w:rPr>
          <w:i/>
          <w:iCs/>
        </w:rPr>
      </w:pPr>
      <w:r w:rsidRPr="008516A6">
        <w:rPr>
          <w:i/>
          <w:iCs/>
        </w:rPr>
        <w:t xml:space="preserve">Er wordt nog beslist over </w:t>
      </w:r>
      <w:r w:rsidR="00A65F37" w:rsidRPr="008516A6">
        <w:rPr>
          <w:i/>
          <w:iCs/>
        </w:rPr>
        <w:t>het bedrag dat</w:t>
      </w:r>
      <w:r w:rsidR="00F51D61">
        <w:rPr>
          <w:i/>
          <w:iCs/>
        </w:rPr>
        <w:t xml:space="preserve"> bij de eindafrekening</w:t>
      </w:r>
      <w:r w:rsidR="00A65F37" w:rsidRPr="008516A6">
        <w:rPr>
          <w:i/>
          <w:iCs/>
        </w:rPr>
        <w:t xml:space="preserve"> in mindering </w:t>
      </w:r>
      <w:r w:rsidR="00B33F9A" w:rsidRPr="008516A6">
        <w:rPr>
          <w:i/>
          <w:iCs/>
        </w:rPr>
        <w:t xml:space="preserve">zal </w:t>
      </w:r>
      <w:r w:rsidR="00A65F37" w:rsidRPr="008516A6">
        <w:rPr>
          <w:i/>
          <w:iCs/>
        </w:rPr>
        <w:t>gebracht worden per VTE in tijdelijke werkloosheid</w:t>
      </w:r>
      <w:r w:rsidR="00B33F9A" w:rsidRPr="008516A6">
        <w:rPr>
          <w:i/>
          <w:iCs/>
        </w:rPr>
        <w:t>.</w:t>
      </w:r>
    </w:p>
    <w:p w14:paraId="125C8817" w14:textId="77777777" w:rsidR="0036670D" w:rsidRPr="008516A6" w:rsidRDefault="0036670D" w:rsidP="0013169E">
      <w:pPr>
        <w:pStyle w:val="Lijstalinea"/>
        <w:ind w:left="1800"/>
        <w:jc w:val="both"/>
        <w:rPr>
          <w:i/>
          <w:iCs/>
        </w:rPr>
      </w:pPr>
    </w:p>
    <w:p w14:paraId="49DED0FC" w14:textId="36CEB6A1" w:rsidR="00752C88" w:rsidRPr="008516A6" w:rsidRDefault="00752C88" w:rsidP="002A73EF">
      <w:pPr>
        <w:pStyle w:val="Lijstalinea"/>
        <w:numPr>
          <w:ilvl w:val="0"/>
          <w:numId w:val="6"/>
        </w:numPr>
        <w:jc w:val="both"/>
      </w:pPr>
      <w:r w:rsidRPr="008516A6">
        <w:t xml:space="preserve">Wordt al bij de eerste voorlopige afrekening van eind 2020 rekening gehouden met de via de FAGG ontvangen </w:t>
      </w:r>
      <w:r w:rsidR="00B56F77" w:rsidRPr="008516A6">
        <w:t>persoonlijke beschermingsmiddelen, farmaceutische producten en/of medi</w:t>
      </w:r>
      <w:r w:rsidR="00DE0CDB" w:rsidRPr="008516A6">
        <w:t>sche hulpmiddelen</w:t>
      </w:r>
      <w:r w:rsidRPr="008516A6">
        <w:t>?</w:t>
      </w:r>
    </w:p>
    <w:p w14:paraId="0404407F" w14:textId="0F2309DF" w:rsidR="00752C88" w:rsidRPr="008516A6" w:rsidRDefault="00752C88" w:rsidP="002A73EF">
      <w:pPr>
        <w:pStyle w:val="Lijstalinea"/>
        <w:numPr>
          <w:ilvl w:val="1"/>
          <w:numId w:val="6"/>
        </w:numPr>
        <w:jc w:val="both"/>
      </w:pPr>
      <w:r w:rsidRPr="008516A6">
        <w:rPr>
          <w:i/>
          <w:iCs/>
        </w:rPr>
        <w:t xml:space="preserve">Neen, er zal </w:t>
      </w:r>
      <w:r w:rsidR="00F61F62" w:rsidRPr="008516A6">
        <w:rPr>
          <w:i/>
          <w:iCs/>
        </w:rPr>
        <w:t xml:space="preserve">in de eerste afrekening </w:t>
      </w:r>
      <w:r w:rsidRPr="008516A6">
        <w:rPr>
          <w:i/>
          <w:iCs/>
        </w:rPr>
        <w:t>nog geen rekening worden gehouden</w:t>
      </w:r>
      <w:r w:rsidR="0019070F" w:rsidRPr="008516A6">
        <w:rPr>
          <w:i/>
          <w:iCs/>
        </w:rPr>
        <w:t xml:space="preserve"> </w:t>
      </w:r>
      <w:r w:rsidR="00F61F62" w:rsidRPr="008516A6">
        <w:rPr>
          <w:i/>
          <w:iCs/>
        </w:rPr>
        <w:t xml:space="preserve">met deze leveringen. </w:t>
      </w:r>
    </w:p>
    <w:p w14:paraId="46A8DCD6" w14:textId="02DD8777" w:rsidR="00B33F9A" w:rsidRPr="0013169E" w:rsidRDefault="00B56F77" w:rsidP="002A73EF">
      <w:pPr>
        <w:pStyle w:val="Lijstalinea"/>
        <w:numPr>
          <w:ilvl w:val="1"/>
          <w:numId w:val="6"/>
        </w:numPr>
        <w:jc w:val="both"/>
      </w:pPr>
      <w:r w:rsidRPr="008516A6">
        <w:rPr>
          <w:i/>
          <w:iCs/>
        </w:rPr>
        <w:t xml:space="preserve">De </w:t>
      </w:r>
      <w:r w:rsidR="00C4514A" w:rsidRPr="008516A6">
        <w:rPr>
          <w:i/>
          <w:iCs/>
        </w:rPr>
        <w:t xml:space="preserve">FAGG </w:t>
      </w:r>
      <w:r w:rsidR="007E56BF" w:rsidRPr="008516A6">
        <w:rPr>
          <w:i/>
          <w:iCs/>
        </w:rPr>
        <w:t>en het RIZIV zullen</w:t>
      </w:r>
      <w:r w:rsidR="00C4514A" w:rsidRPr="008516A6">
        <w:rPr>
          <w:i/>
          <w:iCs/>
        </w:rPr>
        <w:t xml:space="preserve"> de nodige informatie </w:t>
      </w:r>
      <w:r w:rsidR="001208E5" w:rsidRPr="008516A6">
        <w:rPr>
          <w:i/>
          <w:iCs/>
        </w:rPr>
        <w:t>aanleveren voor de afrekening per ziekenhuis.</w:t>
      </w:r>
    </w:p>
    <w:p w14:paraId="07A2A10C" w14:textId="77777777" w:rsidR="0036670D" w:rsidRPr="002505FC" w:rsidRDefault="0036670D" w:rsidP="0013169E">
      <w:pPr>
        <w:pStyle w:val="Lijstalinea"/>
        <w:ind w:left="1800"/>
        <w:jc w:val="both"/>
      </w:pPr>
    </w:p>
    <w:p w14:paraId="52234953" w14:textId="77777777" w:rsidR="00A07D2C" w:rsidRPr="0013169E" w:rsidRDefault="00E103B2" w:rsidP="002A73EF">
      <w:pPr>
        <w:pStyle w:val="Lijstalinea"/>
        <w:numPr>
          <w:ilvl w:val="0"/>
          <w:numId w:val="6"/>
        </w:numPr>
        <w:jc w:val="both"/>
        <w:rPr>
          <w:color w:val="2F5496" w:themeColor="accent1" w:themeShade="BF"/>
        </w:rPr>
      </w:pPr>
      <w:r w:rsidRPr="0013169E">
        <w:rPr>
          <w:color w:val="2F5496" w:themeColor="accent1" w:themeShade="BF"/>
        </w:rPr>
        <w:t xml:space="preserve">Bij de eerste voorlopige afrekening </w:t>
      </w:r>
      <w:r w:rsidR="00E77839" w:rsidRPr="0013169E">
        <w:rPr>
          <w:color w:val="2F5496" w:themeColor="accent1" w:themeShade="BF"/>
        </w:rPr>
        <w:t>bl</w:t>
      </w:r>
      <w:r w:rsidR="00603615" w:rsidRPr="0013169E">
        <w:rPr>
          <w:color w:val="2F5496" w:themeColor="accent1" w:themeShade="BF"/>
        </w:rPr>
        <w:t>ijken correcties nodig, moeten de ziekenhuizen wachten op de definitieve afrekening van 2023?</w:t>
      </w:r>
    </w:p>
    <w:p w14:paraId="458107BB" w14:textId="0F526001" w:rsidR="002A2F52" w:rsidRPr="00261815" w:rsidRDefault="00A07D2C" w:rsidP="00261815">
      <w:pPr>
        <w:pStyle w:val="Lijstalinea"/>
        <w:numPr>
          <w:ilvl w:val="1"/>
          <w:numId w:val="6"/>
        </w:numPr>
        <w:jc w:val="both"/>
        <w:rPr>
          <w:b/>
          <w:bCs/>
          <w:i/>
          <w:iCs/>
          <w:color w:val="A6A6A6" w:themeColor="background1" w:themeShade="A6"/>
        </w:rPr>
      </w:pPr>
      <w:r w:rsidRPr="00261815">
        <w:rPr>
          <w:color w:val="2F5496" w:themeColor="accent1" w:themeShade="BF"/>
        </w:rPr>
        <w:t xml:space="preserve">Neen, </w:t>
      </w:r>
      <w:r w:rsidR="009D3D3D" w:rsidRPr="00261815">
        <w:rPr>
          <w:color w:val="2F5496" w:themeColor="accent1" w:themeShade="BF"/>
        </w:rPr>
        <w:t>zoals hierboven aangehaald, zal een nieuwe voorlopige afrekening voor het eerste semester van 2020 worden uitgevoerd</w:t>
      </w:r>
      <w:r w:rsidR="00261815">
        <w:rPr>
          <w:color w:val="2F5496" w:themeColor="accent1" w:themeShade="BF"/>
        </w:rPr>
        <w:t xml:space="preserve"> tijdens de herfst van 2021. </w:t>
      </w:r>
    </w:p>
    <w:p w14:paraId="4587DE85" w14:textId="77777777" w:rsidR="0036670D" w:rsidRPr="008516A6" w:rsidRDefault="0036670D" w:rsidP="00A969B8">
      <w:pPr>
        <w:pStyle w:val="Lijstalinea"/>
        <w:ind w:left="792"/>
        <w:rPr>
          <w:b/>
          <w:bCs/>
          <w:color w:val="A6A6A6" w:themeColor="background1" w:themeShade="A6"/>
        </w:rPr>
      </w:pPr>
    </w:p>
    <w:p w14:paraId="25F55ABE" w14:textId="0EC9C2CB" w:rsidR="00DD6AD2" w:rsidRPr="008516A6" w:rsidRDefault="00DD6AD2" w:rsidP="005E271E">
      <w:pPr>
        <w:pStyle w:val="Lijstalinea"/>
        <w:numPr>
          <w:ilvl w:val="1"/>
          <w:numId w:val="1"/>
        </w:numPr>
        <w:outlineLvl w:val="1"/>
        <w:rPr>
          <w:b/>
          <w:bCs/>
        </w:rPr>
      </w:pPr>
      <w:bookmarkStart w:id="37" w:name="_Toc67817735"/>
      <w:r w:rsidRPr="008516A6">
        <w:rPr>
          <w:b/>
          <w:bCs/>
        </w:rPr>
        <w:t xml:space="preserve">Hoofdstuk </w:t>
      </w:r>
      <w:r w:rsidR="002A2F52" w:rsidRPr="008516A6">
        <w:rPr>
          <w:b/>
          <w:bCs/>
        </w:rPr>
        <w:t>8</w:t>
      </w:r>
      <w:r w:rsidRPr="008516A6">
        <w:rPr>
          <w:b/>
          <w:bCs/>
        </w:rPr>
        <w:t xml:space="preserve">: </w:t>
      </w:r>
      <w:r w:rsidR="002A2F52" w:rsidRPr="008516A6">
        <w:rPr>
          <w:b/>
          <w:bCs/>
        </w:rPr>
        <w:t>Algemeen</w:t>
      </w:r>
      <w:bookmarkEnd w:id="37"/>
    </w:p>
    <w:p w14:paraId="3C561336" w14:textId="0212751E" w:rsidR="00DD6AD2" w:rsidRPr="008516A6" w:rsidRDefault="00DD6AD2" w:rsidP="00A969B8">
      <w:pPr>
        <w:pStyle w:val="Lijstalinea"/>
        <w:ind w:left="792"/>
        <w:rPr>
          <w:b/>
          <w:bCs/>
          <w:color w:val="A6A6A6" w:themeColor="background1" w:themeShade="A6"/>
        </w:rPr>
      </w:pPr>
    </w:p>
    <w:p w14:paraId="41721FD0" w14:textId="45569854" w:rsidR="00760B38" w:rsidRPr="008516A6" w:rsidRDefault="00175FFC" w:rsidP="00760B38">
      <w:pPr>
        <w:pStyle w:val="Lijstalinea"/>
        <w:ind w:left="792"/>
        <w:jc w:val="both"/>
      </w:pPr>
      <w:r w:rsidRPr="008516A6">
        <w:t xml:space="preserve">De uitzonderlijke federale financiële tegemoetkoming </w:t>
      </w:r>
      <w:r w:rsidR="005D73E7" w:rsidRPr="008516A6">
        <w:t xml:space="preserve">wordt niet volledig toegekend als het ziekenhuis kosten </w:t>
      </w:r>
      <w:r w:rsidR="00E66942">
        <w:t>gelieerd a</w:t>
      </w:r>
      <w:r w:rsidR="008833CC">
        <w:t xml:space="preserve">an de epidemie </w:t>
      </w:r>
      <w:r w:rsidR="005D73E7" w:rsidRPr="008516A6">
        <w:t xml:space="preserve">op een andere manier recupereert, </w:t>
      </w:r>
      <w:r w:rsidR="00310FEB" w:rsidRPr="008516A6">
        <w:t xml:space="preserve">door de verhoging van de ereloonsupplementen of door de </w:t>
      </w:r>
      <w:r w:rsidR="009C0C39" w:rsidRPr="008516A6">
        <w:t>verhoging van de afdrachten aan het ziekenhuis.</w:t>
      </w:r>
      <w:r w:rsidR="005D73E7" w:rsidRPr="008516A6">
        <w:t xml:space="preserve"> </w:t>
      </w:r>
    </w:p>
    <w:p w14:paraId="6F16D8B9" w14:textId="77777777" w:rsidR="00760B38" w:rsidRPr="008516A6" w:rsidRDefault="00760B38" w:rsidP="00760B38">
      <w:pPr>
        <w:pStyle w:val="Lijstalinea"/>
        <w:ind w:left="792"/>
        <w:jc w:val="both"/>
      </w:pPr>
    </w:p>
    <w:p w14:paraId="663A5276" w14:textId="68E67F95" w:rsidR="00C374FA" w:rsidRDefault="00D262B1" w:rsidP="00760B38">
      <w:pPr>
        <w:pStyle w:val="Lijstalinea"/>
        <w:ind w:left="792"/>
        <w:jc w:val="both"/>
      </w:pPr>
      <w:r w:rsidRPr="008516A6">
        <w:t>De aanwending van de budgetten</w:t>
      </w:r>
      <w:r w:rsidR="00DD6AD2" w:rsidRPr="008516A6">
        <w:t xml:space="preserve"> moet door elk ziekenhuis verantwoord worden. Daartoe wordt door de overheid een rapporteringstool ontwikkeld</w:t>
      </w:r>
      <w:r w:rsidR="006D6A49" w:rsidRPr="008516A6">
        <w:t xml:space="preserve"> in het eerste trimester 2021</w:t>
      </w:r>
      <w:r w:rsidR="00DD6AD2" w:rsidRPr="008516A6">
        <w:t>. De ziekenhuizen zullen hierover ten gepasten tijde geïnformeerd worden.</w:t>
      </w:r>
      <w:r w:rsidR="00A3615C" w:rsidRPr="008516A6">
        <w:t xml:space="preserve"> </w:t>
      </w:r>
    </w:p>
    <w:p w14:paraId="6DB96978" w14:textId="7D100179" w:rsidR="00144450" w:rsidRDefault="00144450" w:rsidP="00760B38">
      <w:pPr>
        <w:pStyle w:val="Lijstalinea"/>
        <w:ind w:left="792"/>
        <w:jc w:val="both"/>
      </w:pPr>
    </w:p>
    <w:p w14:paraId="6A1579EA" w14:textId="54F2E2B1" w:rsidR="00144450" w:rsidRDefault="00144450" w:rsidP="00760B38">
      <w:pPr>
        <w:pStyle w:val="Lijstalinea"/>
        <w:ind w:left="792"/>
        <w:jc w:val="both"/>
      </w:pPr>
    </w:p>
    <w:p w14:paraId="74DFA1F4" w14:textId="602BA751" w:rsidR="00291DC2" w:rsidRPr="00D56198" w:rsidRDefault="00291DC2" w:rsidP="00291DC2">
      <w:pPr>
        <w:pStyle w:val="Lijstalinea"/>
        <w:numPr>
          <w:ilvl w:val="1"/>
          <w:numId w:val="1"/>
        </w:numPr>
        <w:outlineLvl w:val="1"/>
        <w:rPr>
          <w:b/>
          <w:bCs/>
        </w:rPr>
      </w:pPr>
      <w:bookmarkStart w:id="38" w:name="_Toc67817736"/>
      <w:r w:rsidRPr="00D56198">
        <w:rPr>
          <w:b/>
          <w:bCs/>
        </w:rPr>
        <w:t>Tussenkomsten voor persoonlijke bijdragen en remgelden</w:t>
      </w:r>
      <w:bookmarkEnd w:id="38"/>
    </w:p>
    <w:p w14:paraId="3D25827D" w14:textId="77777777" w:rsidR="001A469C" w:rsidRPr="0013169E" w:rsidRDefault="001A469C" w:rsidP="001A469C">
      <w:pPr>
        <w:pStyle w:val="Lijstalinea"/>
        <w:ind w:left="792"/>
        <w:jc w:val="both"/>
        <w:rPr>
          <w:color w:val="2F5496" w:themeColor="accent1" w:themeShade="BF"/>
        </w:rPr>
      </w:pPr>
      <w:bookmarkStart w:id="39" w:name="_Toc66794374"/>
    </w:p>
    <w:p w14:paraId="1C16A005" w14:textId="4FAD7408" w:rsidR="00F14786" w:rsidRPr="0013169E" w:rsidRDefault="007546CB" w:rsidP="001A469C">
      <w:pPr>
        <w:pStyle w:val="Lijstalinea"/>
        <w:ind w:left="792"/>
        <w:jc w:val="both"/>
        <w:rPr>
          <w:color w:val="2F5496" w:themeColor="accent1" w:themeShade="BF"/>
        </w:rPr>
      </w:pPr>
      <w:r w:rsidRPr="0013169E">
        <w:rPr>
          <w:color w:val="2F5496" w:themeColor="accent1" w:themeShade="BF"/>
        </w:rPr>
        <w:t xml:space="preserve">De remgelden en persoonlijke </w:t>
      </w:r>
      <w:r w:rsidR="00A51B54">
        <w:rPr>
          <w:color w:val="2F5496" w:themeColor="accent1" w:themeShade="BF"/>
        </w:rPr>
        <w:t>aandelen</w:t>
      </w:r>
      <w:r w:rsidR="00B83E1B" w:rsidRPr="0013169E">
        <w:rPr>
          <w:color w:val="2F5496" w:themeColor="accent1" w:themeShade="BF"/>
        </w:rPr>
        <w:t>, afgeleid uit de RIZIV-</w:t>
      </w:r>
      <w:r w:rsidR="007C1A7B" w:rsidRPr="0013169E">
        <w:rPr>
          <w:color w:val="2F5496" w:themeColor="accent1" w:themeShade="BF"/>
        </w:rPr>
        <w:t>facturatie</w:t>
      </w:r>
      <w:r w:rsidR="00B83E1B" w:rsidRPr="0013169E">
        <w:rPr>
          <w:color w:val="2F5496" w:themeColor="accent1" w:themeShade="BF"/>
        </w:rPr>
        <w:t>gegevens</w:t>
      </w:r>
      <w:r w:rsidR="001C4367" w:rsidRPr="0013169E">
        <w:rPr>
          <w:color w:val="2F5496" w:themeColor="accent1" w:themeShade="BF"/>
        </w:rPr>
        <w:t xml:space="preserve"> (cf. </w:t>
      </w:r>
      <w:r w:rsidR="00682B99" w:rsidRPr="0013169E">
        <w:rPr>
          <w:color w:val="2F5496" w:themeColor="accent1" w:themeShade="BF"/>
        </w:rPr>
        <w:t xml:space="preserve"> de bijpassing van de </w:t>
      </w:r>
      <w:r w:rsidR="00B83E1B" w:rsidRPr="0013169E">
        <w:rPr>
          <w:color w:val="2F5496" w:themeColor="accent1" w:themeShade="BF"/>
        </w:rPr>
        <w:t>facturatie</w:t>
      </w:r>
      <w:r w:rsidR="001C4367" w:rsidRPr="0013169E">
        <w:rPr>
          <w:color w:val="2F5496" w:themeColor="accent1" w:themeShade="BF"/>
        </w:rPr>
        <w:t>)</w:t>
      </w:r>
      <w:r w:rsidR="00A105B9" w:rsidRPr="0013169E">
        <w:rPr>
          <w:color w:val="2F5496" w:themeColor="accent1" w:themeShade="BF"/>
        </w:rPr>
        <w:t xml:space="preserve"> worden </w:t>
      </w:r>
      <w:r w:rsidR="00682B99" w:rsidRPr="0013169E">
        <w:rPr>
          <w:color w:val="2F5496" w:themeColor="accent1" w:themeShade="BF"/>
        </w:rPr>
        <w:t>gecompenseerd</w:t>
      </w:r>
      <w:r w:rsidR="00F26E3E" w:rsidRPr="0013169E">
        <w:rPr>
          <w:color w:val="2F5496" w:themeColor="accent1" w:themeShade="BF"/>
        </w:rPr>
        <w:t xml:space="preserve"> indien </w:t>
      </w:r>
      <w:r w:rsidR="00A51B54">
        <w:rPr>
          <w:color w:val="2F5496" w:themeColor="accent1" w:themeShade="BF"/>
        </w:rPr>
        <w:t>de facturaties van lager zijn dan</w:t>
      </w:r>
      <w:r w:rsidR="00EB5750" w:rsidRPr="0013169E">
        <w:rPr>
          <w:color w:val="2F5496" w:themeColor="accent1" w:themeShade="BF"/>
        </w:rPr>
        <w:t xml:space="preserve"> in 2019</w:t>
      </w:r>
      <w:r w:rsidR="00F26E3E" w:rsidRPr="0013169E">
        <w:rPr>
          <w:color w:val="2F5496" w:themeColor="accent1" w:themeShade="BF"/>
        </w:rPr>
        <w:t xml:space="preserve">. </w:t>
      </w:r>
      <w:r w:rsidR="00A51B54" w:rsidRPr="00A51B54">
        <w:rPr>
          <w:color w:val="2F5496" w:themeColor="accent1" w:themeShade="BF"/>
        </w:rPr>
        <w:t xml:space="preserve">De "aanpassing" is beperkt tot honoraria en geneesmiddelen, aangezien de patiënt </w:t>
      </w:r>
      <w:r w:rsidR="00A51B54">
        <w:rPr>
          <w:color w:val="2F5496" w:themeColor="accent1" w:themeShade="BF"/>
        </w:rPr>
        <w:t>geen remgeld</w:t>
      </w:r>
      <w:r w:rsidR="00A51B54" w:rsidRPr="00A51B54">
        <w:rPr>
          <w:color w:val="2F5496" w:themeColor="accent1" w:themeShade="BF"/>
        </w:rPr>
        <w:t xml:space="preserve"> hoeft te betalen voor andere zaken zoals RIZIV-</w:t>
      </w:r>
      <w:r w:rsidR="00A51B54">
        <w:rPr>
          <w:color w:val="2F5496" w:themeColor="accent1" w:themeShade="BF"/>
        </w:rPr>
        <w:t>overeenkomsten</w:t>
      </w:r>
      <w:r w:rsidR="00A51B54" w:rsidRPr="00A51B54">
        <w:rPr>
          <w:color w:val="2F5496" w:themeColor="accent1" w:themeShade="BF"/>
        </w:rPr>
        <w:t>, dag</w:t>
      </w:r>
      <w:r w:rsidR="00A51B54">
        <w:rPr>
          <w:color w:val="2F5496" w:themeColor="accent1" w:themeShade="BF"/>
        </w:rPr>
        <w:t>ziekenhuis</w:t>
      </w:r>
      <w:r w:rsidR="00A51B54" w:rsidRPr="00A51B54">
        <w:rPr>
          <w:color w:val="2F5496" w:themeColor="accent1" w:themeShade="BF"/>
        </w:rPr>
        <w:t>, enz.</w:t>
      </w:r>
      <w:bookmarkEnd w:id="39"/>
    </w:p>
    <w:p w14:paraId="153E7873" w14:textId="77777777" w:rsidR="001A469C" w:rsidRPr="0013169E" w:rsidRDefault="001A469C" w:rsidP="001A469C">
      <w:pPr>
        <w:pStyle w:val="Lijstalinea"/>
        <w:ind w:left="792"/>
        <w:jc w:val="both"/>
        <w:rPr>
          <w:color w:val="2F5496" w:themeColor="accent1" w:themeShade="BF"/>
        </w:rPr>
      </w:pPr>
    </w:p>
    <w:p w14:paraId="2A1D076C" w14:textId="6C467BB0" w:rsidR="00FA37CD" w:rsidRPr="0013169E" w:rsidRDefault="00A51B54" w:rsidP="001A469C">
      <w:pPr>
        <w:pStyle w:val="Lijstalinea"/>
        <w:ind w:left="792"/>
        <w:jc w:val="both"/>
        <w:rPr>
          <w:color w:val="2F5496" w:themeColor="accent1" w:themeShade="BF"/>
        </w:rPr>
      </w:pPr>
      <w:bookmarkStart w:id="40" w:name="_Toc66794375"/>
      <w:r>
        <w:rPr>
          <w:color w:val="2F5496" w:themeColor="accent1" w:themeShade="BF"/>
        </w:rPr>
        <w:t>Deze</w:t>
      </w:r>
      <w:r w:rsidR="00FA37CD" w:rsidRPr="0013169E">
        <w:rPr>
          <w:color w:val="2F5496" w:themeColor="accent1" w:themeShade="BF"/>
        </w:rPr>
        <w:t xml:space="preserve"> bedragen zullen </w:t>
      </w:r>
      <w:r>
        <w:rPr>
          <w:color w:val="2F5496" w:themeColor="accent1" w:themeShade="BF"/>
        </w:rPr>
        <w:t xml:space="preserve">nog </w:t>
      </w:r>
      <w:r w:rsidR="00FA37CD" w:rsidRPr="0013169E">
        <w:rPr>
          <w:color w:val="2F5496" w:themeColor="accent1" w:themeShade="BF"/>
        </w:rPr>
        <w:t>wijzigen bij een volgende berekening</w:t>
      </w:r>
      <w:r>
        <w:rPr>
          <w:color w:val="2F5496" w:themeColor="accent1" w:themeShade="BF"/>
        </w:rPr>
        <w:t xml:space="preserve"> aangezien</w:t>
      </w:r>
      <w:r w:rsidR="00FA37CD" w:rsidRPr="0013169E">
        <w:rPr>
          <w:color w:val="2F5496" w:themeColor="accent1" w:themeShade="BF"/>
        </w:rPr>
        <w:t xml:space="preserve"> </w:t>
      </w:r>
      <w:r w:rsidR="002A31BD" w:rsidRPr="0013169E">
        <w:rPr>
          <w:color w:val="2F5496" w:themeColor="accent1" w:themeShade="BF"/>
        </w:rPr>
        <w:t>de facturatie nog niet volledig gekend is bij het RIZIV.</w:t>
      </w:r>
      <w:bookmarkEnd w:id="40"/>
    </w:p>
    <w:p w14:paraId="35C1E8D6" w14:textId="77777777" w:rsidR="00F26E3E" w:rsidRPr="00176600" w:rsidRDefault="00F26E3E" w:rsidP="00C54315">
      <w:pPr>
        <w:ind w:left="360"/>
        <w:outlineLvl w:val="1"/>
      </w:pPr>
    </w:p>
    <w:p w14:paraId="04EF9498" w14:textId="6A97E36B" w:rsidR="00144450" w:rsidRPr="0013169E" w:rsidRDefault="0036670D" w:rsidP="0013169E">
      <w:pPr>
        <w:pStyle w:val="Lijstalinea"/>
        <w:numPr>
          <w:ilvl w:val="1"/>
          <w:numId w:val="1"/>
        </w:numPr>
        <w:ind w:left="659"/>
        <w:outlineLvl w:val="1"/>
        <w:rPr>
          <w:b/>
          <w:bCs/>
          <w:lang w:val="fr-BE"/>
        </w:rPr>
      </w:pPr>
      <w:r w:rsidRPr="0013169E">
        <w:rPr>
          <w:b/>
          <w:bCs/>
        </w:rPr>
        <w:t xml:space="preserve">  </w:t>
      </w:r>
      <w:bookmarkStart w:id="41" w:name="_Toc67817737"/>
      <w:r w:rsidR="00EF46A6" w:rsidRPr="0013169E">
        <w:rPr>
          <w:b/>
          <w:bCs/>
          <w:lang w:val="fr-BE"/>
        </w:rPr>
        <w:t xml:space="preserve">Tussenkomsten </w:t>
      </w:r>
      <w:r w:rsidR="001550EC" w:rsidRPr="0013169E">
        <w:rPr>
          <w:b/>
          <w:bCs/>
          <w:lang w:val="fr-BE"/>
        </w:rPr>
        <w:t>voor niet-ZIV-patiënten</w:t>
      </w:r>
      <w:bookmarkEnd w:id="41"/>
    </w:p>
    <w:p w14:paraId="2AF8F720" w14:textId="77777777" w:rsidR="00747532" w:rsidRPr="0013169E" w:rsidRDefault="00747532" w:rsidP="002505FC">
      <w:pPr>
        <w:pStyle w:val="Lijstalinea"/>
        <w:ind w:left="792"/>
        <w:outlineLvl w:val="1"/>
        <w:rPr>
          <w:b/>
          <w:bCs/>
          <w:color w:val="2F5496" w:themeColor="accent1" w:themeShade="BF"/>
        </w:rPr>
      </w:pPr>
    </w:p>
    <w:p w14:paraId="4A1DB750" w14:textId="72A66D4B" w:rsidR="00847578" w:rsidRPr="0013169E" w:rsidRDefault="00D87641">
      <w:pPr>
        <w:pStyle w:val="Lijstalinea"/>
        <w:ind w:left="792"/>
        <w:jc w:val="both"/>
        <w:rPr>
          <w:color w:val="2F5496" w:themeColor="accent1" w:themeShade="BF"/>
        </w:rPr>
      </w:pPr>
      <w:bookmarkStart w:id="42" w:name="_Toc66794377"/>
      <w:r w:rsidRPr="0013169E">
        <w:rPr>
          <w:color w:val="2F5496" w:themeColor="accent1" w:themeShade="BF"/>
        </w:rPr>
        <w:t>Op basis van het bij de FOD</w:t>
      </w:r>
      <w:r w:rsidR="000A28FB" w:rsidRPr="0013169E">
        <w:rPr>
          <w:color w:val="2F5496" w:themeColor="accent1" w:themeShade="BF"/>
        </w:rPr>
        <w:t xml:space="preserve"> laatst</w:t>
      </w:r>
      <w:r w:rsidRPr="0013169E">
        <w:rPr>
          <w:color w:val="2F5496" w:themeColor="accent1" w:themeShade="BF"/>
        </w:rPr>
        <w:t xml:space="preserve"> gekende </w:t>
      </w:r>
      <w:r w:rsidR="00A51B54">
        <w:rPr>
          <w:color w:val="2F5496" w:themeColor="accent1" w:themeShade="BF"/>
        </w:rPr>
        <w:t>percentage</w:t>
      </w:r>
      <w:r w:rsidR="00A51B54" w:rsidRPr="0013169E">
        <w:rPr>
          <w:color w:val="2F5496" w:themeColor="accent1" w:themeShade="BF"/>
        </w:rPr>
        <w:t xml:space="preserve"> </w:t>
      </w:r>
      <w:r w:rsidRPr="0013169E">
        <w:rPr>
          <w:color w:val="2F5496" w:themeColor="accent1" w:themeShade="BF"/>
        </w:rPr>
        <w:t xml:space="preserve">niet-ZIV patiënten </w:t>
      </w:r>
      <w:r w:rsidR="00C80121" w:rsidRPr="0013169E">
        <w:rPr>
          <w:color w:val="2F5496" w:themeColor="accent1" w:themeShade="BF"/>
        </w:rPr>
        <w:t xml:space="preserve">van </w:t>
      </w:r>
      <w:r w:rsidR="00A51B54">
        <w:rPr>
          <w:color w:val="2F5496" w:themeColor="accent1" w:themeShade="BF"/>
        </w:rPr>
        <w:t>elk</w:t>
      </w:r>
      <w:r w:rsidR="00A51B54" w:rsidRPr="0013169E">
        <w:rPr>
          <w:color w:val="2F5496" w:themeColor="accent1" w:themeShade="BF"/>
        </w:rPr>
        <w:t xml:space="preserve"> </w:t>
      </w:r>
      <w:r w:rsidR="00C80121" w:rsidRPr="0013169E">
        <w:rPr>
          <w:color w:val="2F5496" w:themeColor="accent1" w:themeShade="BF"/>
        </w:rPr>
        <w:t>ziekenhuis</w:t>
      </w:r>
      <w:r w:rsidR="00291DC2" w:rsidRPr="0013169E">
        <w:rPr>
          <w:color w:val="2F5496" w:themeColor="accent1" w:themeShade="BF"/>
        </w:rPr>
        <w:t xml:space="preserve">, dat ook wordt gebruikt in de BFM-berekening, </w:t>
      </w:r>
      <w:r w:rsidR="00D66F93" w:rsidRPr="0013169E">
        <w:rPr>
          <w:color w:val="2F5496" w:themeColor="accent1" w:themeShade="BF"/>
        </w:rPr>
        <w:t xml:space="preserve">wordt een </w:t>
      </w:r>
      <w:r w:rsidR="005812EB" w:rsidRPr="0013169E">
        <w:rPr>
          <w:color w:val="2F5496" w:themeColor="accent1" w:themeShade="BF"/>
        </w:rPr>
        <w:t xml:space="preserve">forfaitair </w:t>
      </w:r>
      <w:r w:rsidR="00D66F93" w:rsidRPr="0013169E">
        <w:rPr>
          <w:color w:val="2F5496" w:themeColor="accent1" w:themeShade="BF"/>
        </w:rPr>
        <w:t xml:space="preserve">bedrag toegevoegd aan </w:t>
      </w:r>
      <w:r w:rsidR="005078A9" w:rsidRPr="0013169E">
        <w:rPr>
          <w:color w:val="2F5496" w:themeColor="accent1" w:themeShade="BF"/>
        </w:rPr>
        <w:t>de ‘bijpassing’ in de facturatie</w:t>
      </w:r>
      <w:r w:rsidR="0007574E" w:rsidRPr="0013169E">
        <w:rPr>
          <w:color w:val="2F5496" w:themeColor="accent1" w:themeShade="BF"/>
        </w:rPr>
        <w:t xml:space="preserve">, voor de </w:t>
      </w:r>
      <w:r w:rsidR="00940073" w:rsidRPr="0013169E">
        <w:rPr>
          <w:color w:val="2F5496" w:themeColor="accent1" w:themeShade="BF"/>
        </w:rPr>
        <w:t xml:space="preserve">honoraria, maar ook voor de </w:t>
      </w:r>
      <w:r w:rsidR="00A51B54">
        <w:rPr>
          <w:color w:val="2F5496" w:themeColor="accent1" w:themeShade="BF"/>
        </w:rPr>
        <w:t>RIZIV-</w:t>
      </w:r>
      <w:r w:rsidR="0007574E" w:rsidRPr="0013169E">
        <w:rPr>
          <w:color w:val="2F5496" w:themeColor="accent1" w:themeShade="BF"/>
        </w:rPr>
        <w:t>overeenkomsten, dagziekenhuis</w:t>
      </w:r>
      <w:r w:rsidR="00940073" w:rsidRPr="0013169E">
        <w:rPr>
          <w:color w:val="2F5496" w:themeColor="accent1" w:themeShade="BF"/>
        </w:rPr>
        <w:t xml:space="preserve"> en de forfaits</w:t>
      </w:r>
      <w:r w:rsidR="0007574E" w:rsidRPr="0013169E">
        <w:rPr>
          <w:color w:val="2F5496" w:themeColor="accent1" w:themeShade="BF"/>
        </w:rPr>
        <w:t xml:space="preserve"> geneesmiddelen</w:t>
      </w:r>
      <w:r w:rsidR="00940073" w:rsidRPr="0013169E">
        <w:rPr>
          <w:color w:val="2F5496" w:themeColor="accent1" w:themeShade="BF"/>
        </w:rPr>
        <w:t>.</w:t>
      </w:r>
      <w:r w:rsidR="0092284A" w:rsidRPr="0013169E">
        <w:rPr>
          <w:color w:val="2F5496" w:themeColor="accent1" w:themeShade="BF"/>
        </w:rPr>
        <w:t xml:space="preserve"> Ook de tussenkomst in de persoonlijke </w:t>
      </w:r>
      <w:r w:rsidR="00A51B54">
        <w:rPr>
          <w:color w:val="2F5496" w:themeColor="accent1" w:themeShade="BF"/>
        </w:rPr>
        <w:t>aandelen</w:t>
      </w:r>
      <w:r w:rsidR="00A51B54" w:rsidRPr="0013169E">
        <w:rPr>
          <w:color w:val="2F5496" w:themeColor="accent1" w:themeShade="BF"/>
        </w:rPr>
        <w:t xml:space="preserve"> </w:t>
      </w:r>
      <w:r w:rsidR="0092284A" w:rsidRPr="0013169E">
        <w:rPr>
          <w:color w:val="2F5496" w:themeColor="accent1" w:themeShade="BF"/>
        </w:rPr>
        <w:t>en remgelden wordt verhoogd voor de niet-ZIV-patiënten.</w:t>
      </w:r>
      <w:bookmarkEnd w:id="42"/>
    </w:p>
    <w:p w14:paraId="6F0E1A22" w14:textId="77777777" w:rsidR="001A469C" w:rsidRPr="0013169E" w:rsidRDefault="001A469C">
      <w:pPr>
        <w:pStyle w:val="Lijstalinea"/>
        <w:ind w:left="792"/>
        <w:jc w:val="both"/>
        <w:rPr>
          <w:color w:val="2F5496" w:themeColor="accent1" w:themeShade="BF"/>
        </w:rPr>
      </w:pPr>
    </w:p>
    <w:p w14:paraId="36F8676E" w14:textId="1479EEDA" w:rsidR="00940073" w:rsidRPr="0013169E" w:rsidRDefault="00940073" w:rsidP="0013169E">
      <w:pPr>
        <w:pStyle w:val="Lijstalinea"/>
        <w:ind w:left="792"/>
        <w:rPr>
          <w:color w:val="2F5496" w:themeColor="accent1" w:themeShade="BF"/>
        </w:rPr>
      </w:pPr>
      <w:bookmarkStart w:id="43" w:name="_Toc66794378"/>
      <w:bookmarkStart w:id="44" w:name="_Toc67656707"/>
      <w:r w:rsidRPr="0013169E">
        <w:rPr>
          <w:color w:val="2F5496" w:themeColor="accent1" w:themeShade="BF"/>
        </w:rPr>
        <w:t xml:space="preserve">Bij de eindafrekening in 2023 zal gebruik gemaakt worden van </w:t>
      </w:r>
      <w:r w:rsidR="00C80121" w:rsidRPr="0013169E">
        <w:rPr>
          <w:color w:val="2F5496" w:themeColor="accent1" w:themeShade="BF"/>
        </w:rPr>
        <w:t xml:space="preserve">het tegen dan gekende juiste </w:t>
      </w:r>
      <w:r w:rsidR="00A51B54">
        <w:rPr>
          <w:color w:val="2F5496" w:themeColor="accent1" w:themeShade="BF"/>
        </w:rPr>
        <w:t xml:space="preserve">percentage </w:t>
      </w:r>
      <w:r w:rsidR="00C80121" w:rsidRPr="0013169E">
        <w:rPr>
          <w:color w:val="2F5496" w:themeColor="accent1" w:themeShade="BF"/>
        </w:rPr>
        <w:t>van het ziekenhuis voor niet-ZIV patiënten</w:t>
      </w:r>
      <w:r w:rsidR="009373E9" w:rsidRPr="0013169E">
        <w:rPr>
          <w:color w:val="2F5496" w:themeColor="accent1" w:themeShade="BF"/>
        </w:rPr>
        <w:t xml:space="preserve"> voor het jaar 2020</w:t>
      </w:r>
      <w:r w:rsidR="00C80121" w:rsidRPr="0013169E">
        <w:rPr>
          <w:color w:val="2F5496" w:themeColor="accent1" w:themeShade="BF"/>
        </w:rPr>
        <w:t>.</w:t>
      </w:r>
      <w:bookmarkEnd w:id="43"/>
      <w:bookmarkEnd w:id="44"/>
    </w:p>
    <w:p w14:paraId="4C56D150" w14:textId="77777777" w:rsidR="001550EC" w:rsidRPr="0013169E" w:rsidRDefault="001550EC" w:rsidP="0013169E">
      <w:pPr>
        <w:pStyle w:val="Lijstalinea"/>
        <w:ind w:left="792"/>
        <w:rPr>
          <w:b/>
          <w:bCs/>
          <w:color w:val="2F5496" w:themeColor="accent1" w:themeShade="BF"/>
        </w:rPr>
      </w:pPr>
    </w:p>
    <w:p w14:paraId="5E70691B" w14:textId="77777777" w:rsidR="00421632" w:rsidRPr="0013169E" w:rsidRDefault="00421632">
      <w:pPr>
        <w:pStyle w:val="Lijstalinea"/>
        <w:rPr>
          <w:b/>
          <w:bCs/>
          <w:color w:val="2F5496" w:themeColor="accent1" w:themeShade="BF"/>
        </w:rPr>
      </w:pPr>
    </w:p>
    <w:p w14:paraId="2EF1EE0C" w14:textId="17A79331" w:rsidR="001550EC" w:rsidRDefault="001550EC">
      <w:pPr>
        <w:pStyle w:val="Lijstalinea"/>
        <w:rPr>
          <w:b/>
          <w:bCs/>
          <w:color w:val="2F5496" w:themeColor="accent1" w:themeShade="BF"/>
        </w:rPr>
      </w:pPr>
    </w:p>
    <w:p w14:paraId="12C681B7" w14:textId="646B04D2" w:rsidR="001158E8" w:rsidRDefault="001158E8">
      <w:pPr>
        <w:pStyle w:val="Lijstalinea"/>
        <w:rPr>
          <w:b/>
          <w:bCs/>
          <w:color w:val="2F5496" w:themeColor="accent1" w:themeShade="BF"/>
        </w:rPr>
      </w:pPr>
    </w:p>
    <w:p w14:paraId="78A4E718" w14:textId="694278C1" w:rsidR="001158E8" w:rsidRDefault="001158E8">
      <w:pPr>
        <w:pStyle w:val="Lijstalinea"/>
        <w:rPr>
          <w:b/>
          <w:bCs/>
          <w:color w:val="2F5496" w:themeColor="accent1" w:themeShade="BF"/>
        </w:rPr>
      </w:pPr>
    </w:p>
    <w:p w14:paraId="361F79D4" w14:textId="70917B33" w:rsidR="001158E8" w:rsidRDefault="001158E8">
      <w:pPr>
        <w:pStyle w:val="Lijstalinea"/>
        <w:rPr>
          <w:b/>
          <w:bCs/>
          <w:color w:val="2F5496" w:themeColor="accent1" w:themeShade="BF"/>
        </w:rPr>
      </w:pPr>
    </w:p>
    <w:p w14:paraId="183054C8" w14:textId="11313CDF" w:rsidR="001158E8" w:rsidRDefault="001158E8">
      <w:pPr>
        <w:pStyle w:val="Lijstalinea"/>
        <w:rPr>
          <w:b/>
          <w:bCs/>
          <w:color w:val="2F5496" w:themeColor="accent1" w:themeShade="BF"/>
        </w:rPr>
      </w:pPr>
    </w:p>
    <w:p w14:paraId="28F9040A" w14:textId="741CC2FB" w:rsidR="001158E8" w:rsidRDefault="001158E8">
      <w:pPr>
        <w:pStyle w:val="Lijstalinea"/>
        <w:rPr>
          <w:b/>
          <w:bCs/>
          <w:color w:val="2F5496" w:themeColor="accent1" w:themeShade="BF"/>
        </w:rPr>
      </w:pPr>
    </w:p>
    <w:p w14:paraId="0E70FEBD" w14:textId="1FE94D56" w:rsidR="001158E8" w:rsidRDefault="001158E8">
      <w:pPr>
        <w:pStyle w:val="Lijstalinea"/>
        <w:rPr>
          <w:b/>
          <w:bCs/>
          <w:color w:val="2F5496" w:themeColor="accent1" w:themeShade="BF"/>
        </w:rPr>
      </w:pPr>
    </w:p>
    <w:p w14:paraId="5448AA51" w14:textId="02BAC99C" w:rsidR="001158E8" w:rsidRDefault="001158E8">
      <w:pPr>
        <w:pStyle w:val="Lijstalinea"/>
        <w:rPr>
          <w:b/>
          <w:bCs/>
          <w:color w:val="2F5496" w:themeColor="accent1" w:themeShade="BF"/>
        </w:rPr>
      </w:pPr>
    </w:p>
    <w:p w14:paraId="52D51387" w14:textId="535B022D" w:rsidR="001158E8" w:rsidRDefault="001158E8">
      <w:pPr>
        <w:pStyle w:val="Lijstalinea"/>
        <w:rPr>
          <w:b/>
          <w:bCs/>
          <w:color w:val="2F5496" w:themeColor="accent1" w:themeShade="BF"/>
        </w:rPr>
      </w:pPr>
    </w:p>
    <w:p w14:paraId="656F6AE9" w14:textId="7E65626E" w:rsidR="001158E8" w:rsidRDefault="001158E8">
      <w:pPr>
        <w:pStyle w:val="Lijstalinea"/>
        <w:rPr>
          <w:b/>
          <w:bCs/>
          <w:color w:val="2F5496" w:themeColor="accent1" w:themeShade="BF"/>
        </w:rPr>
      </w:pPr>
    </w:p>
    <w:p w14:paraId="127E047C" w14:textId="077EB987" w:rsidR="001158E8" w:rsidRDefault="001158E8">
      <w:pPr>
        <w:pStyle w:val="Lijstalinea"/>
        <w:rPr>
          <w:b/>
          <w:bCs/>
          <w:color w:val="2F5496" w:themeColor="accent1" w:themeShade="BF"/>
        </w:rPr>
      </w:pPr>
    </w:p>
    <w:p w14:paraId="23A03787" w14:textId="547EF475" w:rsidR="001158E8" w:rsidRDefault="001158E8">
      <w:pPr>
        <w:pStyle w:val="Lijstalinea"/>
        <w:rPr>
          <w:b/>
          <w:bCs/>
          <w:color w:val="2F5496" w:themeColor="accent1" w:themeShade="BF"/>
        </w:rPr>
      </w:pPr>
    </w:p>
    <w:p w14:paraId="2575121C" w14:textId="78DCFF7C" w:rsidR="001158E8" w:rsidRDefault="001158E8">
      <w:pPr>
        <w:pStyle w:val="Lijstalinea"/>
        <w:rPr>
          <w:b/>
          <w:bCs/>
          <w:color w:val="2F5496" w:themeColor="accent1" w:themeShade="BF"/>
        </w:rPr>
      </w:pPr>
    </w:p>
    <w:p w14:paraId="51422FA2" w14:textId="732A2FCB" w:rsidR="00377404" w:rsidRDefault="00377404">
      <w:pPr>
        <w:pStyle w:val="Lijstalinea"/>
        <w:rPr>
          <w:b/>
          <w:bCs/>
          <w:color w:val="2F5496" w:themeColor="accent1" w:themeShade="BF"/>
        </w:rPr>
      </w:pPr>
    </w:p>
    <w:p w14:paraId="347865B3" w14:textId="09E24DAF" w:rsidR="00377404" w:rsidRDefault="00377404">
      <w:pPr>
        <w:pStyle w:val="Lijstalinea"/>
        <w:rPr>
          <w:b/>
          <w:bCs/>
          <w:color w:val="2F5496" w:themeColor="accent1" w:themeShade="BF"/>
        </w:rPr>
      </w:pPr>
    </w:p>
    <w:p w14:paraId="49CAFB41" w14:textId="0B15CDCD" w:rsidR="00377404" w:rsidRDefault="00377404">
      <w:pPr>
        <w:pStyle w:val="Lijstalinea"/>
        <w:rPr>
          <w:b/>
          <w:bCs/>
          <w:color w:val="2F5496" w:themeColor="accent1" w:themeShade="BF"/>
        </w:rPr>
      </w:pPr>
    </w:p>
    <w:p w14:paraId="5E84D523" w14:textId="77777777" w:rsidR="00377404" w:rsidRDefault="00377404">
      <w:pPr>
        <w:pStyle w:val="Lijstalinea"/>
        <w:rPr>
          <w:b/>
          <w:bCs/>
          <w:color w:val="2F5496" w:themeColor="accent1" w:themeShade="BF"/>
        </w:rPr>
      </w:pPr>
    </w:p>
    <w:p w14:paraId="393C70CD" w14:textId="4A788FBB" w:rsidR="001158E8" w:rsidRPr="00E03E63" w:rsidRDefault="00D9575E" w:rsidP="00E03E63">
      <w:pPr>
        <w:outlineLvl w:val="2"/>
        <w:rPr>
          <w:b/>
          <w:bCs/>
          <w:i/>
          <w:iCs/>
          <w:color w:val="0070C0"/>
        </w:rPr>
      </w:pPr>
      <w:r w:rsidRPr="00E03E63">
        <w:rPr>
          <w:b/>
          <w:bCs/>
          <w:i/>
          <w:iCs/>
          <w:color w:val="0070C0"/>
        </w:rPr>
        <w:t>Bijlage</w:t>
      </w:r>
    </w:p>
    <w:p w14:paraId="0E2EE49C" w14:textId="3804E8D3" w:rsidR="00D9575E" w:rsidRPr="00E03E63" w:rsidRDefault="00D9575E" w:rsidP="00E03E63">
      <w:pPr>
        <w:outlineLvl w:val="2"/>
        <w:rPr>
          <w:b/>
          <w:bCs/>
          <w:i/>
          <w:iCs/>
          <w:color w:val="0070C0"/>
          <w:lang w:val="fr-BE"/>
        </w:rPr>
      </w:pPr>
    </w:p>
    <w:p w14:paraId="2F64AA50" w14:textId="77D8CF7D" w:rsidR="00D9575E" w:rsidRPr="0013169E" w:rsidRDefault="00D9575E" w:rsidP="00D9575E">
      <w:pPr>
        <w:pStyle w:val="Lijstalinea"/>
        <w:ind w:left="0"/>
        <w:rPr>
          <w:b/>
          <w:bCs/>
          <w:color w:val="2F5496" w:themeColor="accent1" w:themeShade="BF"/>
        </w:rPr>
      </w:pPr>
      <w:r w:rsidRPr="00D9575E">
        <w:rPr>
          <w:noProof/>
        </w:rPr>
        <w:lastRenderedPageBreak/>
        <w:drawing>
          <wp:inline distT="0" distB="0" distL="0" distR="0" wp14:anchorId="56816CEF" wp14:editId="2517E802">
            <wp:extent cx="6140450" cy="6295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6461" cy="6322117"/>
                    </a:xfrm>
                    <a:prstGeom prst="rect">
                      <a:avLst/>
                    </a:prstGeom>
                    <a:noFill/>
                    <a:ln>
                      <a:noFill/>
                    </a:ln>
                  </pic:spPr>
                </pic:pic>
              </a:graphicData>
            </a:graphic>
          </wp:inline>
        </w:drawing>
      </w:r>
    </w:p>
    <w:p w14:paraId="472890EB" w14:textId="5DCFF695" w:rsidR="001550EC" w:rsidRPr="002505FC" w:rsidRDefault="001550EC" w:rsidP="002505FC">
      <w:pPr>
        <w:pStyle w:val="Lijstalinea"/>
        <w:ind w:left="792"/>
        <w:outlineLvl w:val="1"/>
        <w:rPr>
          <w:b/>
          <w:bCs/>
        </w:rPr>
      </w:pPr>
    </w:p>
    <w:sectPr w:rsidR="001550EC" w:rsidRPr="002505FC">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4577" w14:textId="77777777" w:rsidR="00C13384" w:rsidRDefault="00C13384" w:rsidP="00BD5340">
      <w:pPr>
        <w:spacing w:after="0" w:line="240" w:lineRule="auto"/>
      </w:pPr>
      <w:r>
        <w:separator/>
      </w:r>
    </w:p>
  </w:endnote>
  <w:endnote w:type="continuationSeparator" w:id="0">
    <w:p w14:paraId="34B9EF34" w14:textId="77777777" w:rsidR="00C13384" w:rsidRDefault="00C13384" w:rsidP="00BD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AFBF" w14:textId="77777777" w:rsidR="003C5F5A" w:rsidRDefault="003C5F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3190"/>
      <w:docPartObj>
        <w:docPartGallery w:val="Page Numbers (Bottom of Page)"/>
        <w:docPartUnique/>
      </w:docPartObj>
    </w:sdtPr>
    <w:sdtEndPr/>
    <w:sdtContent>
      <w:p w14:paraId="6B515F89" w14:textId="274E45C2" w:rsidR="003C5F5A" w:rsidRDefault="003C5F5A">
        <w:pPr>
          <w:pStyle w:val="Voettekst"/>
          <w:jc w:val="center"/>
        </w:pPr>
        <w:r>
          <w:fldChar w:fldCharType="begin"/>
        </w:r>
        <w:r>
          <w:instrText>PAGE   \* MERGEFORMAT</w:instrText>
        </w:r>
        <w:r>
          <w:fldChar w:fldCharType="separate"/>
        </w:r>
        <w:r>
          <w:rPr>
            <w:lang w:val="nl-NL"/>
          </w:rPr>
          <w:t>2</w:t>
        </w:r>
        <w:r>
          <w:fldChar w:fldCharType="end"/>
        </w:r>
      </w:p>
    </w:sdtContent>
  </w:sdt>
  <w:p w14:paraId="6A79848E" w14:textId="77777777" w:rsidR="003C5F5A" w:rsidRDefault="003C5F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A2DE" w14:textId="77777777" w:rsidR="003C5F5A" w:rsidRDefault="003C5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A39B" w14:textId="77777777" w:rsidR="00C13384" w:rsidRDefault="00C13384" w:rsidP="00BD5340">
      <w:pPr>
        <w:spacing w:after="0" w:line="240" w:lineRule="auto"/>
      </w:pPr>
      <w:r>
        <w:separator/>
      </w:r>
    </w:p>
  </w:footnote>
  <w:footnote w:type="continuationSeparator" w:id="0">
    <w:p w14:paraId="6EE83FD5" w14:textId="77777777" w:rsidR="00C13384" w:rsidRDefault="00C13384" w:rsidP="00BD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55A9" w14:textId="77777777" w:rsidR="003C5F5A" w:rsidRDefault="003C5F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2EBF" w14:textId="39C689A7" w:rsidR="003C5F5A" w:rsidRDefault="003C5F5A">
    <w:pPr>
      <w:pStyle w:val="Koptekst"/>
      <w:jc w:val="right"/>
    </w:pPr>
    <w:r>
      <w:t xml:space="preserve">Versie </w:t>
    </w:r>
    <w:r w:rsidR="00A506A4">
      <w:t>31</w:t>
    </w:r>
    <w:r>
      <w:t xml:space="preserve"> maart 2021</w:t>
    </w:r>
  </w:p>
  <w:p w14:paraId="481D53A8" w14:textId="77777777" w:rsidR="003C5F5A" w:rsidRDefault="003C5F5A" w:rsidP="0069695A">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2104" w14:textId="77777777" w:rsidR="003C5F5A" w:rsidRDefault="003C5F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270F"/>
    <w:multiLevelType w:val="hybridMultilevel"/>
    <w:tmpl w:val="1CC4E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DD6066"/>
    <w:multiLevelType w:val="hybridMultilevel"/>
    <w:tmpl w:val="0E46F8B2"/>
    <w:lvl w:ilvl="0" w:tplc="2A26544C">
      <w:start w:val="1"/>
      <w:numFmt w:val="decimal"/>
      <w:lvlText w:val="%1."/>
      <w:lvlJc w:val="left"/>
      <w:pPr>
        <w:ind w:left="151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5A2B6C"/>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9C0149"/>
    <w:multiLevelType w:val="hybridMultilevel"/>
    <w:tmpl w:val="094040E0"/>
    <w:lvl w:ilvl="0" w:tplc="41EECB28">
      <w:start w:val="1"/>
      <w:numFmt w:val="decimal"/>
      <w:lvlText w:val="%1."/>
      <w:lvlJc w:val="left"/>
      <w:pPr>
        <w:ind w:left="1512"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C03457"/>
    <w:multiLevelType w:val="hybridMultilevel"/>
    <w:tmpl w:val="7C12328A"/>
    <w:lvl w:ilvl="0" w:tplc="08130003">
      <w:start w:val="1"/>
      <w:numFmt w:val="bullet"/>
      <w:lvlText w:val="o"/>
      <w:lvlJc w:val="left"/>
      <w:pPr>
        <w:ind w:left="1440" w:hanging="360"/>
      </w:pPr>
      <w:rPr>
        <w:rFonts w:ascii="Courier New" w:hAnsi="Courier New" w:cs="Courier New" w:hint="default"/>
      </w:rPr>
    </w:lvl>
    <w:lvl w:ilvl="1" w:tplc="0813000D">
      <w:start w:val="1"/>
      <w:numFmt w:val="bullet"/>
      <w:lvlText w:val=""/>
      <w:lvlJc w:val="left"/>
      <w:pPr>
        <w:ind w:left="2160" w:hanging="360"/>
      </w:pPr>
      <w:rPr>
        <w:rFonts w:ascii="Wingdings" w:hAnsi="Wingding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D0661C4"/>
    <w:multiLevelType w:val="hybridMultilevel"/>
    <w:tmpl w:val="E57C75D0"/>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5B505449"/>
    <w:multiLevelType w:val="hybridMultilevel"/>
    <w:tmpl w:val="D234CD72"/>
    <w:lvl w:ilvl="0" w:tplc="0813000F">
      <w:start w:val="1"/>
      <w:numFmt w:val="decimal"/>
      <w:lvlText w:val="%1."/>
      <w:lvlJc w:val="left"/>
      <w:pPr>
        <w:ind w:left="1512" w:hanging="360"/>
      </w:pPr>
      <w:rPr>
        <w:rFonts w:hint="default"/>
      </w:rPr>
    </w:lvl>
    <w:lvl w:ilvl="1" w:tplc="08130003">
      <w:start w:val="1"/>
      <w:numFmt w:val="bullet"/>
      <w:lvlText w:val="o"/>
      <w:lvlJc w:val="left"/>
      <w:pPr>
        <w:ind w:left="2232" w:hanging="360"/>
      </w:pPr>
      <w:rPr>
        <w:rFonts w:ascii="Courier New" w:hAnsi="Courier New" w:cs="Courier New" w:hint="default"/>
      </w:rPr>
    </w:lvl>
    <w:lvl w:ilvl="2" w:tplc="08130005">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7" w15:restartNumberingAfterBreak="0">
    <w:nsid w:val="65263865"/>
    <w:multiLevelType w:val="hybridMultilevel"/>
    <w:tmpl w:val="C75EEE52"/>
    <w:lvl w:ilvl="0" w:tplc="36EC5F26">
      <w:start w:val="16"/>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61B6923"/>
    <w:multiLevelType w:val="hybridMultilevel"/>
    <w:tmpl w:val="C142A278"/>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6459CE"/>
    <w:multiLevelType w:val="hybridMultilevel"/>
    <w:tmpl w:val="8DFEDE64"/>
    <w:lvl w:ilvl="0" w:tplc="248A094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5A014F"/>
    <w:multiLevelType w:val="hybridMultilevel"/>
    <w:tmpl w:val="B282AA84"/>
    <w:lvl w:ilvl="0" w:tplc="2076B30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10"/>
  </w:num>
  <w:num w:numId="8">
    <w:abstractNumId w:val="4"/>
  </w:num>
  <w:num w:numId="9">
    <w:abstractNumId w:val="9"/>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8"/>
    <w:rsid w:val="000000F7"/>
    <w:rsid w:val="00000DBB"/>
    <w:rsid w:val="000019A7"/>
    <w:rsid w:val="00002CAD"/>
    <w:rsid w:val="000037F6"/>
    <w:rsid w:val="00004D7C"/>
    <w:rsid w:val="00005AE5"/>
    <w:rsid w:val="00006536"/>
    <w:rsid w:val="0000659C"/>
    <w:rsid w:val="00006E01"/>
    <w:rsid w:val="00007614"/>
    <w:rsid w:val="00007B6D"/>
    <w:rsid w:val="00007BCA"/>
    <w:rsid w:val="0001017A"/>
    <w:rsid w:val="00011B4F"/>
    <w:rsid w:val="00013843"/>
    <w:rsid w:val="0001455D"/>
    <w:rsid w:val="00014CF5"/>
    <w:rsid w:val="00014D19"/>
    <w:rsid w:val="000152AF"/>
    <w:rsid w:val="00015659"/>
    <w:rsid w:val="0001586F"/>
    <w:rsid w:val="00020ECD"/>
    <w:rsid w:val="00020F35"/>
    <w:rsid w:val="00021BBE"/>
    <w:rsid w:val="00021EB7"/>
    <w:rsid w:val="000227A1"/>
    <w:rsid w:val="00022E23"/>
    <w:rsid w:val="00024781"/>
    <w:rsid w:val="00024860"/>
    <w:rsid w:val="00025172"/>
    <w:rsid w:val="00025813"/>
    <w:rsid w:val="00026714"/>
    <w:rsid w:val="00026972"/>
    <w:rsid w:val="00026C91"/>
    <w:rsid w:val="00027194"/>
    <w:rsid w:val="0002743A"/>
    <w:rsid w:val="00027923"/>
    <w:rsid w:val="00027C89"/>
    <w:rsid w:val="00027F21"/>
    <w:rsid w:val="00030079"/>
    <w:rsid w:val="000309F0"/>
    <w:rsid w:val="00031572"/>
    <w:rsid w:val="00033F10"/>
    <w:rsid w:val="0003447E"/>
    <w:rsid w:val="0003492F"/>
    <w:rsid w:val="00034ABC"/>
    <w:rsid w:val="00036D15"/>
    <w:rsid w:val="00037AB6"/>
    <w:rsid w:val="00040225"/>
    <w:rsid w:val="0004120E"/>
    <w:rsid w:val="00041677"/>
    <w:rsid w:val="000419FB"/>
    <w:rsid w:val="00043905"/>
    <w:rsid w:val="000444BB"/>
    <w:rsid w:val="00044C36"/>
    <w:rsid w:val="00047B7F"/>
    <w:rsid w:val="00050808"/>
    <w:rsid w:val="00051158"/>
    <w:rsid w:val="00052635"/>
    <w:rsid w:val="000529C4"/>
    <w:rsid w:val="00053643"/>
    <w:rsid w:val="000539ED"/>
    <w:rsid w:val="00054A67"/>
    <w:rsid w:val="00054B2C"/>
    <w:rsid w:val="000566A1"/>
    <w:rsid w:val="00056FAF"/>
    <w:rsid w:val="0006051C"/>
    <w:rsid w:val="0006065D"/>
    <w:rsid w:val="00061736"/>
    <w:rsid w:val="000620A3"/>
    <w:rsid w:val="000622C5"/>
    <w:rsid w:val="00062887"/>
    <w:rsid w:val="00062E7B"/>
    <w:rsid w:val="00062EE3"/>
    <w:rsid w:val="000648C6"/>
    <w:rsid w:val="000652FE"/>
    <w:rsid w:val="0006562A"/>
    <w:rsid w:val="00065B7D"/>
    <w:rsid w:val="0006655D"/>
    <w:rsid w:val="00066561"/>
    <w:rsid w:val="000668C2"/>
    <w:rsid w:val="000670F5"/>
    <w:rsid w:val="00067E7B"/>
    <w:rsid w:val="00070B15"/>
    <w:rsid w:val="00071FA7"/>
    <w:rsid w:val="00072379"/>
    <w:rsid w:val="00072631"/>
    <w:rsid w:val="0007297C"/>
    <w:rsid w:val="00072B99"/>
    <w:rsid w:val="00073460"/>
    <w:rsid w:val="00073BD2"/>
    <w:rsid w:val="00074508"/>
    <w:rsid w:val="0007574E"/>
    <w:rsid w:val="000758B4"/>
    <w:rsid w:val="00076706"/>
    <w:rsid w:val="00076F28"/>
    <w:rsid w:val="00077794"/>
    <w:rsid w:val="000801FE"/>
    <w:rsid w:val="000809EE"/>
    <w:rsid w:val="00082101"/>
    <w:rsid w:val="00082367"/>
    <w:rsid w:val="000829BC"/>
    <w:rsid w:val="00082F94"/>
    <w:rsid w:val="00083A21"/>
    <w:rsid w:val="00085279"/>
    <w:rsid w:val="0008589F"/>
    <w:rsid w:val="000862DB"/>
    <w:rsid w:val="000914BE"/>
    <w:rsid w:val="000916D1"/>
    <w:rsid w:val="00092F41"/>
    <w:rsid w:val="00093341"/>
    <w:rsid w:val="00094187"/>
    <w:rsid w:val="000948CB"/>
    <w:rsid w:val="000953AD"/>
    <w:rsid w:val="000955F1"/>
    <w:rsid w:val="00095C86"/>
    <w:rsid w:val="000970B1"/>
    <w:rsid w:val="00097D53"/>
    <w:rsid w:val="000A28FB"/>
    <w:rsid w:val="000A2DE1"/>
    <w:rsid w:val="000A3215"/>
    <w:rsid w:val="000A4220"/>
    <w:rsid w:val="000A48A3"/>
    <w:rsid w:val="000A5729"/>
    <w:rsid w:val="000A5E7A"/>
    <w:rsid w:val="000A74CE"/>
    <w:rsid w:val="000B03D5"/>
    <w:rsid w:val="000B098C"/>
    <w:rsid w:val="000B0F9A"/>
    <w:rsid w:val="000B134A"/>
    <w:rsid w:val="000B213A"/>
    <w:rsid w:val="000B248E"/>
    <w:rsid w:val="000B25DF"/>
    <w:rsid w:val="000B37F7"/>
    <w:rsid w:val="000B3CCA"/>
    <w:rsid w:val="000B4587"/>
    <w:rsid w:val="000B535A"/>
    <w:rsid w:val="000B79FA"/>
    <w:rsid w:val="000C01F5"/>
    <w:rsid w:val="000C134B"/>
    <w:rsid w:val="000C24D4"/>
    <w:rsid w:val="000C370C"/>
    <w:rsid w:val="000C4385"/>
    <w:rsid w:val="000C4B55"/>
    <w:rsid w:val="000C4E46"/>
    <w:rsid w:val="000C7010"/>
    <w:rsid w:val="000C7209"/>
    <w:rsid w:val="000D0412"/>
    <w:rsid w:val="000D1DBC"/>
    <w:rsid w:val="000D22DF"/>
    <w:rsid w:val="000D25DC"/>
    <w:rsid w:val="000D26BD"/>
    <w:rsid w:val="000D28E7"/>
    <w:rsid w:val="000D3356"/>
    <w:rsid w:val="000D3C70"/>
    <w:rsid w:val="000D4064"/>
    <w:rsid w:val="000D57C2"/>
    <w:rsid w:val="000D5C82"/>
    <w:rsid w:val="000D5D0B"/>
    <w:rsid w:val="000D76BC"/>
    <w:rsid w:val="000E0714"/>
    <w:rsid w:val="000E0F17"/>
    <w:rsid w:val="000E1931"/>
    <w:rsid w:val="000E198B"/>
    <w:rsid w:val="000E19D1"/>
    <w:rsid w:val="000E1C78"/>
    <w:rsid w:val="000E1FDE"/>
    <w:rsid w:val="000E25AE"/>
    <w:rsid w:val="000E2A48"/>
    <w:rsid w:val="000E30B7"/>
    <w:rsid w:val="000E39C0"/>
    <w:rsid w:val="000E40F1"/>
    <w:rsid w:val="000E47A3"/>
    <w:rsid w:val="000E48C9"/>
    <w:rsid w:val="000E775A"/>
    <w:rsid w:val="000F03AC"/>
    <w:rsid w:val="000F0C5F"/>
    <w:rsid w:val="000F0F88"/>
    <w:rsid w:val="000F15C2"/>
    <w:rsid w:val="000F2A19"/>
    <w:rsid w:val="000F2B25"/>
    <w:rsid w:val="000F3318"/>
    <w:rsid w:val="000F58DC"/>
    <w:rsid w:val="000F5B3D"/>
    <w:rsid w:val="000F6B4F"/>
    <w:rsid w:val="000F6D6F"/>
    <w:rsid w:val="000F7ED4"/>
    <w:rsid w:val="00100751"/>
    <w:rsid w:val="001023E7"/>
    <w:rsid w:val="00102576"/>
    <w:rsid w:val="0010556F"/>
    <w:rsid w:val="00106597"/>
    <w:rsid w:val="001070EF"/>
    <w:rsid w:val="00107BB4"/>
    <w:rsid w:val="001106D6"/>
    <w:rsid w:val="0011076B"/>
    <w:rsid w:val="001113AA"/>
    <w:rsid w:val="00111634"/>
    <w:rsid w:val="00111919"/>
    <w:rsid w:val="001131F4"/>
    <w:rsid w:val="0011334B"/>
    <w:rsid w:val="0011379B"/>
    <w:rsid w:val="001158E8"/>
    <w:rsid w:val="001159C9"/>
    <w:rsid w:val="00115FF6"/>
    <w:rsid w:val="0011644A"/>
    <w:rsid w:val="001166B3"/>
    <w:rsid w:val="001170B4"/>
    <w:rsid w:val="0012001B"/>
    <w:rsid w:val="0012086A"/>
    <w:rsid w:val="001208E5"/>
    <w:rsid w:val="001209DA"/>
    <w:rsid w:val="00121187"/>
    <w:rsid w:val="001222C2"/>
    <w:rsid w:val="0012237E"/>
    <w:rsid w:val="001224B9"/>
    <w:rsid w:val="00123503"/>
    <w:rsid w:val="00124C0E"/>
    <w:rsid w:val="00124FBF"/>
    <w:rsid w:val="00125D7E"/>
    <w:rsid w:val="0012623A"/>
    <w:rsid w:val="00127339"/>
    <w:rsid w:val="00127A62"/>
    <w:rsid w:val="00127B7E"/>
    <w:rsid w:val="0013169E"/>
    <w:rsid w:val="001316A3"/>
    <w:rsid w:val="00131DBE"/>
    <w:rsid w:val="00134939"/>
    <w:rsid w:val="001355FE"/>
    <w:rsid w:val="00136D96"/>
    <w:rsid w:val="001403CD"/>
    <w:rsid w:val="001409BC"/>
    <w:rsid w:val="00140D8F"/>
    <w:rsid w:val="001419CE"/>
    <w:rsid w:val="00142743"/>
    <w:rsid w:val="00143293"/>
    <w:rsid w:val="00144450"/>
    <w:rsid w:val="00144FFD"/>
    <w:rsid w:val="00146253"/>
    <w:rsid w:val="0014715F"/>
    <w:rsid w:val="00154B44"/>
    <w:rsid w:val="00154C12"/>
    <w:rsid w:val="00154D9B"/>
    <w:rsid w:val="001550EC"/>
    <w:rsid w:val="00157989"/>
    <w:rsid w:val="00157A2E"/>
    <w:rsid w:val="00160C69"/>
    <w:rsid w:val="0016119A"/>
    <w:rsid w:val="0016157D"/>
    <w:rsid w:val="00162A24"/>
    <w:rsid w:val="001643A3"/>
    <w:rsid w:val="0016561F"/>
    <w:rsid w:val="00166535"/>
    <w:rsid w:val="00167852"/>
    <w:rsid w:val="001704DF"/>
    <w:rsid w:val="00170817"/>
    <w:rsid w:val="00172A94"/>
    <w:rsid w:val="00174774"/>
    <w:rsid w:val="001759B2"/>
    <w:rsid w:val="00175F5A"/>
    <w:rsid w:val="00175F66"/>
    <w:rsid w:val="00175FFC"/>
    <w:rsid w:val="001761DA"/>
    <w:rsid w:val="00176600"/>
    <w:rsid w:val="00176B0A"/>
    <w:rsid w:val="001779E1"/>
    <w:rsid w:val="001803F2"/>
    <w:rsid w:val="00180D1C"/>
    <w:rsid w:val="00185104"/>
    <w:rsid w:val="0019070F"/>
    <w:rsid w:val="001916B1"/>
    <w:rsid w:val="00191C19"/>
    <w:rsid w:val="00191DF3"/>
    <w:rsid w:val="00191EE6"/>
    <w:rsid w:val="00192F64"/>
    <w:rsid w:val="0019313F"/>
    <w:rsid w:val="001935D0"/>
    <w:rsid w:val="00194F72"/>
    <w:rsid w:val="00195B8D"/>
    <w:rsid w:val="00195DC5"/>
    <w:rsid w:val="0019698A"/>
    <w:rsid w:val="00196BF3"/>
    <w:rsid w:val="001A0D80"/>
    <w:rsid w:val="001A0E1B"/>
    <w:rsid w:val="001A10E7"/>
    <w:rsid w:val="001A145B"/>
    <w:rsid w:val="001A16D0"/>
    <w:rsid w:val="001A1846"/>
    <w:rsid w:val="001A1EB5"/>
    <w:rsid w:val="001A28C8"/>
    <w:rsid w:val="001A3645"/>
    <w:rsid w:val="001A40E9"/>
    <w:rsid w:val="001A429C"/>
    <w:rsid w:val="001A469C"/>
    <w:rsid w:val="001A4E3E"/>
    <w:rsid w:val="001A4EA0"/>
    <w:rsid w:val="001A5398"/>
    <w:rsid w:val="001A5B27"/>
    <w:rsid w:val="001A5CC7"/>
    <w:rsid w:val="001A6322"/>
    <w:rsid w:val="001A69AD"/>
    <w:rsid w:val="001B0E8C"/>
    <w:rsid w:val="001B2535"/>
    <w:rsid w:val="001B2E3C"/>
    <w:rsid w:val="001B3642"/>
    <w:rsid w:val="001B593C"/>
    <w:rsid w:val="001B64E9"/>
    <w:rsid w:val="001C00A6"/>
    <w:rsid w:val="001C0DE9"/>
    <w:rsid w:val="001C1C4A"/>
    <w:rsid w:val="001C2962"/>
    <w:rsid w:val="001C3DC1"/>
    <w:rsid w:val="001C4367"/>
    <w:rsid w:val="001C4C79"/>
    <w:rsid w:val="001C6BF7"/>
    <w:rsid w:val="001C6F8D"/>
    <w:rsid w:val="001C729D"/>
    <w:rsid w:val="001D0583"/>
    <w:rsid w:val="001D074A"/>
    <w:rsid w:val="001D175B"/>
    <w:rsid w:val="001D224A"/>
    <w:rsid w:val="001D3069"/>
    <w:rsid w:val="001D6474"/>
    <w:rsid w:val="001D6BC0"/>
    <w:rsid w:val="001D6CA0"/>
    <w:rsid w:val="001D6CEB"/>
    <w:rsid w:val="001D7064"/>
    <w:rsid w:val="001E0935"/>
    <w:rsid w:val="001E2BD2"/>
    <w:rsid w:val="001E472F"/>
    <w:rsid w:val="001E56F6"/>
    <w:rsid w:val="001E652B"/>
    <w:rsid w:val="001E691B"/>
    <w:rsid w:val="001E6F90"/>
    <w:rsid w:val="001F1F4B"/>
    <w:rsid w:val="001F24BF"/>
    <w:rsid w:val="001F47F0"/>
    <w:rsid w:val="001F4BEB"/>
    <w:rsid w:val="001F71BB"/>
    <w:rsid w:val="001F7951"/>
    <w:rsid w:val="00200305"/>
    <w:rsid w:val="00200318"/>
    <w:rsid w:val="002012BA"/>
    <w:rsid w:val="00202C72"/>
    <w:rsid w:val="0020419F"/>
    <w:rsid w:val="0020445D"/>
    <w:rsid w:val="00204C72"/>
    <w:rsid w:val="00204E96"/>
    <w:rsid w:val="00204F02"/>
    <w:rsid w:val="002069A8"/>
    <w:rsid w:val="00206C1F"/>
    <w:rsid w:val="00206CE3"/>
    <w:rsid w:val="0020736E"/>
    <w:rsid w:val="00207539"/>
    <w:rsid w:val="002107A9"/>
    <w:rsid w:val="00210DFA"/>
    <w:rsid w:val="00211E33"/>
    <w:rsid w:val="00213982"/>
    <w:rsid w:val="00215717"/>
    <w:rsid w:val="00215780"/>
    <w:rsid w:val="002164DA"/>
    <w:rsid w:val="00216B2C"/>
    <w:rsid w:val="00216D12"/>
    <w:rsid w:val="00220040"/>
    <w:rsid w:val="0022044D"/>
    <w:rsid w:val="00221125"/>
    <w:rsid w:val="00222948"/>
    <w:rsid w:val="0022493D"/>
    <w:rsid w:val="00224F57"/>
    <w:rsid w:val="0022558C"/>
    <w:rsid w:val="0022678E"/>
    <w:rsid w:val="0022686B"/>
    <w:rsid w:val="00226942"/>
    <w:rsid w:val="002277B8"/>
    <w:rsid w:val="00227AA7"/>
    <w:rsid w:val="0023055F"/>
    <w:rsid w:val="002319C2"/>
    <w:rsid w:val="00232760"/>
    <w:rsid w:val="00232AC9"/>
    <w:rsid w:val="00233446"/>
    <w:rsid w:val="00235F19"/>
    <w:rsid w:val="002366FA"/>
    <w:rsid w:val="00237ED5"/>
    <w:rsid w:val="00243D16"/>
    <w:rsid w:val="00243DDF"/>
    <w:rsid w:val="002457F8"/>
    <w:rsid w:val="00245961"/>
    <w:rsid w:val="00245EEB"/>
    <w:rsid w:val="0024674B"/>
    <w:rsid w:val="002470C7"/>
    <w:rsid w:val="00247315"/>
    <w:rsid w:val="00247ADD"/>
    <w:rsid w:val="002505FC"/>
    <w:rsid w:val="00250821"/>
    <w:rsid w:val="00250AAA"/>
    <w:rsid w:val="0025383F"/>
    <w:rsid w:val="00253C18"/>
    <w:rsid w:val="0025593D"/>
    <w:rsid w:val="00255A66"/>
    <w:rsid w:val="00255A6D"/>
    <w:rsid w:val="0025794C"/>
    <w:rsid w:val="00261815"/>
    <w:rsid w:val="00262CDC"/>
    <w:rsid w:val="00262FCE"/>
    <w:rsid w:val="002638C8"/>
    <w:rsid w:val="00263EB9"/>
    <w:rsid w:val="0026407C"/>
    <w:rsid w:val="002643CE"/>
    <w:rsid w:val="0026455E"/>
    <w:rsid w:val="002658F1"/>
    <w:rsid w:val="00266E87"/>
    <w:rsid w:val="0027099A"/>
    <w:rsid w:val="00270C2F"/>
    <w:rsid w:val="00270FA1"/>
    <w:rsid w:val="00271098"/>
    <w:rsid w:val="00272212"/>
    <w:rsid w:val="0027265E"/>
    <w:rsid w:val="002732BA"/>
    <w:rsid w:val="00274713"/>
    <w:rsid w:val="00274947"/>
    <w:rsid w:val="00275D5C"/>
    <w:rsid w:val="00275F3A"/>
    <w:rsid w:val="002768B1"/>
    <w:rsid w:val="00276DFE"/>
    <w:rsid w:val="00280101"/>
    <w:rsid w:val="00280E78"/>
    <w:rsid w:val="00282543"/>
    <w:rsid w:val="0028274D"/>
    <w:rsid w:val="00282879"/>
    <w:rsid w:val="002836D1"/>
    <w:rsid w:val="00284C5E"/>
    <w:rsid w:val="002852EA"/>
    <w:rsid w:val="00285C6E"/>
    <w:rsid w:val="00290C0D"/>
    <w:rsid w:val="00290E94"/>
    <w:rsid w:val="002919C6"/>
    <w:rsid w:val="00291D56"/>
    <w:rsid w:val="00291DC2"/>
    <w:rsid w:val="002959D9"/>
    <w:rsid w:val="00295CB7"/>
    <w:rsid w:val="00296B99"/>
    <w:rsid w:val="00296FF5"/>
    <w:rsid w:val="00297D96"/>
    <w:rsid w:val="002A0EDA"/>
    <w:rsid w:val="002A1304"/>
    <w:rsid w:val="002A21E2"/>
    <w:rsid w:val="002A2A02"/>
    <w:rsid w:val="002A2F52"/>
    <w:rsid w:val="002A31BD"/>
    <w:rsid w:val="002A3283"/>
    <w:rsid w:val="002A46DB"/>
    <w:rsid w:val="002A49E2"/>
    <w:rsid w:val="002A5AA6"/>
    <w:rsid w:val="002A5F87"/>
    <w:rsid w:val="002A61BE"/>
    <w:rsid w:val="002A6940"/>
    <w:rsid w:val="002A73EF"/>
    <w:rsid w:val="002A7F86"/>
    <w:rsid w:val="002B01AA"/>
    <w:rsid w:val="002B0D84"/>
    <w:rsid w:val="002B23F1"/>
    <w:rsid w:val="002B291D"/>
    <w:rsid w:val="002B3C68"/>
    <w:rsid w:val="002B4257"/>
    <w:rsid w:val="002B4998"/>
    <w:rsid w:val="002B4D5C"/>
    <w:rsid w:val="002B519D"/>
    <w:rsid w:val="002B5DAD"/>
    <w:rsid w:val="002B66CC"/>
    <w:rsid w:val="002B785C"/>
    <w:rsid w:val="002C04B0"/>
    <w:rsid w:val="002C04C0"/>
    <w:rsid w:val="002C063F"/>
    <w:rsid w:val="002C0E48"/>
    <w:rsid w:val="002C12DA"/>
    <w:rsid w:val="002C1D03"/>
    <w:rsid w:val="002C672C"/>
    <w:rsid w:val="002C6897"/>
    <w:rsid w:val="002C6C17"/>
    <w:rsid w:val="002C742E"/>
    <w:rsid w:val="002D08D7"/>
    <w:rsid w:val="002D11D7"/>
    <w:rsid w:val="002D11F2"/>
    <w:rsid w:val="002D129C"/>
    <w:rsid w:val="002D1547"/>
    <w:rsid w:val="002D2000"/>
    <w:rsid w:val="002D2DB5"/>
    <w:rsid w:val="002D43C3"/>
    <w:rsid w:val="002D5C23"/>
    <w:rsid w:val="002D68AA"/>
    <w:rsid w:val="002D6DB1"/>
    <w:rsid w:val="002D72AC"/>
    <w:rsid w:val="002D7AC8"/>
    <w:rsid w:val="002D7C0D"/>
    <w:rsid w:val="002D7C44"/>
    <w:rsid w:val="002E0850"/>
    <w:rsid w:val="002E18AA"/>
    <w:rsid w:val="002E1A24"/>
    <w:rsid w:val="002E1C91"/>
    <w:rsid w:val="002E32AF"/>
    <w:rsid w:val="002E4183"/>
    <w:rsid w:val="002F1008"/>
    <w:rsid w:val="002F3009"/>
    <w:rsid w:val="002F3455"/>
    <w:rsid w:val="002F3499"/>
    <w:rsid w:val="002F377A"/>
    <w:rsid w:val="002F4B5A"/>
    <w:rsid w:val="002F5C9D"/>
    <w:rsid w:val="002F6B8C"/>
    <w:rsid w:val="0030118B"/>
    <w:rsid w:val="00301E9C"/>
    <w:rsid w:val="003021CE"/>
    <w:rsid w:val="00302229"/>
    <w:rsid w:val="003028DC"/>
    <w:rsid w:val="0030402A"/>
    <w:rsid w:val="003040F9"/>
    <w:rsid w:val="003053AA"/>
    <w:rsid w:val="00307724"/>
    <w:rsid w:val="00307B91"/>
    <w:rsid w:val="00310B83"/>
    <w:rsid w:val="00310FEB"/>
    <w:rsid w:val="00311B78"/>
    <w:rsid w:val="0031260F"/>
    <w:rsid w:val="00312D67"/>
    <w:rsid w:val="003148CD"/>
    <w:rsid w:val="0031535A"/>
    <w:rsid w:val="00315533"/>
    <w:rsid w:val="003162E9"/>
    <w:rsid w:val="00320224"/>
    <w:rsid w:val="00320E89"/>
    <w:rsid w:val="00320E97"/>
    <w:rsid w:val="00321B7D"/>
    <w:rsid w:val="003222BB"/>
    <w:rsid w:val="00322D56"/>
    <w:rsid w:val="003237DB"/>
    <w:rsid w:val="003238FD"/>
    <w:rsid w:val="003238FF"/>
    <w:rsid w:val="00323AAD"/>
    <w:rsid w:val="00324802"/>
    <w:rsid w:val="0032492E"/>
    <w:rsid w:val="00324DE6"/>
    <w:rsid w:val="003257F5"/>
    <w:rsid w:val="00325DA3"/>
    <w:rsid w:val="00326CE8"/>
    <w:rsid w:val="00326E6A"/>
    <w:rsid w:val="00326F04"/>
    <w:rsid w:val="00327D1A"/>
    <w:rsid w:val="0033020B"/>
    <w:rsid w:val="0033046C"/>
    <w:rsid w:val="00330D1F"/>
    <w:rsid w:val="003324BB"/>
    <w:rsid w:val="00332939"/>
    <w:rsid w:val="003354A9"/>
    <w:rsid w:val="00335F2D"/>
    <w:rsid w:val="003367C7"/>
    <w:rsid w:val="00336D20"/>
    <w:rsid w:val="00336EE5"/>
    <w:rsid w:val="00337103"/>
    <w:rsid w:val="003374F0"/>
    <w:rsid w:val="003412B5"/>
    <w:rsid w:val="0034404F"/>
    <w:rsid w:val="003448A9"/>
    <w:rsid w:val="0034605D"/>
    <w:rsid w:val="00346C8D"/>
    <w:rsid w:val="00347053"/>
    <w:rsid w:val="00347CF0"/>
    <w:rsid w:val="00347FA1"/>
    <w:rsid w:val="00350510"/>
    <w:rsid w:val="003516D3"/>
    <w:rsid w:val="00352F56"/>
    <w:rsid w:val="00354184"/>
    <w:rsid w:val="0035527B"/>
    <w:rsid w:val="0035640A"/>
    <w:rsid w:val="00356F5C"/>
    <w:rsid w:val="0035744D"/>
    <w:rsid w:val="00363331"/>
    <w:rsid w:val="0036344C"/>
    <w:rsid w:val="003644F2"/>
    <w:rsid w:val="0036516F"/>
    <w:rsid w:val="0036670D"/>
    <w:rsid w:val="00366B66"/>
    <w:rsid w:val="00366C45"/>
    <w:rsid w:val="0036743B"/>
    <w:rsid w:val="00367935"/>
    <w:rsid w:val="00371B71"/>
    <w:rsid w:val="00371BA0"/>
    <w:rsid w:val="003721DC"/>
    <w:rsid w:val="00373327"/>
    <w:rsid w:val="00373BC9"/>
    <w:rsid w:val="003742E8"/>
    <w:rsid w:val="003744B8"/>
    <w:rsid w:val="0037574C"/>
    <w:rsid w:val="003760D1"/>
    <w:rsid w:val="003761A5"/>
    <w:rsid w:val="00376D52"/>
    <w:rsid w:val="00376FDF"/>
    <w:rsid w:val="00377286"/>
    <w:rsid w:val="00377404"/>
    <w:rsid w:val="00377A24"/>
    <w:rsid w:val="00377AE2"/>
    <w:rsid w:val="00377B7E"/>
    <w:rsid w:val="0038067F"/>
    <w:rsid w:val="00381D2A"/>
    <w:rsid w:val="0038201D"/>
    <w:rsid w:val="00383303"/>
    <w:rsid w:val="00383497"/>
    <w:rsid w:val="00383F54"/>
    <w:rsid w:val="0038430E"/>
    <w:rsid w:val="003849FB"/>
    <w:rsid w:val="00386EA2"/>
    <w:rsid w:val="003878C4"/>
    <w:rsid w:val="00390E43"/>
    <w:rsid w:val="0039374B"/>
    <w:rsid w:val="00396507"/>
    <w:rsid w:val="00397B3C"/>
    <w:rsid w:val="003A0A51"/>
    <w:rsid w:val="003A3BE7"/>
    <w:rsid w:val="003A3DB2"/>
    <w:rsid w:val="003A4796"/>
    <w:rsid w:val="003A6914"/>
    <w:rsid w:val="003A7427"/>
    <w:rsid w:val="003B1C98"/>
    <w:rsid w:val="003B1D23"/>
    <w:rsid w:val="003B1E5D"/>
    <w:rsid w:val="003B32EE"/>
    <w:rsid w:val="003B5888"/>
    <w:rsid w:val="003C083D"/>
    <w:rsid w:val="003C0847"/>
    <w:rsid w:val="003C1179"/>
    <w:rsid w:val="003C1AB2"/>
    <w:rsid w:val="003C20A6"/>
    <w:rsid w:val="003C3DBC"/>
    <w:rsid w:val="003C41EA"/>
    <w:rsid w:val="003C436C"/>
    <w:rsid w:val="003C5F03"/>
    <w:rsid w:val="003C5F5A"/>
    <w:rsid w:val="003C6FD3"/>
    <w:rsid w:val="003C6FE7"/>
    <w:rsid w:val="003D0AA1"/>
    <w:rsid w:val="003D13C5"/>
    <w:rsid w:val="003D247E"/>
    <w:rsid w:val="003D61AF"/>
    <w:rsid w:val="003D65AE"/>
    <w:rsid w:val="003E0782"/>
    <w:rsid w:val="003E0CBB"/>
    <w:rsid w:val="003E3635"/>
    <w:rsid w:val="003E3A1D"/>
    <w:rsid w:val="003E62D4"/>
    <w:rsid w:val="003E7AB2"/>
    <w:rsid w:val="003F0340"/>
    <w:rsid w:val="003F0936"/>
    <w:rsid w:val="003F0C41"/>
    <w:rsid w:val="003F1825"/>
    <w:rsid w:val="003F1B0B"/>
    <w:rsid w:val="003F3ABA"/>
    <w:rsid w:val="003F3B2D"/>
    <w:rsid w:val="003F3E3D"/>
    <w:rsid w:val="003F4569"/>
    <w:rsid w:val="003F7E71"/>
    <w:rsid w:val="00400226"/>
    <w:rsid w:val="00400238"/>
    <w:rsid w:val="00400C41"/>
    <w:rsid w:val="00402276"/>
    <w:rsid w:val="00402AE5"/>
    <w:rsid w:val="004030E1"/>
    <w:rsid w:val="00403263"/>
    <w:rsid w:val="0040495E"/>
    <w:rsid w:val="00404B4A"/>
    <w:rsid w:val="00404CDB"/>
    <w:rsid w:val="00405C4C"/>
    <w:rsid w:val="00405E2E"/>
    <w:rsid w:val="00407F7B"/>
    <w:rsid w:val="00407F95"/>
    <w:rsid w:val="00410FDD"/>
    <w:rsid w:val="00412166"/>
    <w:rsid w:val="004126A5"/>
    <w:rsid w:val="0041445E"/>
    <w:rsid w:val="00414603"/>
    <w:rsid w:val="00414A69"/>
    <w:rsid w:val="00414DD8"/>
    <w:rsid w:val="00415427"/>
    <w:rsid w:val="004158D0"/>
    <w:rsid w:val="00415D16"/>
    <w:rsid w:val="004173BD"/>
    <w:rsid w:val="004175B5"/>
    <w:rsid w:val="00420FCA"/>
    <w:rsid w:val="00421632"/>
    <w:rsid w:val="00421C60"/>
    <w:rsid w:val="00421CD3"/>
    <w:rsid w:val="00421EA5"/>
    <w:rsid w:val="00423168"/>
    <w:rsid w:val="004235B5"/>
    <w:rsid w:val="00424469"/>
    <w:rsid w:val="0042456C"/>
    <w:rsid w:val="00425B80"/>
    <w:rsid w:val="00427229"/>
    <w:rsid w:val="004277CE"/>
    <w:rsid w:val="00427C9E"/>
    <w:rsid w:val="00427DBF"/>
    <w:rsid w:val="00431C60"/>
    <w:rsid w:val="00432762"/>
    <w:rsid w:val="00433239"/>
    <w:rsid w:val="0043351E"/>
    <w:rsid w:val="00433ED4"/>
    <w:rsid w:val="0043584E"/>
    <w:rsid w:val="00436029"/>
    <w:rsid w:val="004363CA"/>
    <w:rsid w:val="00436473"/>
    <w:rsid w:val="00437A36"/>
    <w:rsid w:val="00437A6D"/>
    <w:rsid w:val="0044056D"/>
    <w:rsid w:val="004412F2"/>
    <w:rsid w:val="004414C2"/>
    <w:rsid w:val="00441C96"/>
    <w:rsid w:val="0044294F"/>
    <w:rsid w:val="004430C8"/>
    <w:rsid w:val="004436D9"/>
    <w:rsid w:val="004453DC"/>
    <w:rsid w:val="00446AC3"/>
    <w:rsid w:val="00446C44"/>
    <w:rsid w:val="004473CE"/>
    <w:rsid w:val="00447E65"/>
    <w:rsid w:val="00450245"/>
    <w:rsid w:val="0045046F"/>
    <w:rsid w:val="00450637"/>
    <w:rsid w:val="00451089"/>
    <w:rsid w:val="00451320"/>
    <w:rsid w:val="004518C8"/>
    <w:rsid w:val="004521BF"/>
    <w:rsid w:val="00453520"/>
    <w:rsid w:val="004540D4"/>
    <w:rsid w:val="00454E84"/>
    <w:rsid w:val="00457642"/>
    <w:rsid w:val="00460B4A"/>
    <w:rsid w:val="00461505"/>
    <w:rsid w:val="00461541"/>
    <w:rsid w:val="00461855"/>
    <w:rsid w:val="00462E5F"/>
    <w:rsid w:val="00463185"/>
    <w:rsid w:val="004631B2"/>
    <w:rsid w:val="00464B3F"/>
    <w:rsid w:val="00466323"/>
    <w:rsid w:val="004665CF"/>
    <w:rsid w:val="00466803"/>
    <w:rsid w:val="00466811"/>
    <w:rsid w:val="004670CB"/>
    <w:rsid w:val="00467309"/>
    <w:rsid w:val="004676EC"/>
    <w:rsid w:val="00467DC3"/>
    <w:rsid w:val="004708E3"/>
    <w:rsid w:val="004724C3"/>
    <w:rsid w:val="0047298A"/>
    <w:rsid w:val="004736D5"/>
    <w:rsid w:val="00475363"/>
    <w:rsid w:val="0047565D"/>
    <w:rsid w:val="00476A9A"/>
    <w:rsid w:val="004808E5"/>
    <w:rsid w:val="004812D5"/>
    <w:rsid w:val="00481D97"/>
    <w:rsid w:val="00482B16"/>
    <w:rsid w:val="00484297"/>
    <w:rsid w:val="00484400"/>
    <w:rsid w:val="0048560F"/>
    <w:rsid w:val="00486259"/>
    <w:rsid w:val="00487A65"/>
    <w:rsid w:val="00490B7E"/>
    <w:rsid w:val="00491ACA"/>
    <w:rsid w:val="00491C24"/>
    <w:rsid w:val="0049257E"/>
    <w:rsid w:val="00494637"/>
    <w:rsid w:val="00495A15"/>
    <w:rsid w:val="00495C05"/>
    <w:rsid w:val="0049612C"/>
    <w:rsid w:val="00496CA5"/>
    <w:rsid w:val="004976EE"/>
    <w:rsid w:val="004977BE"/>
    <w:rsid w:val="00497EB4"/>
    <w:rsid w:val="004A2549"/>
    <w:rsid w:val="004A3754"/>
    <w:rsid w:val="004A4AF6"/>
    <w:rsid w:val="004A6ABC"/>
    <w:rsid w:val="004A6C50"/>
    <w:rsid w:val="004B0394"/>
    <w:rsid w:val="004B2FF7"/>
    <w:rsid w:val="004B3672"/>
    <w:rsid w:val="004B4D17"/>
    <w:rsid w:val="004B5103"/>
    <w:rsid w:val="004B595A"/>
    <w:rsid w:val="004B5D5D"/>
    <w:rsid w:val="004B6C74"/>
    <w:rsid w:val="004B7705"/>
    <w:rsid w:val="004C0552"/>
    <w:rsid w:val="004C07E3"/>
    <w:rsid w:val="004C245C"/>
    <w:rsid w:val="004C26EE"/>
    <w:rsid w:val="004C2C3E"/>
    <w:rsid w:val="004C2DB8"/>
    <w:rsid w:val="004C31A9"/>
    <w:rsid w:val="004C3521"/>
    <w:rsid w:val="004C35D4"/>
    <w:rsid w:val="004C3F64"/>
    <w:rsid w:val="004C471A"/>
    <w:rsid w:val="004C50FB"/>
    <w:rsid w:val="004C52CF"/>
    <w:rsid w:val="004C5C3B"/>
    <w:rsid w:val="004D1DEC"/>
    <w:rsid w:val="004D28EA"/>
    <w:rsid w:val="004D2D23"/>
    <w:rsid w:val="004D30F6"/>
    <w:rsid w:val="004D4F46"/>
    <w:rsid w:val="004D5C5E"/>
    <w:rsid w:val="004D5CE4"/>
    <w:rsid w:val="004D64F4"/>
    <w:rsid w:val="004D6E2F"/>
    <w:rsid w:val="004D7AC2"/>
    <w:rsid w:val="004E1509"/>
    <w:rsid w:val="004E1DF3"/>
    <w:rsid w:val="004E62A8"/>
    <w:rsid w:val="004E66D2"/>
    <w:rsid w:val="004E6BD2"/>
    <w:rsid w:val="004E74AA"/>
    <w:rsid w:val="004E778A"/>
    <w:rsid w:val="004F0276"/>
    <w:rsid w:val="004F0B95"/>
    <w:rsid w:val="004F0EE8"/>
    <w:rsid w:val="004F1DDB"/>
    <w:rsid w:val="004F2C42"/>
    <w:rsid w:val="004F2E81"/>
    <w:rsid w:val="004F541B"/>
    <w:rsid w:val="004F601E"/>
    <w:rsid w:val="004F67BA"/>
    <w:rsid w:val="005011D1"/>
    <w:rsid w:val="005028B8"/>
    <w:rsid w:val="00502A4D"/>
    <w:rsid w:val="00503168"/>
    <w:rsid w:val="0050388A"/>
    <w:rsid w:val="00503A27"/>
    <w:rsid w:val="00503DDD"/>
    <w:rsid w:val="00503E20"/>
    <w:rsid w:val="00504AC0"/>
    <w:rsid w:val="005078A9"/>
    <w:rsid w:val="0050793D"/>
    <w:rsid w:val="005115A7"/>
    <w:rsid w:val="005116DE"/>
    <w:rsid w:val="005125D0"/>
    <w:rsid w:val="00512E6E"/>
    <w:rsid w:val="005149A3"/>
    <w:rsid w:val="00514A8C"/>
    <w:rsid w:val="00514B47"/>
    <w:rsid w:val="00515BCE"/>
    <w:rsid w:val="00516398"/>
    <w:rsid w:val="00516EC4"/>
    <w:rsid w:val="00517757"/>
    <w:rsid w:val="005178F8"/>
    <w:rsid w:val="00520211"/>
    <w:rsid w:val="00520C3A"/>
    <w:rsid w:val="005228E9"/>
    <w:rsid w:val="005231EF"/>
    <w:rsid w:val="00525CC6"/>
    <w:rsid w:val="00526FD0"/>
    <w:rsid w:val="00527223"/>
    <w:rsid w:val="00527266"/>
    <w:rsid w:val="00527374"/>
    <w:rsid w:val="00527F7B"/>
    <w:rsid w:val="00530B54"/>
    <w:rsid w:val="00531006"/>
    <w:rsid w:val="00531596"/>
    <w:rsid w:val="00531C8A"/>
    <w:rsid w:val="00531E99"/>
    <w:rsid w:val="0053203E"/>
    <w:rsid w:val="0053238C"/>
    <w:rsid w:val="00532394"/>
    <w:rsid w:val="00533552"/>
    <w:rsid w:val="00533E02"/>
    <w:rsid w:val="0053441C"/>
    <w:rsid w:val="00536B14"/>
    <w:rsid w:val="0053791D"/>
    <w:rsid w:val="00537AAE"/>
    <w:rsid w:val="0054051B"/>
    <w:rsid w:val="0054075B"/>
    <w:rsid w:val="00543FD8"/>
    <w:rsid w:val="00544CAE"/>
    <w:rsid w:val="005450B0"/>
    <w:rsid w:val="0054540F"/>
    <w:rsid w:val="005459CA"/>
    <w:rsid w:val="00545AD2"/>
    <w:rsid w:val="0054667D"/>
    <w:rsid w:val="00546A60"/>
    <w:rsid w:val="0054756C"/>
    <w:rsid w:val="00550117"/>
    <w:rsid w:val="005506F6"/>
    <w:rsid w:val="0055179E"/>
    <w:rsid w:val="00552893"/>
    <w:rsid w:val="00553218"/>
    <w:rsid w:val="00554DE6"/>
    <w:rsid w:val="0055533A"/>
    <w:rsid w:val="00555C75"/>
    <w:rsid w:val="005621EA"/>
    <w:rsid w:val="0056277D"/>
    <w:rsid w:val="005634C7"/>
    <w:rsid w:val="00563733"/>
    <w:rsid w:val="00563A76"/>
    <w:rsid w:val="00563C44"/>
    <w:rsid w:val="00564DC8"/>
    <w:rsid w:val="005659C0"/>
    <w:rsid w:val="00565C91"/>
    <w:rsid w:val="00565FCF"/>
    <w:rsid w:val="005679EB"/>
    <w:rsid w:val="00567B6B"/>
    <w:rsid w:val="00567F9A"/>
    <w:rsid w:val="00570B05"/>
    <w:rsid w:val="00571911"/>
    <w:rsid w:val="005730F7"/>
    <w:rsid w:val="00574785"/>
    <w:rsid w:val="00575FE6"/>
    <w:rsid w:val="00576792"/>
    <w:rsid w:val="0057756A"/>
    <w:rsid w:val="00577866"/>
    <w:rsid w:val="00580EBD"/>
    <w:rsid w:val="005810B6"/>
    <w:rsid w:val="00581177"/>
    <w:rsid w:val="005812EB"/>
    <w:rsid w:val="00585148"/>
    <w:rsid w:val="00585674"/>
    <w:rsid w:val="00586969"/>
    <w:rsid w:val="00587BE9"/>
    <w:rsid w:val="00590F51"/>
    <w:rsid w:val="005922C9"/>
    <w:rsid w:val="00594DEC"/>
    <w:rsid w:val="00597734"/>
    <w:rsid w:val="005A00FC"/>
    <w:rsid w:val="005A0F13"/>
    <w:rsid w:val="005A1454"/>
    <w:rsid w:val="005A184E"/>
    <w:rsid w:val="005A220F"/>
    <w:rsid w:val="005A38AF"/>
    <w:rsid w:val="005A3FB9"/>
    <w:rsid w:val="005A470B"/>
    <w:rsid w:val="005A4BE7"/>
    <w:rsid w:val="005A4D3F"/>
    <w:rsid w:val="005A5F97"/>
    <w:rsid w:val="005A619A"/>
    <w:rsid w:val="005A626A"/>
    <w:rsid w:val="005A6C43"/>
    <w:rsid w:val="005B0658"/>
    <w:rsid w:val="005B10D3"/>
    <w:rsid w:val="005B2384"/>
    <w:rsid w:val="005B25A3"/>
    <w:rsid w:val="005B2BFB"/>
    <w:rsid w:val="005B3B72"/>
    <w:rsid w:val="005B6D81"/>
    <w:rsid w:val="005B7801"/>
    <w:rsid w:val="005C0C6F"/>
    <w:rsid w:val="005C14AD"/>
    <w:rsid w:val="005C1F73"/>
    <w:rsid w:val="005C2F9F"/>
    <w:rsid w:val="005C36B8"/>
    <w:rsid w:val="005C39F6"/>
    <w:rsid w:val="005C45F3"/>
    <w:rsid w:val="005C4780"/>
    <w:rsid w:val="005C4EF3"/>
    <w:rsid w:val="005C53E6"/>
    <w:rsid w:val="005C5741"/>
    <w:rsid w:val="005C6053"/>
    <w:rsid w:val="005C740E"/>
    <w:rsid w:val="005D131C"/>
    <w:rsid w:val="005D1C84"/>
    <w:rsid w:val="005D21F9"/>
    <w:rsid w:val="005D24CF"/>
    <w:rsid w:val="005D2815"/>
    <w:rsid w:val="005D299E"/>
    <w:rsid w:val="005D3465"/>
    <w:rsid w:val="005D368D"/>
    <w:rsid w:val="005D3DFE"/>
    <w:rsid w:val="005D4001"/>
    <w:rsid w:val="005D407E"/>
    <w:rsid w:val="005D5769"/>
    <w:rsid w:val="005D6208"/>
    <w:rsid w:val="005D647C"/>
    <w:rsid w:val="005D66B6"/>
    <w:rsid w:val="005D70E3"/>
    <w:rsid w:val="005D7237"/>
    <w:rsid w:val="005D73E7"/>
    <w:rsid w:val="005E02BA"/>
    <w:rsid w:val="005E271E"/>
    <w:rsid w:val="005E2DC8"/>
    <w:rsid w:val="005E30B1"/>
    <w:rsid w:val="005E37D5"/>
    <w:rsid w:val="005E3CF1"/>
    <w:rsid w:val="005E4056"/>
    <w:rsid w:val="005E4482"/>
    <w:rsid w:val="005E4B7D"/>
    <w:rsid w:val="005E53F0"/>
    <w:rsid w:val="005E588E"/>
    <w:rsid w:val="005E61FC"/>
    <w:rsid w:val="005E6FB9"/>
    <w:rsid w:val="005E781E"/>
    <w:rsid w:val="005F056D"/>
    <w:rsid w:val="005F25A8"/>
    <w:rsid w:val="005F348C"/>
    <w:rsid w:val="005F48AF"/>
    <w:rsid w:val="005F4974"/>
    <w:rsid w:val="005F4A38"/>
    <w:rsid w:val="005F5279"/>
    <w:rsid w:val="005F55F9"/>
    <w:rsid w:val="005F5894"/>
    <w:rsid w:val="005F5FE2"/>
    <w:rsid w:val="005F6ACE"/>
    <w:rsid w:val="005F7072"/>
    <w:rsid w:val="005F7949"/>
    <w:rsid w:val="00600223"/>
    <w:rsid w:val="0060158D"/>
    <w:rsid w:val="006016B3"/>
    <w:rsid w:val="00601E29"/>
    <w:rsid w:val="00603615"/>
    <w:rsid w:val="00605403"/>
    <w:rsid w:val="006057BA"/>
    <w:rsid w:val="00605BB2"/>
    <w:rsid w:val="00605F55"/>
    <w:rsid w:val="00606335"/>
    <w:rsid w:val="00606EC6"/>
    <w:rsid w:val="0060722C"/>
    <w:rsid w:val="00610B3E"/>
    <w:rsid w:val="00610F61"/>
    <w:rsid w:val="00612A62"/>
    <w:rsid w:val="00612CD8"/>
    <w:rsid w:val="00613856"/>
    <w:rsid w:val="006140F6"/>
    <w:rsid w:val="00615721"/>
    <w:rsid w:val="00617143"/>
    <w:rsid w:val="00617341"/>
    <w:rsid w:val="006204C8"/>
    <w:rsid w:val="0062056F"/>
    <w:rsid w:val="006219F2"/>
    <w:rsid w:val="00622496"/>
    <w:rsid w:val="00622BAC"/>
    <w:rsid w:val="0062385C"/>
    <w:rsid w:val="006245A5"/>
    <w:rsid w:val="00624BA0"/>
    <w:rsid w:val="0062559F"/>
    <w:rsid w:val="006269FA"/>
    <w:rsid w:val="00630C91"/>
    <w:rsid w:val="006328E9"/>
    <w:rsid w:val="0063423C"/>
    <w:rsid w:val="0063533D"/>
    <w:rsid w:val="00636217"/>
    <w:rsid w:val="00636527"/>
    <w:rsid w:val="006367D9"/>
    <w:rsid w:val="00637F4B"/>
    <w:rsid w:val="00641407"/>
    <w:rsid w:val="00642660"/>
    <w:rsid w:val="00642BB2"/>
    <w:rsid w:val="00643E14"/>
    <w:rsid w:val="00644BC6"/>
    <w:rsid w:val="00644E4A"/>
    <w:rsid w:val="00646F6F"/>
    <w:rsid w:val="00647E7A"/>
    <w:rsid w:val="00650869"/>
    <w:rsid w:val="00651919"/>
    <w:rsid w:val="00651B6D"/>
    <w:rsid w:val="0065310C"/>
    <w:rsid w:val="006540E7"/>
    <w:rsid w:val="00655299"/>
    <w:rsid w:val="00655B9D"/>
    <w:rsid w:val="00657E32"/>
    <w:rsid w:val="006607E2"/>
    <w:rsid w:val="00662726"/>
    <w:rsid w:val="006627D5"/>
    <w:rsid w:val="00663861"/>
    <w:rsid w:val="006642F5"/>
    <w:rsid w:val="006653D1"/>
    <w:rsid w:val="00665B31"/>
    <w:rsid w:val="00667445"/>
    <w:rsid w:val="00670327"/>
    <w:rsid w:val="00670768"/>
    <w:rsid w:val="00672599"/>
    <w:rsid w:val="00672861"/>
    <w:rsid w:val="00673F68"/>
    <w:rsid w:val="0067472F"/>
    <w:rsid w:val="00675378"/>
    <w:rsid w:val="00675ADC"/>
    <w:rsid w:val="006766D2"/>
    <w:rsid w:val="00677583"/>
    <w:rsid w:val="00680009"/>
    <w:rsid w:val="00682B99"/>
    <w:rsid w:val="00683382"/>
    <w:rsid w:val="006839B2"/>
    <w:rsid w:val="00683BFA"/>
    <w:rsid w:val="00683F4F"/>
    <w:rsid w:val="006841DB"/>
    <w:rsid w:val="00684725"/>
    <w:rsid w:val="006865DE"/>
    <w:rsid w:val="00690053"/>
    <w:rsid w:val="006919A3"/>
    <w:rsid w:val="0069366B"/>
    <w:rsid w:val="00694746"/>
    <w:rsid w:val="00694CA1"/>
    <w:rsid w:val="00695551"/>
    <w:rsid w:val="0069576D"/>
    <w:rsid w:val="0069620B"/>
    <w:rsid w:val="0069695A"/>
    <w:rsid w:val="00696A60"/>
    <w:rsid w:val="00696B9F"/>
    <w:rsid w:val="00697735"/>
    <w:rsid w:val="00697CA6"/>
    <w:rsid w:val="006A00CD"/>
    <w:rsid w:val="006A0565"/>
    <w:rsid w:val="006A0839"/>
    <w:rsid w:val="006A15D6"/>
    <w:rsid w:val="006A3F28"/>
    <w:rsid w:val="006A7553"/>
    <w:rsid w:val="006B0AF6"/>
    <w:rsid w:val="006B1809"/>
    <w:rsid w:val="006B1F64"/>
    <w:rsid w:val="006B35B4"/>
    <w:rsid w:val="006B3D9F"/>
    <w:rsid w:val="006B413A"/>
    <w:rsid w:val="006B5C7C"/>
    <w:rsid w:val="006B6564"/>
    <w:rsid w:val="006C0B5E"/>
    <w:rsid w:val="006C0D11"/>
    <w:rsid w:val="006C1090"/>
    <w:rsid w:val="006C10E2"/>
    <w:rsid w:val="006C14A4"/>
    <w:rsid w:val="006C16AB"/>
    <w:rsid w:val="006C5BF2"/>
    <w:rsid w:val="006C6E97"/>
    <w:rsid w:val="006C7637"/>
    <w:rsid w:val="006D209F"/>
    <w:rsid w:val="006D26AA"/>
    <w:rsid w:val="006D31C9"/>
    <w:rsid w:val="006D4401"/>
    <w:rsid w:val="006D5479"/>
    <w:rsid w:val="006D5B08"/>
    <w:rsid w:val="006D5F6A"/>
    <w:rsid w:val="006D675C"/>
    <w:rsid w:val="006D6A49"/>
    <w:rsid w:val="006D75C5"/>
    <w:rsid w:val="006D75D5"/>
    <w:rsid w:val="006E14A7"/>
    <w:rsid w:val="006E21D2"/>
    <w:rsid w:val="006E42E2"/>
    <w:rsid w:val="006E565B"/>
    <w:rsid w:val="006E7208"/>
    <w:rsid w:val="006E7265"/>
    <w:rsid w:val="006E74AC"/>
    <w:rsid w:val="006F048D"/>
    <w:rsid w:val="006F1B9E"/>
    <w:rsid w:val="006F1BB5"/>
    <w:rsid w:val="006F1D32"/>
    <w:rsid w:val="006F3CD4"/>
    <w:rsid w:val="006F5D89"/>
    <w:rsid w:val="006F6BFE"/>
    <w:rsid w:val="006F7E20"/>
    <w:rsid w:val="007002D9"/>
    <w:rsid w:val="00700FBA"/>
    <w:rsid w:val="007032D3"/>
    <w:rsid w:val="007036DC"/>
    <w:rsid w:val="00703B6D"/>
    <w:rsid w:val="00705A09"/>
    <w:rsid w:val="0070615B"/>
    <w:rsid w:val="007065F5"/>
    <w:rsid w:val="007067B1"/>
    <w:rsid w:val="00706BE3"/>
    <w:rsid w:val="00706DF3"/>
    <w:rsid w:val="00707A31"/>
    <w:rsid w:val="00710192"/>
    <w:rsid w:val="0071516C"/>
    <w:rsid w:val="00715722"/>
    <w:rsid w:val="00716BAB"/>
    <w:rsid w:val="007203B2"/>
    <w:rsid w:val="007206B7"/>
    <w:rsid w:val="0072143F"/>
    <w:rsid w:val="007219D0"/>
    <w:rsid w:val="00721DF9"/>
    <w:rsid w:val="0072239E"/>
    <w:rsid w:val="007236D4"/>
    <w:rsid w:val="007236DC"/>
    <w:rsid w:val="00724016"/>
    <w:rsid w:val="0072603D"/>
    <w:rsid w:val="00727B70"/>
    <w:rsid w:val="00734958"/>
    <w:rsid w:val="00734C1E"/>
    <w:rsid w:val="00734F49"/>
    <w:rsid w:val="007358BF"/>
    <w:rsid w:val="00736D70"/>
    <w:rsid w:val="007377F6"/>
    <w:rsid w:val="007439AC"/>
    <w:rsid w:val="00744890"/>
    <w:rsid w:val="00747532"/>
    <w:rsid w:val="00747BF8"/>
    <w:rsid w:val="0075071F"/>
    <w:rsid w:val="00752C88"/>
    <w:rsid w:val="00753085"/>
    <w:rsid w:val="007539B1"/>
    <w:rsid w:val="007546CB"/>
    <w:rsid w:val="00754EA7"/>
    <w:rsid w:val="00757150"/>
    <w:rsid w:val="00757217"/>
    <w:rsid w:val="00757512"/>
    <w:rsid w:val="0075782E"/>
    <w:rsid w:val="00760B38"/>
    <w:rsid w:val="00761A0C"/>
    <w:rsid w:val="00762450"/>
    <w:rsid w:val="00762516"/>
    <w:rsid w:val="00763E57"/>
    <w:rsid w:val="007665A0"/>
    <w:rsid w:val="00766842"/>
    <w:rsid w:val="007719CF"/>
    <w:rsid w:val="0077206E"/>
    <w:rsid w:val="00774856"/>
    <w:rsid w:val="0077567A"/>
    <w:rsid w:val="00775C82"/>
    <w:rsid w:val="00776451"/>
    <w:rsid w:val="00776A05"/>
    <w:rsid w:val="00780FF9"/>
    <w:rsid w:val="00781C36"/>
    <w:rsid w:val="00782137"/>
    <w:rsid w:val="0078213B"/>
    <w:rsid w:val="00782E85"/>
    <w:rsid w:val="00783381"/>
    <w:rsid w:val="007845F2"/>
    <w:rsid w:val="00784849"/>
    <w:rsid w:val="00784B51"/>
    <w:rsid w:val="00785488"/>
    <w:rsid w:val="00785BD3"/>
    <w:rsid w:val="00786838"/>
    <w:rsid w:val="00786BD9"/>
    <w:rsid w:val="00787077"/>
    <w:rsid w:val="007872EB"/>
    <w:rsid w:val="007902C3"/>
    <w:rsid w:val="00792242"/>
    <w:rsid w:val="00793060"/>
    <w:rsid w:val="00794716"/>
    <w:rsid w:val="007952C2"/>
    <w:rsid w:val="0079608A"/>
    <w:rsid w:val="00796BB2"/>
    <w:rsid w:val="00797D9F"/>
    <w:rsid w:val="007A18AF"/>
    <w:rsid w:val="007A198F"/>
    <w:rsid w:val="007A3115"/>
    <w:rsid w:val="007A34CE"/>
    <w:rsid w:val="007A57CD"/>
    <w:rsid w:val="007A63D6"/>
    <w:rsid w:val="007A78AA"/>
    <w:rsid w:val="007A7EB0"/>
    <w:rsid w:val="007B02DA"/>
    <w:rsid w:val="007B03F8"/>
    <w:rsid w:val="007B066B"/>
    <w:rsid w:val="007B0A66"/>
    <w:rsid w:val="007B1363"/>
    <w:rsid w:val="007B17E9"/>
    <w:rsid w:val="007B2AC8"/>
    <w:rsid w:val="007B31E8"/>
    <w:rsid w:val="007B6CA6"/>
    <w:rsid w:val="007B6D99"/>
    <w:rsid w:val="007B7471"/>
    <w:rsid w:val="007B7926"/>
    <w:rsid w:val="007B7BBB"/>
    <w:rsid w:val="007C1A7B"/>
    <w:rsid w:val="007C21B6"/>
    <w:rsid w:val="007C44E6"/>
    <w:rsid w:val="007C4C3B"/>
    <w:rsid w:val="007C4C6F"/>
    <w:rsid w:val="007C4E57"/>
    <w:rsid w:val="007C4E86"/>
    <w:rsid w:val="007C4EBB"/>
    <w:rsid w:val="007C6523"/>
    <w:rsid w:val="007C79D7"/>
    <w:rsid w:val="007D1397"/>
    <w:rsid w:val="007D159C"/>
    <w:rsid w:val="007D2364"/>
    <w:rsid w:val="007D284F"/>
    <w:rsid w:val="007D31C7"/>
    <w:rsid w:val="007D3816"/>
    <w:rsid w:val="007D49DD"/>
    <w:rsid w:val="007D5297"/>
    <w:rsid w:val="007D5E19"/>
    <w:rsid w:val="007D75A1"/>
    <w:rsid w:val="007D7FA6"/>
    <w:rsid w:val="007E0710"/>
    <w:rsid w:val="007E2BA8"/>
    <w:rsid w:val="007E2BED"/>
    <w:rsid w:val="007E32A6"/>
    <w:rsid w:val="007E3331"/>
    <w:rsid w:val="007E38D9"/>
    <w:rsid w:val="007E45CF"/>
    <w:rsid w:val="007E56BF"/>
    <w:rsid w:val="007E76B2"/>
    <w:rsid w:val="007E77EA"/>
    <w:rsid w:val="007E7D10"/>
    <w:rsid w:val="007F354C"/>
    <w:rsid w:val="007F39A0"/>
    <w:rsid w:val="007F3AF8"/>
    <w:rsid w:val="007F4885"/>
    <w:rsid w:val="007F5348"/>
    <w:rsid w:val="007F6D01"/>
    <w:rsid w:val="007F7099"/>
    <w:rsid w:val="007F7846"/>
    <w:rsid w:val="008021CE"/>
    <w:rsid w:val="00803FE6"/>
    <w:rsid w:val="00804950"/>
    <w:rsid w:val="00805799"/>
    <w:rsid w:val="00807989"/>
    <w:rsid w:val="00810809"/>
    <w:rsid w:val="008113D0"/>
    <w:rsid w:val="008128F8"/>
    <w:rsid w:val="00813A61"/>
    <w:rsid w:val="00814CDC"/>
    <w:rsid w:val="00815493"/>
    <w:rsid w:val="008164B0"/>
    <w:rsid w:val="00816889"/>
    <w:rsid w:val="00820C95"/>
    <w:rsid w:val="0082424E"/>
    <w:rsid w:val="00824FF6"/>
    <w:rsid w:val="00826551"/>
    <w:rsid w:val="0082675E"/>
    <w:rsid w:val="00826FB2"/>
    <w:rsid w:val="008272EC"/>
    <w:rsid w:val="00827B52"/>
    <w:rsid w:val="00831225"/>
    <w:rsid w:val="00831EC4"/>
    <w:rsid w:val="008322EE"/>
    <w:rsid w:val="00833E3D"/>
    <w:rsid w:val="008343AB"/>
    <w:rsid w:val="0083466E"/>
    <w:rsid w:val="0083561E"/>
    <w:rsid w:val="00836503"/>
    <w:rsid w:val="00836539"/>
    <w:rsid w:val="008366E0"/>
    <w:rsid w:val="008377A5"/>
    <w:rsid w:val="00837E3D"/>
    <w:rsid w:val="00840342"/>
    <w:rsid w:val="00840487"/>
    <w:rsid w:val="00840F0A"/>
    <w:rsid w:val="00844ADB"/>
    <w:rsid w:val="00847578"/>
    <w:rsid w:val="00850492"/>
    <w:rsid w:val="008516A6"/>
    <w:rsid w:val="00851B0A"/>
    <w:rsid w:val="0085373C"/>
    <w:rsid w:val="00853EC3"/>
    <w:rsid w:val="00856896"/>
    <w:rsid w:val="00857C8F"/>
    <w:rsid w:val="00860A1A"/>
    <w:rsid w:val="0086184F"/>
    <w:rsid w:val="0086239C"/>
    <w:rsid w:val="008626CC"/>
    <w:rsid w:val="00863360"/>
    <w:rsid w:val="00864F6D"/>
    <w:rsid w:val="008666CE"/>
    <w:rsid w:val="008673E8"/>
    <w:rsid w:val="00867EA8"/>
    <w:rsid w:val="00867ED6"/>
    <w:rsid w:val="008714B4"/>
    <w:rsid w:val="00872D63"/>
    <w:rsid w:val="00872DAF"/>
    <w:rsid w:val="00875C2D"/>
    <w:rsid w:val="0087690B"/>
    <w:rsid w:val="00876BCA"/>
    <w:rsid w:val="00876C51"/>
    <w:rsid w:val="00876DCC"/>
    <w:rsid w:val="00877767"/>
    <w:rsid w:val="00880F96"/>
    <w:rsid w:val="008814E6"/>
    <w:rsid w:val="00883193"/>
    <w:rsid w:val="008833CC"/>
    <w:rsid w:val="008842F5"/>
    <w:rsid w:val="008849C9"/>
    <w:rsid w:val="00885C3A"/>
    <w:rsid w:val="00886871"/>
    <w:rsid w:val="00886EC8"/>
    <w:rsid w:val="0088712A"/>
    <w:rsid w:val="00887C56"/>
    <w:rsid w:val="008903C7"/>
    <w:rsid w:val="008923B2"/>
    <w:rsid w:val="00892F7F"/>
    <w:rsid w:val="008932D4"/>
    <w:rsid w:val="00893F42"/>
    <w:rsid w:val="00894AF2"/>
    <w:rsid w:val="00895E1D"/>
    <w:rsid w:val="00897013"/>
    <w:rsid w:val="008A084C"/>
    <w:rsid w:val="008A0A98"/>
    <w:rsid w:val="008A3515"/>
    <w:rsid w:val="008A3CB4"/>
    <w:rsid w:val="008A3F96"/>
    <w:rsid w:val="008A579F"/>
    <w:rsid w:val="008A5F77"/>
    <w:rsid w:val="008A6238"/>
    <w:rsid w:val="008A67C6"/>
    <w:rsid w:val="008A6A29"/>
    <w:rsid w:val="008A760B"/>
    <w:rsid w:val="008A7659"/>
    <w:rsid w:val="008B0BCB"/>
    <w:rsid w:val="008B3163"/>
    <w:rsid w:val="008B349D"/>
    <w:rsid w:val="008B4072"/>
    <w:rsid w:val="008B5AF4"/>
    <w:rsid w:val="008B7906"/>
    <w:rsid w:val="008B7FFA"/>
    <w:rsid w:val="008C176B"/>
    <w:rsid w:val="008C379C"/>
    <w:rsid w:val="008C3D6E"/>
    <w:rsid w:val="008C61CD"/>
    <w:rsid w:val="008C6203"/>
    <w:rsid w:val="008C6393"/>
    <w:rsid w:val="008C7794"/>
    <w:rsid w:val="008D0063"/>
    <w:rsid w:val="008D05A0"/>
    <w:rsid w:val="008D415F"/>
    <w:rsid w:val="008D4C66"/>
    <w:rsid w:val="008D4E14"/>
    <w:rsid w:val="008D5474"/>
    <w:rsid w:val="008D6A04"/>
    <w:rsid w:val="008D6C47"/>
    <w:rsid w:val="008D7D2D"/>
    <w:rsid w:val="008D7D41"/>
    <w:rsid w:val="008E0204"/>
    <w:rsid w:val="008E0740"/>
    <w:rsid w:val="008E101E"/>
    <w:rsid w:val="008E26A7"/>
    <w:rsid w:val="008E29D3"/>
    <w:rsid w:val="008E2BC2"/>
    <w:rsid w:val="008E39A1"/>
    <w:rsid w:val="008E412A"/>
    <w:rsid w:val="008E58A6"/>
    <w:rsid w:val="008E5D5E"/>
    <w:rsid w:val="008E71C5"/>
    <w:rsid w:val="008E7BB3"/>
    <w:rsid w:val="008F0533"/>
    <w:rsid w:val="008F1440"/>
    <w:rsid w:val="008F201F"/>
    <w:rsid w:val="008F2AAF"/>
    <w:rsid w:val="008F2C1B"/>
    <w:rsid w:val="008F2CAE"/>
    <w:rsid w:val="008F3831"/>
    <w:rsid w:val="008F4FE8"/>
    <w:rsid w:val="008F5BA7"/>
    <w:rsid w:val="008F70B5"/>
    <w:rsid w:val="008F723B"/>
    <w:rsid w:val="009013AD"/>
    <w:rsid w:val="009016D3"/>
    <w:rsid w:val="00903214"/>
    <w:rsid w:val="009042A6"/>
    <w:rsid w:val="00904905"/>
    <w:rsid w:val="00904965"/>
    <w:rsid w:val="0090728F"/>
    <w:rsid w:val="0090788A"/>
    <w:rsid w:val="00907A22"/>
    <w:rsid w:val="00910578"/>
    <w:rsid w:val="00910B06"/>
    <w:rsid w:val="009113A7"/>
    <w:rsid w:val="00911A70"/>
    <w:rsid w:val="00911B02"/>
    <w:rsid w:val="00911CBC"/>
    <w:rsid w:val="009137E1"/>
    <w:rsid w:val="00915C54"/>
    <w:rsid w:val="0091657F"/>
    <w:rsid w:val="009168BD"/>
    <w:rsid w:val="009210BE"/>
    <w:rsid w:val="00921694"/>
    <w:rsid w:val="0092284A"/>
    <w:rsid w:val="00923D46"/>
    <w:rsid w:val="009279E3"/>
    <w:rsid w:val="00927F5D"/>
    <w:rsid w:val="009304DA"/>
    <w:rsid w:val="00930DEA"/>
    <w:rsid w:val="00932FC6"/>
    <w:rsid w:val="00933165"/>
    <w:rsid w:val="00933793"/>
    <w:rsid w:val="009341B0"/>
    <w:rsid w:val="00934256"/>
    <w:rsid w:val="00937114"/>
    <w:rsid w:val="0093735E"/>
    <w:rsid w:val="009373E9"/>
    <w:rsid w:val="00937DC4"/>
    <w:rsid w:val="00937DE5"/>
    <w:rsid w:val="00940073"/>
    <w:rsid w:val="00943919"/>
    <w:rsid w:val="0094581F"/>
    <w:rsid w:val="00947819"/>
    <w:rsid w:val="00947D66"/>
    <w:rsid w:val="00950C16"/>
    <w:rsid w:val="00951922"/>
    <w:rsid w:val="00951A1B"/>
    <w:rsid w:val="00951DE6"/>
    <w:rsid w:val="009520BB"/>
    <w:rsid w:val="00952166"/>
    <w:rsid w:val="009526FE"/>
    <w:rsid w:val="00953E2E"/>
    <w:rsid w:val="009544CD"/>
    <w:rsid w:val="00954EDD"/>
    <w:rsid w:val="00957C6B"/>
    <w:rsid w:val="0096020D"/>
    <w:rsid w:val="00961B5E"/>
    <w:rsid w:val="0096220A"/>
    <w:rsid w:val="00962C44"/>
    <w:rsid w:val="00963AF0"/>
    <w:rsid w:val="00965D61"/>
    <w:rsid w:val="009671C6"/>
    <w:rsid w:val="009671FA"/>
    <w:rsid w:val="009676AA"/>
    <w:rsid w:val="009710E8"/>
    <w:rsid w:val="00972040"/>
    <w:rsid w:val="0097475A"/>
    <w:rsid w:val="00974B6A"/>
    <w:rsid w:val="0097519C"/>
    <w:rsid w:val="00977161"/>
    <w:rsid w:val="00980C80"/>
    <w:rsid w:val="0098162D"/>
    <w:rsid w:val="0098172D"/>
    <w:rsid w:val="0098188E"/>
    <w:rsid w:val="009818F0"/>
    <w:rsid w:val="00983286"/>
    <w:rsid w:val="00983AD3"/>
    <w:rsid w:val="00984C95"/>
    <w:rsid w:val="0098528C"/>
    <w:rsid w:val="009901AA"/>
    <w:rsid w:val="009901BB"/>
    <w:rsid w:val="00990451"/>
    <w:rsid w:val="009906C0"/>
    <w:rsid w:val="00990DEB"/>
    <w:rsid w:val="009910CF"/>
    <w:rsid w:val="00991D4A"/>
    <w:rsid w:val="009934DB"/>
    <w:rsid w:val="0099351D"/>
    <w:rsid w:val="0099471C"/>
    <w:rsid w:val="0099507C"/>
    <w:rsid w:val="009A06C7"/>
    <w:rsid w:val="009A06F4"/>
    <w:rsid w:val="009A14D9"/>
    <w:rsid w:val="009A1E02"/>
    <w:rsid w:val="009A2076"/>
    <w:rsid w:val="009A26D6"/>
    <w:rsid w:val="009A328C"/>
    <w:rsid w:val="009A3B66"/>
    <w:rsid w:val="009A4188"/>
    <w:rsid w:val="009A43BD"/>
    <w:rsid w:val="009A4963"/>
    <w:rsid w:val="009A522D"/>
    <w:rsid w:val="009A6E53"/>
    <w:rsid w:val="009A7603"/>
    <w:rsid w:val="009A76D1"/>
    <w:rsid w:val="009A7EFF"/>
    <w:rsid w:val="009B242C"/>
    <w:rsid w:val="009B3445"/>
    <w:rsid w:val="009B423E"/>
    <w:rsid w:val="009B50EF"/>
    <w:rsid w:val="009B5A5C"/>
    <w:rsid w:val="009B635A"/>
    <w:rsid w:val="009B6D11"/>
    <w:rsid w:val="009B7299"/>
    <w:rsid w:val="009B7305"/>
    <w:rsid w:val="009C07F6"/>
    <w:rsid w:val="009C0C39"/>
    <w:rsid w:val="009C1194"/>
    <w:rsid w:val="009C3B6A"/>
    <w:rsid w:val="009C464E"/>
    <w:rsid w:val="009C46CF"/>
    <w:rsid w:val="009C5A2F"/>
    <w:rsid w:val="009C76E8"/>
    <w:rsid w:val="009C77BB"/>
    <w:rsid w:val="009C7D65"/>
    <w:rsid w:val="009D0035"/>
    <w:rsid w:val="009D0D7A"/>
    <w:rsid w:val="009D0EB2"/>
    <w:rsid w:val="009D1890"/>
    <w:rsid w:val="009D1BE2"/>
    <w:rsid w:val="009D2C46"/>
    <w:rsid w:val="009D3736"/>
    <w:rsid w:val="009D3CED"/>
    <w:rsid w:val="009D3D3D"/>
    <w:rsid w:val="009D64AD"/>
    <w:rsid w:val="009D6A1D"/>
    <w:rsid w:val="009D6A9C"/>
    <w:rsid w:val="009E0096"/>
    <w:rsid w:val="009E02EC"/>
    <w:rsid w:val="009E2210"/>
    <w:rsid w:val="009E2234"/>
    <w:rsid w:val="009E25F5"/>
    <w:rsid w:val="009E327B"/>
    <w:rsid w:val="009E3AD1"/>
    <w:rsid w:val="009E3D19"/>
    <w:rsid w:val="009E549C"/>
    <w:rsid w:val="009E5B65"/>
    <w:rsid w:val="009E70B0"/>
    <w:rsid w:val="009F0A37"/>
    <w:rsid w:val="009F0CB5"/>
    <w:rsid w:val="009F12EF"/>
    <w:rsid w:val="009F17D8"/>
    <w:rsid w:val="009F2782"/>
    <w:rsid w:val="009F3341"/>
    <w:rsid w:val="009F3815"/>
    <w:rsid w:val="009F3DCA"/>
    <w:rsid w:val="009F4FB7"/>
    <w:rsid w:val="009F555F"/>
    <w:rsid w:val="009F6086"/>
    <w:rsid w:val="009F6488"/>
    <w:rsid w:val="009F68CB"/>
    <w:rsid w:val="009F6C5C"/>
    <w:rsid w:val="009F6C92"/>
    <w:rsid w:val="00A0077E"/>
    <w:rsid w:val="00A01978"/>
    <w:rsid w:val="00A02171"/>
    <w:rsid w:val="00A023CA"/>
    <w:rsid w:val="00A026D0"/>
    <w:rsid w:val="00A03F94"/>
    <w:rsid w:val="00A04242"/>
    <w:rsid w:val="00A0457C"/>
    <w:rsid w:val="00A04680"/>
    <w:rsid w:val="00A046BD"/>
    <w:rsid w:val="00A047B7"/>
    <w:rsid w:val="00A0554C"/>
    <w:rsid w:val="00A056B2"/>
    <w:rsid w:val="00A0749F"/>
    <w:rsid w:val="00A07969"/>
    <w:rsid w:val="00A07D2C"/>
    <w:rsid w:val="00A105B9"/>
    <w:rsid w:val="00A128B9"/>
    <w:rsid w:val="00A14ED5"/>
    <w:rsid w:val="00A15C44"/>
    <w:rsid w:val="00A16A12"/>
    <w:rsid w:val="00A16DEE"/>
    <w:rsid w:val="00A16F93"/>
    <w:rsid w:val="00A201D7"/>
    <w:rsid w:val="00A204EB"/>
    <w:rsid w:val="00A21113"/>
    <w:rsid w:val="00A22000"/>
    <w:rsid w:val="00A22D4E"/>
    <w:rsid w:val="00A23A75"/>
    <w:rsid w:val="00A23B98"/>
    <w:rsid w:val="00A24FEE"/>
    <w:rsid w:val="00A25A2F"/>
    <w:rsid w:val="00A261B8"/>
    <w:rsid w:val="00A26C4E"/>
    <w:rsid w:val="00A27D29"/>
    <w:rsid w:val="00A31768"/>
    <w:rsid w:val="00A32962"/>
    <w:rsid w:val="00A329C2"/>
    <w:rsid w:val="00A32CD0"/>
    <w:rsid w:val="00A32D4C"/>
    <w:rsid w:val="00A33FFD"/>
    <w:rsid w:val="00A34C1B"/>
    <w:rsid w:val="00A35055"/>
    <w:rsid w:val="00A35059"/>
    <w:rsid w:val="00A350C8"/>
    <w:rsid w:val="00A352D7"/>
    <w:rsid w:val="00A3587A"/>
    <w:rsid w:val="00A3615C"/>
    <w:rsid w:val="00A36CCC"/>
    <w:rsid w:val="00A36F08"/>
    <w:rsid w:val="00A411D4"/>
    <w:rsid w:val="00A426CC"/>
    <w:rsid w:val="00A426FB"/>
    <w:rsid w:val="00A43028"/>
    <w:rsid w:val="00A43720"/>
    <w:rsid w:val="00A44AF3"/>
    <w:rsid w:val="00A457CA"/>
    <w:rsid w:val="00A45966"/>
    <w:rsid w:val="00A45B55"/>
    <w:rsid w:val="00A45D12"/>
    <w:rsid w:val="00A45F9B"/>
    <w:rsid w:val="00A462F1"/>
    <w:rsid w:val="00A465CD"/>
    <w:rsid w:val="00A4683A"/>
    <w:rsid w:val="00A47365"/>
    <w:rsid w:val="00A506A4"/>
    <w:rsid w:val="00A50D5E"/>
    <w:rsid w:val="00A50E7F"/>
    <w:rsid w:val="00A5110B"/>
    <w:rsid w:val="00A5176F"/>
    <w:rsid w:val="00A517ED"/>
    <w:rsid w:val="00A51B54"/>
    <w:rsid w:val="00A52093"/>
    <w:rsid w:val="00A52B18"/>
    <w:rsid w:val="00A537A1"/>
    <w:rsid w:val="00A540A2"/>
    <w:rsid w:val="00A54F41"/>
    <w:rsid w:val="00A5593C"/>
    <w:rsid w:val="00A568DF"/>
    <w:rsid w:val="00A57E35"/>
    <w:rsid w:val="00A60F03"/>
    <w:rsid w:val="00A61592"/>
    <w:rsid w:val="00A6361C"/>
    <w:rsid w:val="00A63AFC"/>
    <w:rsid w:val="00A63CE1"/>
    <w:rsid w:val="00A64167"/>
    <w:rsid w:val="00A645BA"/>
    <w:rsid w:val="00A6542F"/>
    <w:rsid w:val="00A65514"/>
    <w:rsid w:val="00A65543"/>
    <w:rsid w:val="00A65F37"/>
    <w:rsid w:val="00A6699D"/>
    <w:rsid w:val="00A7091E"/>
    <w:rsid w:val="00A7117F"/>
    <w:rsid w:val="00A716CE"/>
    <w:rsid w:val="00A7267F"/>
    <w:rsid w:val="00A73CEF"/>
    <w:rsid w:val="00A74B5D"/>
    <w:rsid w:val="00A75D4C"/>
    <w:rsid w:val="00A761F3"/>
    <w:rsid w:val="00A76E6E"/>
    <w:rsid w:val="00A80327"/>
    <w:rsid w:val="00A81E07"/>
    <w:rsid w:val="00A83693"/>
    <w:rsid w:val="00A85705"/>
    <w:rsid w:val="00A857E5"/>
    <w:rsid w:val="00A859C0"/>
    <w:rsid w:val="00A865DB"/>
    <w:rsid w:val="00A86E3D"/>
    <w:rsid w:val="00A86F99"/>
    <w:rsid w:val="00A87BE3"/>
    <w:rsid w:val="00A90809"/>
    <w:rsid w:val="00A912A3"/>
    <w:rsid w:val="00A920D2"/>
    <w:rsid w:val="00A922B0"/>
    <w:rsid w:val="00A948E5"/>
    <w:rsid w:val="00A95A9F"/>
    <w:rsid w:val="00A95CBD"/>
    <w:rsid w:val="00A964EC"/>
    <w:rsid w:val="00A969B8"/>
    <w:rsid w:val="00A977E8"/>
    <w:rsid w:val="00AA0DDF"/>
    <w:rsid w:val="00AA25FB"/>
    <w:rsid w:val="00AA2687"/>
    <w:rsid w:val="00AA334B"/>
    <w:rsid w:val="00AA44F6"/>
    <w:rsid w:val="00AA605A"/>
    <w:rsid w:val="00AA63C4"/>
    <w:rsid w:val="00AB03E9"/>
    <w:rsid w:val="00AB1132"/>
    <w:rsid w:val="00AB16E0"/>
    <w:rsid w:val="00AB1E72"/>
    <w:rsid w:val="00AB2EE3"/>
    <w:rsid w:val="00AB3E1B"/>
    <w:rsid w:val="00AB7796"/>
    <w:rsid w:val="00AC001D"/>
    <w:rsid w:val="00AC0403"/>
    <w:rsid w:val="00AC1583"/>
    <w:rsid w:val="00AC1AE4"/>
    <w:rsid w:val="00AC299A"/>
    <w:rsid w:val="00AC2D2C"/>
    <w:rsid w:val="00AC371F"/>
    <w:rsid w:val="00AC4267"/>
    <w:rsid w:val="00AC4891"/>
    <w:rsid w:val="00AC5209"/>
    <w:rsid w:val="00AC715A"/>
    <w:rsid w:val="00AC7622"/>
    <w:rsid w:val="00AD0407"/>
    <w:rsid w:val="00AD0B00"/>
    <w:rsid w:val="00AD1598"/>
    <w:rsid w:val="00AD1A9A"/>
    <w:rsid w:val="00AD2211"/>
    <w:rsid w:val="00AD2E18"/>
    <w:rsid w:val="00AD3680"/>
    <w:rsid w:val="00AD5482"/>
    <w:rsid w:val="00AD5989"/>
    <w:rsid w:val="00AD61F8"/>
    <w:rsid w:val="00AD705F"/>
    <w:rsid w:val="00AE0C5C"/>
    <w:rsid w:val="00AE240B"/>
    <w:rsid w:val="00AE2AAA"/>
    <w:rsid w:val="00AE328B"/>
    <w:rsid w:val="00AE48A1"/>
    <w:rsid w:val="00AF14E0"/>
    <w:rsid w:val="00AF1AC5"/>
    <w:rsid w:val="00AF2F27"/>
    <w:rsid w:val="00AF41CB"/>
    <w:rsid w:val="00AF708D"/>
    <w:rsid w:val="00B011E6"/>
    <w:rsid w:val="00B014DC"/>
    <w:rsid w:val="00B03CF1"/>
    <w:rsid w:val="00B04D0E"/>
    <w:rsid w:val="00B05097"/>
    <w:rsid w:val="00B052A6"/>
    <w:rsid w:val="00B0645E"/>
    <w:rsid w:val="00B0666A"/>
    <w:rsid w:val="00B066DF"/>
    <w:rsid w:val="00B078F9"/>
    <w:rsid w:val="00B117F5"/>
    <w:rsid w:val="00B125DD"/>
    <w:rsid w:val="00B1273D"/>
    <w:rsid w:val="00B12891"/>
    <w:rsid w:val="00B129ED"/>
    <w:rsid w:val="00B13079"/>
    <w:rsid w:val="00B1430C"/>
    <w:rsid w:val="00B143DB"/>
    <w:rsid w:val="00B15E69"/>
    <w:rsid w:val="00B17032"/>
    <w:rsid w:val="00B17B87"/>
    <w:rsid w:val="00B20B64"/>
    <w:rsid w:val="00B21D7B"/>
    <w:rsid w:val="00B22481"/>
    <w:rsid w:val="00B2249E"/>
    <w:rsid w:val="00B23A83"/>
    <w:rsid w:val="00B23D33"/>
    <w:rsid w:val="00B2413D"/>
    <w:rsid w:val="00B246BD"/>
    <w:rsid w:val="00B25BA3"/>
    <w:rsid w:val="00B27DE0"/>
    <w:rsid w:val="00B27E43"/>
    <w:rsid w:val="00B30E2E"/>
    <w:rsid w:val="00B31BC5"/>
    <w:rsid w:val="00B31CD8"/>
    <w:rsid w:val="00B31F66"/>
    <w:rsid w:val="00B33635"/>
    <w:rsid w:val="00B33DF6"/>
    <w:rsid w:val="00B33F9A"/>
    <w:rsid w:val="00B3402B"/>
    <w:rsid w:val="00B34D49"/>
    <w:rsid w:val="00B35BA8"/>
    <w:rsid w:val="00B366A2"/>
    <w:rsid w:val="00B36A6D"/>
    <w:rsid w:val="00B3733C"/>
    <w:rsid w:val="00B374E8"/>
    <w:rsid w:val="00B37F60"/>
    <w:rsid w:val="00B4009D"/>
    <w:rsid w:val="00B416D1"/>
    <w:rsid w:val="00B42D97"/>
    <w:rsid w:val="00B4326F"/>
    <w:rsid w:val="00B43CFB"/>
    <w:rsid w:val="00B43DED"/>
    <w:rsid w:val="00B44352"/>
    <w:rsid w:val="00B455E5"/>
    <w:rsid w:val="00B45C1D"/>
    <w:rsid w:val="00B46602"/>
    <w:rsid w:val="00B4703C"/>
    <w:rsid w:val="00B471B1"/>
    <w:rsid w:val="00B472D2"/>
    <w:rsid w:val="00B47C59"/>
    <w:rsid w:val="00B47D26"/>
    <w:rsid w:val="00B50F5F"/>
    <w:rsid w:val="00B51871"/>
    <w:rsid w:val="00B51FF2"/>
    <w:rsid w:val="00B52A75"/>
    <w:rsid w:val="00B5428B"/>
    <w:rsid w:val="00B552A0"/>
    <w:rsid w:val="00B55E37"/>
    <w:rsid w:val="00B55E40"/>
    <w:rsid w:val="00B55F78"/>
    <w:rsid w:val="00B564E6"/>
    <w:rsid w:val="00B56593"/>
    <w:rsid w:val="00B56F77"/>
    <w:rsid w:val="00B56FEA"/>
    <w:rsid w:val="00B57165"/>
    <w:rsid w:val="00B57292"/>
    <w:rsid w:val="00B57A84"/>
    <w:rsid w:val="00B609FB"/>
    <w:rsid w:val="00B614EA"/>
    <w:rsid w:val="00B617ED"/>
    <w:rsid w:val="00B61D97"/>
    <w:rsid w:val="00B61F59"/>
    <w:rsid w:val="00B64CDF"/>
    <w:rsid w:val="00B650E9"/>
    <w:rsid w:val="00B67864"/>
    <w:rsid w:val="00B67EAB"/>
    <w:rsid w:val="00B7036D"/>
    <w:rsid w:val="00B70464"/>
    <w:rsid w:val="00B71FE4"/>
    <w:rsid w:val="00B723DC"/>
    <w:rsid w:val="00B72E7C"/>
    <w:rsid w:val="00B73C8D"/>
    <w:rsid w:val="00B7458B"/>
    <w:rsid w:val="00B749BC"/>
    <w:rsid w:val="00B74A9D"/>
    <w:rsid w:val="00B75400"/>
    <w:rsid w:val="00B76C8D"/>
    <w:rsid w:val="00B77082"/>
    <w:rsid w:val="00B774FE"/>
    <w:rsid w:val="00B77794"/>
    <w:rsid w:val="00B779DC"/>
    <w:rsid w:val="00B77F42"/>
    <w:rsid w:val="00B801BD"/>
    <w:rsid w:val="00B805B2"/>
    <w:rsid w:val="00B8087D"/>
    <w:rsid w:val="00B80E5B"/>
    <w:rsid w:val="00B816F9"/>
    <w:rsid w:val="00B81F01"/>
    <w:rsid w:val="00B83E1B"/>
    <w:rsid w:val="00B847E6"/>
    <w:rsid w:val="00B84B36"/>
    <w:rsid w:val="00B85495"/>
    <w:rsid w:val="00B85E20"/>
    <w:rsid w:val="00B91C05"/>
    <w:rsid w:val="00B927CA"/>
    <w:rsid w:val="00B93DC0"/>
    <w:rsid w:val="00B93E03"/>
    <w:rsid w:val="00B94287"/>
    <w:rsid w:val="00B95A9D"/>
    <w:rsid w:val="00B967EA"/>
    <w:rsid w:val="00B97B06"/>
    <w:rsid w:val="00BA0A01"/>
    <w:rsid w:val="00BA0D14"/>
    <w:rsid w:val="00BA1F3E"/>
    <w:rsid w:val="00BA1FB6"/>
    <w:rsid w:val="00BA2F26"/>
    <w:rsid w:val="00BA3380"/>
    <w:rsid w:val="00BA3827"/>
    <w:rsid w:val="00BA39EC"/>
    <w:rsid w:val="00BA4B21"/>
    <w:rsid w:val="00BA5C6B"/>
    <w:rsid w:val="00BA5F7D"/>
    <w:rsid w:val="00BA652A"/>
    <w:rsid w:val="00BB05A3"/>
    <w:rsid w:val="00BB10E0"/>
    <w:rsid w:val="00BB1AA1"/>
    <w:rsid w:val="00BB2387"/>
    <w:rsid w:val="00BB2BE8"/>
    <w:rsid w:val="00BB2E6E"/>
    <w:rsid w:val="00BB3209"/>
    <w:rsid w:val="00BB4D9F"/>
    <w:rsid w:val="00BB50FB"/>
    <w:rsid w:val="00BB7255"/>
    <w:rsid w:val="00BB7A4A"/>
    <w:rsid w:val="00BC01C9"/>
    <w:rsid w:val="00BC0A62"/>
    <w:rsid w:val="00BC1016"/>
    <w:rsid w:val="00BC1B2D"/>
    <w:rsid w:val="00BC2705"/>
    <w:rsid w:val="00BC2B43"/>
    <w:rsid w:val="00BC30D0"/>
    <w:rsid w:val="00BC3682"/>
    <w:rsid w:val="00BC3DDE"/>
    <w:rsid w:val="00BC4856"/>
    <w:rsid w:val="00BC5340"/>
    <w:rsid w:val="00BC6B13"/>
    <w:rsid w:val="00BD05AA"/>
    <w:rsid w:val="00BD0BE1"/>
    <w:rsid w:val="00BD134F"/>
    <w:rsid w:val="00BD2676"/>
    <w:rsid w:val="00BD2B68"/>
    <w:rsid w:val="00BD3AC6"/>
    <w:rsid w:val="00BD3C82"/>
    <w:rsid w:val="00BD4BAA"/>
    <w:rsid w:val="00BD5119"/>
    <w:rsid w:val="00BD5340"/>
    <w:rsid w:val="00BD6DEA"/>
    <w:rsid w:val="00BD78C8"/>
    <w:rsid w:val="00BD7A7E"/>
    <w:rsid w:val="00BE01FB"/>
    <w:rsid w:val="00BE02CD"/>
    <w:rsid w:val="00BE2E6C"/>
    <w:rsid w:val="00BE36B9"/>
    <w:rsid w:val="00BE4950"/>
    <w:rsid w:val="00BE4E0C"/>
    <w:rsid w:val="00BE4FC5"/>
    <w:rsid w:val="00BE55AF"/>
    <w:rsid w:val="00BE56B5"/>
    <w:rsid w:val="00BE58AC"/>
    <w:rsid w:val="00BE6883"/>
    <w:rsid w:val="00BE7079"/>
    <w:rsid w:val="00BF0B47"/>
    <w:rsid w:val="00BF113E"/>
    <w:rsid w:val="00BF2153"/>
    <w:rsid w:val="00BF281F"/>
    <w:rsid w:val="00BF396B"/>
    <w:rsid w:val="00BF3F43"/>
    <w:rsid w:val="00BF48FA"/>
    <w:rsid w:val="00BF5115"/>
    <w:rsid w:val="00BF7F5F"/>
    <w:rsid w:val="00C01EF8"/>
    <w:rsid w:val="00C01FD1"/>
    <w:rsid w:val="00C06EDC"/>
    <w:rsid w:val="00C06EF1"/>
    <w:rsid w:val="00C1080B"/>
    <w:rsid w:val="00C10A52"/>
    <w:rsid w:val="00C114CE"/>
    <w:rsid w:val="00C123A7"/>
    <w:rsid w:val="00C12FAA"/>
    <w:rsid w:val="00C13384"/>
    <w:rsid w:val="00C17945"/>
    <w:rsid w:val="00C17A1B"/>
    <w:rsid w:val="00C17D72"/>
    <w:rsid w:val="00C204E4"/>
    <w:rsid w:val="00C2117B"/>
    <w:rsid w:val="00C21CB6"/>
    <w:rsid w:val="00C21DD3"/>
    <w:rsid w:val="00C21E4E"/>
    <w:rsid w:val="00C22631"/>
    <w:rsid w:val="00C22EDA"/>
    <w:rsid w:val="00C231F1"/>
    <w:rsid w:val="00C23713"/>
    <w:rsid w:val="00C2372E"/>
    <w:rsid w:val="00C23E34"/>
    <w:rsid w:val="00C246B9"/>
    <w:rsid w:val="00C248AA"/>
    <w:rsid w:val="00C24A97"/>
    <w:rsid w:val="00C26AD2"/>
    <w:rsid w:val="00C30371"/>
    <w:rsid w:val="00C30EA0"/>
    <w:rsid w:val="00C32C49"/>
    <w:rsid w:val="00C339A5"/>
    <w:rsid w:val="00C33F80"/>
    <w:rsid w:val="00C34663"/>
    <w:rsid w:val="00C368A6"/>
    <w:rsid w:val="00C36909"/>
    <w:rsid w:val="00C36E05"/>
    <w:rsid w:val="00C36F1C"/>
    <w:rsid w:val="00C374FA"/>
    <w:rsid w:val="00C37FFB"/>
    <w:rsid w:val="00C40075"/>
    <w:rsid w:val="00C404EE"/>
    <w:rsid w:val="00C41745"/>
    <w:rsid w:val="00C41B96"/>
    <w:rsid w:val="00C426F9"/>
    <w:rsid w:val="00C42860"/>
    <w:rsid w:val="00C42D46"/>
    <w:rsid w:val="00C42E27"/>
    <w:rsid w:val="00C4514A"/>
    <w:rsid w:val="00C4534B"/>
    <w:rsid w:val="00C45DE3"/>
    <w:rsid w:val="00C469CA"/>
    <w:rsid w:val="00C473ED"/>
    <w:rsid w:val="00C47473"/>
    <w:rsid w:val="00C47896"/>
    <w:rsid w:val="00C517BF"/>
    <w:rsid w:val="00C52840"/>
    <w:rsid w:val="00C52F72"/>
    <w:rsid w:val="00C530D2"/>
    <w:rsid w:val="00C535B2"/>
    <w:rsid w:val="00C538AB"/>
    <w:rsid w:val="00C54250"/>
    <w:rsid w:val="00C54315"/>
    <w:rsid w:val="00C55A32"/>
    <w:rsid w:val="00C601D2"/>
    <w:rsid w:val="00C604A2"/>
    <w:rsid w:val="00C61447"/>
    <w:rsid w:val="00C62214"/>
    <w:rsid w:val="00C62310"/>
    <w:rsid w:val="00C6425D"/>
    <w:rsid w:val="00C645C5"/>
    <w:rsid w:val="00C65BB9"/>
    <w:rsid w:val="00C66162"/>
    <w:rsid w:val="00C66B7F"/>
    <w:rsid w:val="00C718D0"/>
    <w:rsid w:val="00C71986"/>
    <w:rsid w:val="00C71D44"/>
    <w:rsid w:val="00C72B12"/>
    <w:rsid w:val="00C72F31"/>
    <w:rsid w:val="00C7394B"/>
    <w:rsid w:val="00C73B9B"/>
    <w:rsid w:val="00C74DC3"/>
    <w:rsid w:val="00C750BC"/>
    <w:rsid w:val="00C7596E"/>
    <w:rsid w:val="00C75A44"/>
    <w:rsid w:val="00C7664D"/>
    <w:rsid w:val="00C76C20"/>
    <w:rsid w:val="00C80121"/>
    <w:rsid w:val="00C80A61"/>
    <w:rsid w:val="00C8232D"/>
    <w:rsid w:val="00C82386"/>
    <w:rsid w:val="00C83124"/>
    <w:rsid w:val="00C83FBA"/>
    <w:rsid w:val="00C86501"/>
    <w:rsid w:val="00C86BCD"/>
    <w:rsid w:val="00C902A7"/>
    <w:rsid w:val="00C90777"/>
    <w:rsid w:val="00C90B89"/>
    <w:rsid w:val="00C9154D"/>
    <w:rsid w:val="00C94900"/>
    <w:rsid w:val="00C95DD1"/>
    <w:rsid w:val="00C95FD1"/>
    <w:rsid w:val="00C96E09"/>
    <w:rsid w:val="00C97209"/>
    <w:rsid w:val="00C97BB5"/>
    <w:rsid w:val="00CA147B"/>
    <w:rsid w:val="00CA1BCB"/>
    <w:rsid w:val="00CA1BE0"/>
    <w:rsid w:val="00CA29E8"/>
    <w:rsid w:val="00CA3F13"/>
    <w:rsid w:val="00CA47E0"/>
    <w:rsid w:val="00CA5111"/>
    <w:rsid w:val="00CA54C6"/>
    <w:rsid w:val="00CA5A1C"/>
    <w:rsid w:val="00CA72BA"/>
    <w:rsid w:val="00CA7771"/>
    <w:rsid w:val="00CB0B2D"/>
    <w:rsid w:val="00CB2B48"/>
    <w:rsid w:val="00CB355A"/>
    <w:rsid w:val="00CB3E1A"/>
    <w:rsid w:val="00CB44E8"/>
    <w:rsid w:val="00CB4F01"/>
    <w:rsid w:val="00CB62E5"/>
    <w:rsid w:val="00CB6518"/>
    <w:rsid w:val="00CB67C5"/>
    <w:rsid w:val="00CB6AFD"/>
    <w:rsid w:val="00CB78EE"/>
    <w:rsid w:val="00CB7CEC"/>
    <w:rsid w:val="00CB7EB5"/>
    <w:rsid w:val="00CC0B96"/>
    <w:rsid w:val="00CC36F6"/>
    <w:rsid w:val="00CC3B7A"/>
    <w:rsid w:val="00CC4599"/>
    <w:rsid w:val="00CC6DF8"/>
    <w:rsid w:val="00CC6E28"/>
    <w:rsid w:val="00CD0211"/>
    <w:rsid w:val="00CD03BC"/>
    <w:rsid w:val="00CD14DD"/>
    <w:rsid w:val="00CD1B30"/>
    <w:rsid w:val="00CD263D"/>
    <w:rsid w:val="00CD3222"/>
    <w:rsid w:val="00CD41D0"/>
    <w:rsid w:val="00CD484E"/>
    <w:rsid w:val="00CD4B86"/>
    <w:rsid w:val="00CD4CD6"/>
    <w:rsid w:val="00CD53BA"/>
    <w:rsid w:val="00CD5558"/>
    <w:rsid w:val="00CD7678"/>
    <w:rsid w:val="00CE0427"/>
    <w:rsid w:val="00CE1BF0"/>
    <w:rsid w:val="00CE358B"/>
    <w:rsid w:val="00CE3E9D"/>
    <w:rsid w:val="00CE42CE"/>
    <w:rsid w:val="00CE4E6D"/>
    <w:rsid w:val="00CE5478"/>
    <w:rsid w:val="00CE5BAD"/>
    <w:rsid w:val="00CE5BD8"/>
    <w:rsid w:val="00CE6680"/>
    <w:rsid w:val="00CE6B20"/>
    <w:rsid w:val="00CE7878"/>
    <w:rsid w:val="00CF08F1"/>
    <w:rsid w:val="00CF1095"/>
    <w:rsid w:val="00CF1D44"/>
    <w:rsid w:val="00CF2012"/>
    <w:rsid w:val="00CF21AD"/>
    <w:rsid w:val="00CF4354"/>
    <w:rsid w:val="00CF606D"/>
    <w:rsid w:val="00CF656A"/>
    <w:rsid w:val="00CF6F7E"/>
    <w:rsid w:val="00CF72EE"/>
    <w:rsid w:val="00D00F68"/>
    <w:rsid w:val="00D02BBA"/>
    <w:rsid w:val="00D040AE"/>
    <w:rsid w:val="00D04567"/>
    <w:rsid w:val="00D0461D"/>
    <w:rsid w:val="00D046E2"/>
    <w:rsid w:val="00D0508A"/>
    <w:rsid w:val="00D07352"/>
    <w:rsid w:val="00D07F17"/>
    <w:rsid w:val="00D106E1"/>
    <w:rsid w:val="00D11890"/>
    <w:rsid w:val="00D12BF7"/>
    <w:rsid w:val="00D12CC3"/>
    <w:rsid w:val="00D139B1"/>
    <w:rsid w:val="00D15331"/>
    <w:rsid w:val="00D16AE8"/>
    <w:rsid w:val="00D17CD5"/>
    <w:rsid w:val="00D213B6"/>
    <w:rsid w:val="00D223AF"/>
    <w:rsid w:val="00D22A7C"/>
    <w:rsid w:val="00D2331A"/>
    <w:rsid w:val="00D24CE1"/>
    <w:rsid w:val="00D24E74"/>
    <w:rsid w:val="00D2561A"/>
    <w:rsid w:val="00D2567E"/>
    <w:rsid w:val="00D262B1"/>
    <w:rsid w:val="00D26624"/>
    <w:rsid w:val="00D27EFD"/>
    <w:rsid w:val="00D33782"/>
    <w:rsid w:val="00D33B5F"/>
    <w:rsid w:val="00D34B80"/>
    <w:rsid w:val="00D358E9"/>
    <w:rsid w:val="00D35BA4"/>
    <w:rsid w:val="00D35D37"/>
    <w:rsid w:val="00D3617E"/>
    <w:rsid w:val="00D41E8A"/>
    <w:rsid w:val="00D43B78"/>
    <w:rsid w:val="00D43F68"/>
    <w:rsid w:val="00D45898"/>
    <w:rsid w:val="00D4589D"/>
    <w:rsid w:val="00D47112"/>
    <w:rsid w:val="00D4770B"/>
    <w:rsid w:val="00D47CFB"/>
    <w:rsid w:val="00D5256A"/>
    <w:rsid w:val="00D525F1"/>
    <w:rsid w:val="00D52A7E"/>
    <w:rsid w:val="00D539F2"/>
    <w:rsid w:val="00D54514"/>
    <w:rsid w:val="00D54601"/>
    <w:rsid w:val="00D55515"/>
    <w:rsid w:val="00D55528"/>
    <w:rsid w:val="00D56198"/>
    <w:rsid w:val="00D56EBC"/>
    <w:rsid w:val="00D5701A"/>
    <w:rsid w:val="00D57E62"/>
    <w:rsid w:val="00D611F4"/>
    <w:rsid w:val="00D61D81"/>
    <w:rsid w:val="00D654E2"/>
    <w:rsid w:val="00D65948"/>
    <w:rsid w:val="00D65B08"/>
    <w:rsid w:val="00D668E3"/>
    <w:rsid w:val="00D66BE2"/>
    <w:rsid w:val="00D66F93"/>
    <w:rsid w:val="00D674EC"/>
    <w:rsid w:val="00D67C72"/>
    <w:rsid w:val="00D70720"/>
    <w:rsid w:val="00D70909"/>
    <w:rsid w:val="00D72DF0"/>
    <w:rsid w:val="00D7454D"/>
    <w:rsid w:val="00D77C55"/>
    <w:rsid w:val="00D80AD5"/>
    <w:rsid w:val="00D8181C"/>
    <w:rsid w:val="00D820CD"/>
    <w:rsid w:val="00D831B9"/>
    <w:rsid w:val="00D8465C"/>
    <w:rsid w:val="00D85BDC"/>
    <w:rsid w:val="00D86E94"/>
    <w:rsid w:val="00D87641"/>
    <w:rsid w:val="00D87ADF"/>
    <w:rsid w:val="00D90597"/>
    <w:rsid w:val="00D90902"/>
    <w:rsid w:val="00D913F3"/>
    <w:rsid w:val="00D91C68"/>
    <w:rsid w:val="00D9316A"/>
    <w:rsid w:val="00D9491C"/>
    <w:rsid w:val="00D9499C"/>
    <w:rsid w:val="00D95730"/>
    <w:rsid w:val="00D9575E"/>
    <w:rsid w:val="00D96971"/>
    <w:rsid w:val="00DA06F2"/>
    <w:rsid w:val="00DA1B02"/>
    <w:rsid w:val="00DA21FC"/>
    <w:rsid w:val="00DA4083"/>
    <w:rsid w:val="00DA4693"/>
    <w:rsid w:val="00DA47E6"/>
    <w:rsid w:val="00DA56C3"/>
    <w:rsid w:val="00DA615E"/>
    <w:rsid w:val="00DA64D7"/>
    <w:rsid w:val="00DA6F29"/>
    <w:rsid w:val="00DA7F4F"/>
    <w:rsid w:val="00DB2195"/>
    <w:rsid w:val="00DB25F6"/>
    <w:rsid w:val="00DB277E"/>
    <w:rsid w:val="00DB2E1B"/>
    <w:rsid w:val="00DB4DC3"/>
    <w:rsid w:val="00DB52EC"/>
    <w:rsid w:val="00DB6148"/>
    <w:rsid w:val="00DB7184"/>
    <w:rsid w:val="00DB75E8"/>
    <w:rsid w:val="00DB7C5B"/>
    <w:rsid w:val="00DC06A9"/>
    <w:rsid w:val="00DC108A"/>
    <w:rsid w:val="00DC2EDF"/>
    <w:rsid w:val="00DC534E"/>
    <w:rsid w:val="00DC5F49"/>
    <w:rsid w:val="00DC5FEB"/>
    <w:rsid w:val="00DC61EA"/>
    <w:rsid w:val="00DC7830"/>
    <w:rsid w:val="00DC7F77"/>
    <w:rsid w:val="00DD0A31"/>
    <w:rsid w:val="00DD0D63"/>
    <w:rsid w:val="00DD3626"/>
    <w:rsid w:val="00DD3B2A"/>
    <w:rsid w:val="00DD4007"/>
    <w:rsid w:val="00DD5C43"/>
    <w:rsid w:val="00DD6AD2"/>
    <w:rsid w:val="00DD7337"/>
    <w:rsid w:val="00DE037C"/>
    <w:rsid w:val="00DE03F1"/>
    <w:rsid w:val="00DE0CDB"/>
    <w:rsid w:val="00DE1584"/>
    <w:rsid w:val="00DE1A29"/>
    <w:rsid w:val="00DE4B4B"/>
    <w:rsid w:val="00DE5675"/>
    <w:rsid w:val="00DE6D5F"/>
    <w:rsid w:val="00DF0BE2"/>
    <w:rsid w:val="00DF1FC9"/>
    <w:rsid w:val="00DF22D7"/>
    <w:rsid w:val="00DF2C95"/>
    <w:rsid w:val="00DF374C"/>
    <w:rsid w:val="00DF51BE"/>
    <w:rsid w:val="00DF578D"/>
    <w:rsid w:val="00DF5BB4"/>
    <w:rsid w:val="00DF62E2"/>
    <w:rsid w:val="00DF6CA5"/>
    <w:rsid w:val="00DF6F0B"/>
    <w:rsid w:val="00DF7708"/>
    <w:rsid w:val="00DF78B1"/>
    <w:rsid w:val="00E0238B"/>
    <w:rsid w:val="00E0278B"/>
    <w:rsid w:val="00E03E63"/>
    <w:rsid w:val="00E0447F"/>
    <w:rsid w:val="00E04595"/>
    <w:rsid w:val="00E05108"/>
    <w:rsid w:val="00E05C80"/>
    <w:rsid w:val="00E06072"/>
    <w:rsid w:val="00E068BD"/>
    <w:rsid w:val="00E07FD4"/>
    <w:rsid w:val="00E103B2"/>
    <w:rsid w:val="00E11326"/>
    <w:rsid w:val="00E115B1"/>
    <w:rsid w:val="00E11E45"/>
    <w:rsid w:val="00E128D2"/>
    <w:rsid w:val="00E12C56"/>
    <w:rsid w:val="00E12E98"/>
    <w:rsid w:val="00E13F17"/>
    <w:rsid w:val="00E14007"/>
    <w:rsid w:val="00E16B2F"/>
    <w:rsid w:val="00E16ED4"/>
    <w:rsid w:val="00E17631"/>
    <w:rsid w:val="00E17952"/>
    <w:rsid w:val="00E17B97"/>
    <w:rsid w:val="00E21681"/>
    <w:rsid w:val="00E224A5"/>
    <w:rsid w:val="00E22557"/>
    <w:rsid w:val="00E22EE9"/>
    <w:rsid w:val="00E23066"/>
    <w:rsid w:val="00E23B08"/>
    <w:rsid w:val="00E24423"/>
    <w:rsid w:val="00E246CA"/>
    <w:rsid w:val="00E247D1"/>
    <w:rsid w:val="00E25E7E"/>
    <w:rsid w:val="00E30019"/>
    <w:rsid w:val="00E310B3"/>
    <w:rsid w:val="00E31F80"/>
    <w:rsid w:val="00E323F1"/>
    <w:rsid w:val="00E34F7E"/>
    <w:rsid w:val="00E414DD"/>
    <w:rsid w:val="00E41E40"/>
    <w:rsid w:val="00E41EBA"/>
    <w:rsid w:val="00E42B21"/>
    <w:rsid w:val="00E42BD9"/>
    <w:rsid w:val="00E459A7"/>
    <w:rsid w:val="00E460D6"/>
    <w:rsid w:val="00E50692"/>
    <w:rsid w:val="00E50895"/>
    <w:rsid w:val="00E514E2"/>
    <w:rsid w:val="00E517B2"/>
    <w:rsid w:val="00E52537"/>
    <w:rsid w:val="00E52DC2"/>
    <w:rsid w:val="00E536E4"/>
    <w:rsid w:val="00E53C9E"/>
    <w:rsid w:val="00E53EF9"/>
    <w:rsid w:val="00E55502"/>
    <w:rsid w:val="00E5562E"/>
    <w:rsid w:val="00E55984"/>
    <w:rsid w:val="00E560FB"/>
    <w:rsid w:val="00E56D5A"/>
    <w:rsid w:val="00E62766"/>
    <w:rsid w:val="00E639D3"/>
    <w:rsid w:val="00E63E9C"/>
    <w:rsid w:val="00E6609E"/>
    <w:rsid w:val="00E662E8"/>
    <w:rsid w:val="00E66942"/>
    <w:rsid w:val="00E70EC7"/>
    <w:rsid w:val="00E7149A"/>
    <w:rsid w:val="00E71777"/>
    <w:rsid w:val="00E71E73"/>
    <w:rsid w:val="00E720C8"/>
    <w:rsid w:val="00E72F11"/>
    <w:rsid w:val="00E7333D"/>
    <w:rsid w:val="00E73395"/>
    <w:rsid w:val="00E7396E"/>
    <w:rsid w:val="00E740CC"/>
    <w:rsid w:val="00E7494E"/>
    <w:rsid w:val="00E74B3C"/>
    <w:rsid w:val="00E75211"/>
    <w:rsid w:val="00E75B13"/>
    <w:rsid w:val="00E75F48"/>
    <w:rsid w:val="00E76C0F"/>
    <w:rsid w:val="00E76E12"/>
    <w:rsid w:val="00E77839"/>
    <w:rsid w:val="00E81235"/>
    <w:rsid w:val="00E81405"/>
    <w:rsid w:val="00E816A1"/>
    <w:rsid w:val="00E83510"/>
    <w:rsid w:val="00E83E8E"/>
    <w:rsid w:val="00E84507"/>
    <w:rsid w:val="00E84C02"/>
    <w:rsid w:val="00E850F8"/>
    <w:rsid w:val="00E85A19"/>
    <w:rsid w:val="00E87099"/>
    <w:rsid w:val="00E87E57"/>
    <w:rsid w:val="00E92317"/>
    <w:rsid w:val="00E92455"/>
    <w:rsid w:val="00E92D61"/>
    <w:rsid w:val="00E96F7A"/>
    <w:rsid w:val="00E970D3"/>
    <w:rsid w:val="00E9784F"/>
    <w:rsid w:val="00EA3BEA"/>
    <w:rsid w:val="00EA400F"/>
    <w:rsid w:val="00EA4510"/>
    <w:rsid w:val="00EA5B3C"/>
    <w:rsid w:val="00EA5B7D"/>
    <w:rsid w:val="00EA600B"/>
    <w:rsid w:val="00EA6CB6"/>
    <w:rsid w:val="00EB0831"/>
    <w:rsid w:val="00EB2E36"/>
    <w:rsid w:val="00EB37F0"/>
    <w:rsid w:val="00EB3B02"/>
    <w:rsid w:val="00EB4179"/>
    <w:rsid w:val="00EB48A4"/>
    <w:rsid w:val="00EB4F30"/>
    <w:rsid w:val="00EB50C9"/>
    <w:rsid w:val="00EB571F"/>
    <w:rsid w:val="00EB5750"/>
    <w:rsid w:val="00EB7BF7"/>
    <w:rsid w:val="00EC0026"/>
    <w:rsid w:val="00EC1988"/>
    <w:rsid w:val="00EC1A7F"/>
    <w:rsid w:val="00EC2B3C"/>
    <w:rsid w:val="00EC3BED"/>
    <w:rsid w:val="00EC470B"/>
    <w:rsid w:val="00EC6B82"/>
    <w:rsid w:val="00EC74CF"/>
    <w:rsid w:val="00EC79F4"/>
    <w:rsid w:val="00ED0D44"/>
    <w:rsid w:val="00ED1F49"/>
    <w:rsid w:val="00ED25D8"/>
    <w:rsid w:val="00ED47EC"/>
    <w:rsid w:val="00ED52FE"/>
    <w:rsid w:val="00ED5AA9"/>
    <w:rsid w:val="00ED5ACD"/>
    <w:rsid w:val="00ED6944"/>
    <w:rsid w:val="00ED731E"/>
    <w:rsid w:val="00ED7979"/>
    <w:rsid w:val="00EE0F40"/>
    <w:rsid w:val="00EE1B58"/>
    <w:rsid w:val="00EE2C86"/>
    <w:rsid w:val="00EE47D4"/>
    <w:rsid w:val="00EE5ED8"/>
    <w:rsid w:val="00EF0617"/>
    <w:rsid w:val="00EF0A70"/>
    <w:rsid w:val="00EF22DF"/>
    <w:rsid w:val="00EF365E"/>
    <w:rsid w:val="00EF3DF8"/>
    <w:rsid w:val="00EF46A6"/>
    <w:rsid w:val="00EF4EF0"/>
    <w:rsid w:val="00EF55AB"/>
    <w:rsid w:val="00EF60E2"/>
    <w:rsid w:val="00EF6D16"/>
    <w:rsid w:val="00F020F0"/>
    <w:rsid w:val="00F02450"/>
    <w:rsid w:val="00F02F71"/>
    <w:rsid w:val="00F03402"/>
    <w:rsid w:val="00F03501"/>
    <w:rsid w:val="00F04CEA"/>
    <w:rsid w:val="00F05777"/>
    <w:rsid w:val="00F05D0A"/>
    <w:rsid w:val="00F05DE3"/>
    <w:rsid w:val="00F05E4C"/>
    <w:rsid w:val="00F07AAC"/>
    <w:rsid w:val="00F07FCB"/>
    <w:rsid w:val="00F12EA1"/>
    <w:rsid w:val="00F1330E"/>
    <w:rsid w:val="00F1345A"/>
    <w:rsid w:val="00F13ED4"/>
    <w:rsid w:val="00F14060"/>
    <w:rsid w:val="00F14786"/>
    <w:rsid w:val="00F14CAA"/>
    <w:rsid w:val="00F16559"/>
    <w:rsid w:val="00F168FF"/>
    <w:rsid w:val="00F16A4A"/>
    <w:rsid w:val="00F20723"/>
    <w:rsid w:val="00F21608"/>
    <w:rsid w:val="00F2274D"/>
    <w:rsid w:val="00F22841"/>
    <w:rsid w:val="00F24B16"/>
    <w:rsid w:val="00F258FC"/>
    <w:rsid w:val="00F26E3E"/>
    <w:rsid w:val="00F27476"/>
    <w:rsid w:val="00F2760E"/>
    <w:rsid w:val="00F277A6"/>
    <w:rsid w:val="00F27C68"/>
    <w:rsid w:val="00F27CBD"/>
    <w:rsid w:val="00F34772"/>
    <w:rsid w:val="00F3582B"/>
    <w:rsid w:val="00F35A3E"/>
    <w:rsid w:val="00F36832"/>
    <w:rsid w:val="00F3782B"/>
    <w:rsid w:val="00F37A62"/>
    <w:rsid w:val="00F401FB"/>
    <w:rsid w:val="00F4096C"/>
    <w:rsid w:val="00F42BC3"/>
    <w:rsid w:val="00F42F1F"/>
    <w:rsid w:val="00F43CD9"/>
    <w:rsid w:val="00F459F3"/>
    <w:rsid w:val="00F463CA"/>
    <w:rsid w:val="00F5046A"/>
    <w:rsid w:val="00F51D61"/>
    <w:rsid w:val="00F526C1"/>
    <w:rsid w:val="00F548FE"/>
    <w:rsid w:val="00F552FF"/>
    <w:rsid w:val="00F557C0"/>
    <w:rsid w:val="00F55AA0"/>
    <w:rsid w:val="00F56955"/>
    <w:rsid w:val="00F5699A"/>
    <w:rsid w:val="00F56EC2"/>
    <w:rsid w:val="00F60657"/>
    <w:rsid w:val="00F61F62"/>
    <w:rsid w:val="00F62707"/>
    <w:rsid w:val="00F63CBA"/>
    <w:rsid w:val="00F642B2"/>
    <w:rsid w:val="00F677B9"/>
    <w:rsid w:val="00F7041C"/>
    <w:rsid w:val="00F7068A"/>
    <w:rsid w:val="00F70791"/>
    <w:rsid w:val="00F71BF9"/>
    <w:rsid w:val="00F7335A"/>
    <w:rsid w:val="00F7421E"/>
    <w:rsid w:val="00F7436F"/>
    <w:rsid w:val="00F748C6"/>
    <w:rsid w:val="00F74AFD"/>
    <w:rsid w:val="00F74E4C"/>
    <w:rsid w:val="00F75347"/>
    <w:rsid w:val="00F76410"/>
    <w:rsid w:val="00F764C2"/>
    <w:rsid w:val="00F77C4A"/>
    <w:rsid w:val="00F807A2"/>
    <w:rsid w:val="00F809B2"/>
    <w:rsid w:val="00F8244B"/>
    <w:rsid w:val="00F834ED"/>
    <w:rsid w:val="00F83E12"/>
    <w:rsid w:val="00F84765"/>
    <w:rsid w:val="00F84E5D"/>
    <w:rsid w:val="00F86261"/>
    <w:rsid w:val="00F86E40"/>
    <w:rsid w:val="00F87D02"/>
    <w:rsid w:val="00F90E1C"/>
    <w:rsid w:val="00F912BC"/>
    <w:rsid w:val="00F92206"/>
    <w:rsid w:val="00F94A03"/>
    <w:rsid w:val="00F95B5A"/>
    <w:rsid w:val="00F96206"/>
    <w:rsid w:val="00F962B3"/>
    <w:rsid w:val="00F97444"/>
    <w:rsid w:val="00F97DD4"/>
    <w:rsid w:val="00FA092F"/>
    <w:rsid w:val="00FA096C"/>
    <w:rsid w:val="00FA1B32"/>
    <w:rsid w:val="00FA25B6"/>
    <w:rsid w:val="00FA2757"/>
    <w:rsid w:val="00FA37CD"/>
    <w:rsid w:val="00FA3C3B"/>
    <w:rsid w:val="00FA3FBA"/>
    <w:rsid w:val="00FA5A65"/>
    <w:rsid w:val="00FA5FF6"/>
    <w:rsid w:val="00FB0DCF"/>
    <w:rsid w:val="00FB213F"/>
    <w:rsid w:val="00FB3C6E"/>
    <w:rsid w:val="00FB59F5"/>
    <w:rsid w:val="00FB61AF"/>
    <w:rsid w:val="00FB66C2"/>
    <w:rsid w:val="00FC0116"/>
    <w:rsid w:val="00FC10B8"/>
    <w:rsid w:val="00FC10D1"/>
    <w:rsid w:val="00FC1625"/>
    <w:rsid w:val="00FC212B"/>
    <w:rsid w:val="00FC242E"/>
    <w:rsid w:val="00FC302B"/>
    <w:rsid w:val="00FC458D"/>
    <w:rsid w:val="00FC5494"/>
    <w:rsid w:val="00FC5CF8"/>
    <w:rsid w:val="00FC5E60"/>
    <w:rsid w:val="00FC5F64"/>
    <w:rsid w:val="00FD024D"/>
    <w:rsid w:val="00FD2ED2"/>
    <w:rsid w:val="00FD3D7A"/>
    <w:rsid w:val="00FD453E"/>
    <w:rsid w:val="00FD47C3"/>
    <w:rsid w:val="00FD5402"/>
    <w:rsid w:val="00FD615C"/>
    <w:rsid w:val="00FD6A5F"/>
    <w:rsid w:val="00FD6DFE"/>
    <w:rsid w:val="00FD73E4"/>
    <w:rsid w:val="00FD7FEB"/>
    <w:rsid w:val="00FE02DC"/>
    <w:rsid w:val="00FE12AB"/>
    <w:rsid w:val="00FE3B0A"/>
    <w:rsid w:val="00FE47D4"/>
    <w:rsid w:val="00FE71AE"/>
    <w:rsid w:val="00FE7862"/>
    <w:rsid w:val="00FE7F9D"/>
    <w:rsid w:val="00FF217A"/>
    <w:rsid w:val="00FF279A"/>
    <w:rsid w:val="00FF3CC4"/>
    <w:rsid w:val="00FF3FFE"/>
    <w:rsid w:val="00FF49B1"/>
    <w:rsid w:val="00FF52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AE"/>
  <w15:chartTrackingRefBased/>
  <w15:docId w15:val="{B0F391BF-9BE3-4FDF-B08D-BECD0B6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0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9B8"/>
    <w:pPr>
      <w:ind w:left="720"/>
      <w:contextualSpacing/>
    </w:pPr>
  </w:style>
  <w:style w:type="character" w:styleId="Verwijzingopmerking">
    <w:name w:val="annotation reference"/>
    <w:basedOn w:val="Standaardalinea-lettertype"/>
    <w:uiPriority w:val="99"/>
    <w:semiHidden/>
    <w:unhideWhenUsed/>
    <w:rsid w:val="0055533A"/>
    <w:rPr>
      <w:sz w:val="16"/>
      <w:szCs w:val="16"/>
    </w:rPr>
  </w:style>
  <w:style w:type="paragraph" w:styleId="Tekstopmerking">
    <w:name w:val="annotation text"/>
    <w:basedOn w:val="Standaard"/>
    <w:link w:val="TekstopmerkingChar"/>
    <w:uiPriority w:val="99"/>
    <w:unhideWhenUsed/>
    <w:rsid w:val="0055533A"/>
    <w:pPr>
      <w:spacing w:line="240" w:lineRule="auto"/>
    </w:pPr>
    <w:rPr>
      <w:sz w:val="20"/>
      <w:szCs w:val="20"/>
    </w:rPr>
  </w:style>
  <w:style w:type="character" w:customStyle="1" w:styleId="TekstopmerkingChar">
    <w:name w:val="Tekst opmerking Char"/>
    <w:basedOn w:val="Standaardalinea-lettertype"/>
    <w:link w:val="Tekstopmerking"/>
    <w:uiPriority w:val="99"/>
    <w:rsid w:val="0055533A"/>
    <w:rPr>
      <w:sz w:val="20"/>
      <w:szCs w:val="20"/>
    </w:rPr>
  </w:style>
  <w:style w:type="paragraph" w:styleId="Onderwerpvanopmerking">
    <w:name w:val="annotation subject"/>
    <w:basedOn w:val="Tekstopmerking"/>
    <w:next w:val="Tekstopmerking"/>
    <w:link w:val="OnderwerpvanopmerkingChar"/>
    <w:uiPriority w:val="99"/>
    <w:semiHidden/>
    <w:unhideWhenUsed/>
    <w:rsid w:val="0055533A"/>
    <w:rPr>
      <w:b/>
      <w:bCs/>
    </w:rPr>
  </w:style>
  <w:style w:type="character" w:customStyle="1" w:styleId="OnderwerpvanopmerkingChar">
    <w:name w:val="Onderwerp van opmerking Char"/>
    <w:basedOn w:val="TekstopmerkingChar"/>
    <w:link w:val="Onderwerpvanopmerking"/>
    <w:uiPriority w:val="99"/>
    <w:semiHidden/>
    <w:rsid w:val="0055533A"/>
    <w:rPr>
      <w:b/>
      <w:bCs/>
      <w:sz w:val="20"/>
      <w:szCs w:val="20"/>
    </w:rPr>
  </w:style>
  <w:style w:type="paragraph" w:styleId="Ballontekst">
    <w:name w:val="Balloon Text"/>
    <w:basedOn w:val="Standaard"/>
    <w:link w:val="BallontekstChar"/>
    <w:uiPriority w:val="99"/>
    <w:semiHidden/>
    <w:unhideWhenUsed/>
    <w:rsid w:val="005553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533A"/>
    <w:rPr>
      <w:rFonts w:ascii="Segoe UI" w:hAnsi="Segoe UI" w:cs="Segoe UI"/>
      <w:sz w:val="18"/>
      <w:szCs w:val="18"/>
    </w:rPr>
  </w:style>
  <w:style w:type="paragraph" w:styleId="Koptekst">
    <w:name w:val="header"/>
    <w:basedOn w:val="Standaard"/>
    <w:link w:val="KoptekstChar"/>
    <w:uiPriority w:val="99"/>
    <w:unhideWhenUsed/>
    <w:rsid w:val="00BD53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5340"/>
  </w:style>
  <w:style w:type="paragraph" w:styleId="Voettekst">
    <w:name w:val="footer"/>
    <w:basedOn w:val="Standaard"/>
    <w:link w:val="VoettekstChar"/>
    <w:uiPriority w:val="99"/>
    <w:unhideWhenUsed/>
    <w:rsid w:val="00BD53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5340"/>
  </w:style>
  <w:style w:type="character" w:styleId="Hyperlink">
    <w:name w:val="Hyperlink"/>
    <w:basedOn w:val="Standaardalinea-lettertype"/>
    <w:uiPriority w:val="99"/>
    <w:unhideWhenUsed/>
    <w:rsid w:val="00336EE5"/>
    <w:rPr>
      <w:color w:val="0563C1" w:themeColor="hyperlink"/>
      <w:u w:val="single"/>
    </w:rPr>
  </w:style>
  <w:style w:type="character" w:styleId="Onopgelostemelding">
    <w:name w:val="Unresolved Mention"/>
    <w:basedOn w:val="Standaardalinea-lettertype"/>
    <w:uiPriority w:val="99"/>
    <w:semiHidden/>
    <w:unhideWhenUsed/>
    <w:rsid w:val="00336EE5"/>
    <w:rPr>
      <w:color w:val="605E5C"/>
      <w:shd w:val="clear" w:color="auto" w:fill="E1DFDD"/>
    </w:rPr>
  </w:style>
  <w:style w:type="paragraph" w:styleId="Tekstzonderopmaak">
    <w:name w:val="Plain Text"/>
    <w:basedOn w:val="Standaard"/>
    <w:link w:val="TekstzonderopmaakChar"/>
    <w:uiPriority w:val="99"/>
    <w:unhideWhenUsed/>
    <w:rsid w:val="009072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0728F"/>
    <w:rPr>
      <w:rFonts w:ascii="Calibri" w:hAnsi="Calibri"/>
      <w:szCs w:val="21"/>
    </w:rPr>
  </w:style>
  <w:style w:type="paragraph" w:styleId="Normaalweb">
    <w:name w:val="Normal (Web)"/>
    <w:basedOn w:val="Standaard"/>
    <w:uiPriority w:val="99"/>
    <w:semiHidden/>
    <w:unhideWhenUsed/>
    <w:rsid w:val="00867EA8"/>
    <w:pPr>
      <w:spacing w:before="100" w:beforeAutospacing="1" w:after="100" w:afterAutospacing="1" w:line="240" w:lineRule="auto"/>
    </w:pPr>
    <w:rPr>
      <w:rFonts w:ascii="Calibri" w:hAnsi="Calibri" w:cs="Calibri"/>
      <w:lang w:eastAsia="nl-BE"/>
    </w:rPr>
  </w:style>
  <w:style w:type="paragraph" w:styleId="Voetnoottekst">
    <w:name w:val="footnote text"/>
    <w:basedOn w:val="Standaard"/>
    <w:link w:val="VoetnoottekstChar"/>
    <w:uiPriority w:val="99"/>
    <w:semiHidden/>
    <w:unhideWhenUsed/>
    <w:rsid w:val="00937D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7DE5"/>
    <w:rPr>
      <w:sz w:val="20"/>
      <w:szCs w:val="20"/>
    </w:rPr>
  </w:style>
  <w:style w:type="character" w:styleId="Voetnootmarkering">
    <w:name w:val="footnote reference"/>
    <w:basedOn w:val="Standaardalinea-lettertype"/>
    <w:uiPriority w:val="99"/>
    <w:semiHidden/>
    <w:unhideWhenUsed/>
    <w:rsid w:val="00937DE5"/>
    <w:rPr>
      <w:vertAlign w:val="superscript"/>
    </w:rPr>
  </w:style>
  <w:style w:type="character" w:customStyle="1" w:styleId="Kop1Char">
    <w:name w:val="Kop 1 Char"/>
    <w:basedOn w:val="Standaardalinea-lettertype"/>
    <w:link w:val="Kop1"/>
    <w:uiPriority w:val="9"/>
    <w:rsid w:val="00A7091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7091E"/>
    <w:pPr>
      <w:outlineLvl w:val="9"/>
    </w:pPr>
    <w:rPr>
      <w:lang w:eastAsia="nl-BE"/>
    </w:rPr>
  </w:style>
  <w:style w:type="paragraph" w:styleId="Inhopg2">
    <w:name w:val="toc 2"/>
    <w:basedOn w:val="Standaard"/>
    <w:next w:val="Standaard"/>
    <w:autoRedefine/>
    <w:uiPriority w:val="39"/>
    <w:unhideWhenUsed/>
    <w:rsid w:val="00ED1F49"/>
    <w:pPr>
      <w:tabs>
        <w:tab w:val="left" w:pos="880"/>
        <w:tab w:val="right" w:leader="dot" w:pos="9062"/>
      </w:tabs>
      <w:spacing w:after="100"/>
    </w:pPr>
    <w:rPr>
      <w:rFonts w:eastAsiaTheme="minorEastAsia" w:cs="Times New Roman"/>
      <w:b/>
      <w:bCs/>
      <w:iCs/>
      <w:noProof/>
      <w:lang w:val="fr-BE" w:eastAsia="nl-BE"/>
    </w:rPr>
  </w:style>
  <w:style w:type="paragraph" w:styleId="Inhopg1">
    <w:name w:val="toc 1"/>
    <w:basedOn w:val="Standaard"/>
    <w:next w:val="Standaard"/>
    <w:autoRedefine/>
    <w:uiPriority w:val="39"/>
    <w:unhideWhenUsed/>
    <w:rsid w:val="00A7091E"/>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A7091E"/>
    <w:pPr>
      <w:spacing w:after="100"/>
      <w:ind w:left="440"/>
    </w:pPr>
    <w:rPr>
      <w:rFonts w:eastAsiaTheme="minorEastAsia" w:cs="Times New Roman"/>
      <w:lang w:eastAsia="nl-BE"/>
    </w:rPr>
  </w:style>
  <w:style w:type="paragraph" w:customStyle="1" w:styleId="xmsonormal">
    <w:name w:val="x_msonormal"/>
    <w:basedOn w:val="Standaard"/>
    <w:rsid w:val="006A0565"/>
    <w:pPr>
      <w:spacing w:after="0" w:line="240" w:lineRule="auto"/>
    </w:pPr>
    <w:rPr>
      <w:rFonts w:ascii="Calibri" w:hAnsi="Calibri" w:cs="Calibri"/>
      <w:lang w:eastAsia="nl-BE"/>
    </w:rPr>
  </w:style>
  <w:style w:type="table" w:styleId="Tabelraster">
    <w:name w:val="Table Grid"/>
    <w:basedOn w:val="Standaardtabel"/>
    <w:uiPriority w:val="39"/>
    <w:rsid w:val="007E2B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E2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9610">
      <w:bodyDiv w:val="1"/>
      <w:marLeft w:val="0"/>
      <w:marRight w:val="0"/>
      <w:marTop w:val="0"/>
      <w:marBottom w:val="0"/>
      <w:divBdr>
        <w:top w:val="none" w:sz="0" w:space="0" w:color="auto"/>
        <w:left w:val="none" w:sz="0" w:space="0" w:color="auto"/>
        <w:bottom w:val="none" w:sz="0" w:space="0" w:color="auto"/>
        <w:right w:val="none" w:sz="0" w:space="0" w:color="auto"/>
      </w:divBdr>
    </w:div>
    <w:div w:id="92477658">
      <w:bodyDiv w:val="1"/>
      <w:marLeft w:val="0"/>
      <w:marRight w:val="0"/>
      <w:marTop w:val="0"/>
      <w:marBottom w:val="0"/>
      <w:divBdr>
        <w:top w:val="none" w:sz="0" w:space="0" w:color="auto"/>
        <w:left w:val="none" w:sz="0" w:space="0" w:color="auto"/>
        <w:bottom w:val="none" w:sz="0" w:space="0" w:color="auto"/>
        <w:right w:val="none" w:sz="0" w:space="0" w:color="auto"/>
      </w:divBdr>
    </w:div>
    <w:div w:id="364911370">
      <w:bodyDiv w:val="1"/>
      <w:marLeft w:val="0"/>
      <w:marRight w:val="0"/>
      <w:marTop w:val="0"/>
      <w:marBottom w:val="0"/>
      <w:divBdr>
        <w:top w:val="none" w:sz="0" w:space="0" w:color="auto"/>
        <w:left w:val="none" w:sz="0" w:space="0" w:color="auto"/>
        <w:bottom w:val="none" w:sz="0" w:space="0" w:color="auto"/>
        <w:right w:val="none" w:sz="0" w:space="0" w:color="auto"/>
      </w:divBdr>
    </w:div>
    <w:div w:id="389504891">
      <w:bodyDiv w:val="1"/>
      <w:marLeft w:val="0"/>
      <w:marRight w:val="0"/>
      <w:marTop w:val="0"/>
      <w:marBottom w:val="0"/>
      <w:divBdr>
        <w:top w:val="none" w:sz="0" w:space="0" w:color="auto"/>
        <w:left w:val="none" w:sz="0" w:space="0" w:color="auto"/>
        <w:bottom w:val="none" w:sz="0" w:space="0" w:color="auto"/>
        <w:right w:val="none" w:sz="0" w:space="0" w:color="auto"/>
      </w:divBdr>
    </w:div>
    <w:div w:id="422606872">
      <w:bodyDiv w:val="1"/>
      <w:marLeft w:val="0"/>
      <w:marRight w:val="0"/>
      <w:marTop w:val="0"/>
      <w:marBottom w:val="0"/>
      <w:divBdr>
        <w:top w:val="none" w:sz="0" w:space="0" w:color="auto"/>
        <w:left w:val="none" w:sz="0" w:space="0" w:color="auto"/>
        <w:bottom w:val="none" w:sz="0" w:space="0" w:color="auto"/>
        <w:right w:val="none" w:sz="0" w:space="0" w:color="auto"/>
      </w:divBdr>
    </w:div>
    <w:div w:id="526255970">
      <w:bodyDiv w:val="1"/>
      <w:marLeft w:val="0"/>
      <w:marRight w:val="0"/>
      <w:marTop w:val="0"/>
      <w:marBottom w:val="0"/>
      <w:divBdr>
        <w:top w:val="none" w:sz="0" w:space="0" w:color="auto"/>
        <w:left w:val="none" w:sz="0" w:space="0" w:color="auto"/>
        <w:bottom w:val="none" w:sz="0" w:space="0" w:color="auto"/>
        <w:right w:val="none" w:sz="0" w:space="0" w:color="auto"/>
      </w:divBdr>
    </w:div>
    <w:div w:id="546406345">
      <w:bodyDiv w:val="1"/>
      <w:marLeft w:val="0"/>
      <w:marRight w:val="0"/>
      <w:marTop w:val="0"/>
      <w:marBottom w:val="0"/>
      <w:divBdr>
        <w:top w:val="none" w:sz="0" w:space="0" w:color="auto"/>
        <w:left w:val="none" w:sz="0" w:space="0" w:color="auto"/>
        <w:bottom w:val="none" w:sz="0" w:space="0" w:color="auto"/>
        <w:right w:val="none" w:sz="0" w:space="0" w:color="auto"/>
      </w:divBdr>
    </w:div>
    <w:div w:id="661087849">
      <w:bodyDiv w:val="1"/>
      <w:marLeft w:val="0"/>
      <w:marRight w:val="0"/>
      <w:marTop w:val="0"/>
      <w:marBottom w:val="0"/>
      <w:divBdr>
        <w:top w:val="none" w:sz="0" w:space="0" w:color="auto"/>
        <w:left w:val="none" w:sz="0" w:space="0" w:color="auto"/>
        <w:bottom w:val="none" w:sz="0" w:space="0" w:color="auto"/>
        <w:right w:val="none" w:sz="0" w:space="0" w:color="auto"/>
      </w:divBdr>
    </w:div>
    <w:div w:id="790514977">
      <w:bodyDiv w:val="1"/>
      <w:marLeft w:val="0"/>
      <w:marRight w:val="0"/>
      <w:marTop w:val="0"/>
      <w:marBottom w:val="0"/>
      <w:divBdr>
        <w:top w:val="none" w:sz="0" w:space="0" w:color="auto"/>
        <w:left w:val="none" w:sz="0" w:space="0" w:color="auto"/>
        <w:bottom w:val="none" w:sz="0" w:space="0" w:color="auto"/>
        <w:right w:val="none" w:sz="0" w:space="0" w:color="auto"/>
      </w:divBdr>
    </w:div>
    <w:div w:id="820580932">
      <w:bodyDiv w:val="1"/>
      <w:marLeft w:val="0"/>
      <w:marRight w:val="0"/>
      <w:marTop w:val="0"/>
      <w:marBottom w:val="0"/>
      <w:divBdr>
        <w:top w:val="none" w:sz="0" w:space="0" w:color="auto"/>
        <w:left w:val="none" w:sz="0" w:space="0" w:color="auto"/>
        <w:bottom w:val="none" w:sz="0" w:space="0" w:color="auto"/>
        <w:right w:val="none" w:sz="0" w:space="0" w:color="auto"/>
      </w:divBdr>
    </w:div>
    <w:div w:id="928317677">
      <w:bodyDiv w:val="1"/>
      <w:marLeft w:val="0"/>
      <w:marRight w:val="0"/>
      <w:marTop w:val="0"/>
      <w:marBottom w:val="0"/>
      <w:divBdr>
        <w:top w:val="none" w:sz="0" w:space="0" w:color="auto"/>
        <w:left w:val="none" w:sz="0" w:space="0" w:color="auto"/>
        <w:bottom w:val="none" w:sz="0" w:space="0" w:color="auto"/>
        <w:right w:val="none" w:sz="0" w:space="0" w:color="auto"/>
      </w:divBdr>
    </w:div>
    <w:div w:id="1105153066">
      <w:bodyDiv w:val="1"/>
      <w:marLeft w:val="0"/>
      <w:marRight w:val="0"/>
      <w:marTop w:val="0"/>
      <w:marBottom w:val="0"/>
      <w:divBdr>
        <w:top w:val="none" w:sz="0" w:space="0" w:color="auto"/>
        <w:left w:val="none" w:sz="0" w:space="0" w:color="auto"/>
        <w:bottom w:val="none" w:sz="0" w:space="0" w:color="auto"/>
        <w:right w:val="none" w:sz="0" w:space="0" w:color="auto"/>
      </w:divBdr>
    </w:div>
    <w:div w:id="1113937293">
      <w:bodyDiv w:val="1"/>
      <w:marLeft w:val="0"/>
      <w:marRight w:val="0"/>
      <w:marTop w:val="0"/>
      <w:marBottom w:val="0"/>
      <w:divBdr>
        <w:top w:val="none" w:sz="0" w:space="0" w:color="auto"/>
        <w:left w:val="none" w:sz="0" w:space="0" w:color="auto"/>
        <w:bottom w:val="none" w:sz="0" w:space="0" w:color="auto"/>
        <w:right w:val="none" w:sz="0" w:space="0" w:color="auto"/>
      </w:divBdr>
    </w:div>
    <w:div w:id="1221358793">
      <w:bodyDiv w:val="1"/>
      <w:marLeft w:val="0"/>
      <w:marRight w:val="0"/>
      <w:marTop w:val="0"/>
      <w:marBottom w:val="0"/>
      <w:divBdr>
        <w:top w:val="none" w:sz="0" w:space="0" w:color="auto"/>
        <w:left w:val="none" w:sz="0" w:space="0" w:color="auto"/>
        <w:bottom w:val="none" w:sz="0" w:space="0" w:color="auto"/>
        <w:right w:val="none" w:sz="0" w:space="0" w:color="auto"/>
      </w:divBdr>
      <w:divsChild>
        <w:div w:id="693269667">
          <w:marLeft w:val="0"/>
          <w:marRight w:val="0"/>
          <w:marTop w:val="0"/>
          <w:marBottom w:val="0"/>
          <w:divBdr>
            <w:top w:val="none" w:sz="0" w:space="0" w:color="auto"/>
            <w:left w:val="none" w:sz="0" w:space="0" w:color="auto"/>
            <w:bottom w:val="none" w:sz="0" w:space="0" w:color="auto"/>
            <w:right w:val="none" w:sz="0" w:space="0" w:color="auto"/>
          </w:divBdr>
          <w:divsChild>
            <w:div w:id="1160536732">
              <w:marLeft w:val="0"/>
              <w:marRight w:val="0"/>
              <w:marTop w:val="0"/>
              <w:marBottom w:val="0"/>
              <w:divBdr>
                <w:top w:val="none" w:sz="0" w:space="0" w:color="auto"/>
                <w:left w:val="none" w:sz="0" w:space="0" w:color="auto"/>
                <w:bottom w:val="none" w:sz="0" w:space="0" w:color="auto"/>
                <w:right w:val="none" w:sz="0" w:space="0" w:color="auto"/>
              </w:divBdr>
              <w:divsChild>
                <w:div w:id="7106076">
                  <w:marLeft w:val="-225"/>
                  <w:marRight w:val="-225"/>
                  <w:marTop w:val="0"/>
                  <w:marBottom w:val="0"/>
                  <w:divBdr>
                    <w:top w:val="none" w:sz="0" w:space="0" w:color="auto"/>
                    <w:left w:val="none" w:sz="0" w:space="0" w:color="auto"/>
                    <w:bottom w:val="none" w:sz="0" w:space="0" w:color="auto"/>
                    <w:right w:val="none" w:sz="0" w:space="0" w:color="auto"/>
                  </w:divBdr>
                  <w:divsChild>
                    <w:div w:id="75908337">
                      <w:marLeft w:val="0"/>
                      <w:marRight w:val="0"/>
                      <w:marTop w:val="0"/>
                      <w:marBottom w:val="0"/>
                      <w:divBdr>
                        <w:top w:val="none" w:sz="0" w:space="0" w:color="auto"/>
                        <w:left w:val="none" w:sz="0" w:space="0" w:color="auto"/>
                        <w:bottom w:val="none" w:sz="0" w:space="0" w:color="auto"/>
                        <w:right w:val="none" w:sz="0" w:space="0" w:color="auto"/>
                      </w:divBdr>
                      <w:divsChild>
                        <w:div w:id="214051196">
                          <w:marLeft w:val="-225"/>
                          <w:marRight w:val="-225"/>
                          <w:marTop w:val="0"/>
                          <w:marBottom w:val="0"/>
                          <w:divBdr>
                            <w:top w:val="none" w:sz="0" w:space="0" w:color="auto"/>
                            <w:left w:val="none" w:sz="0" w:space="0" w:color="auto"/>
                            <w:bottom w:val="none" w:sz="0" w:space="0" w:color="auto"/>
                            <w:right w:val="none" w:sz="0" w:space="0" w:color="auto"/>
                          </w:divBdr>
                          <w:divsChild>
                            <w:div w:id="667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83647">
      <w:bodyDiv w:val="1"/>
      <w:marLeft w:val="0"/>
      <w:marRight w:val="0"/>
      <w:marTop w:val="0"/>
      <w:marBottom w:val="0"/>
      <w:divBdr>
        <w:top w:val="none" w:sz="0" w:space="0" w:color="auto"/>
        <w:left w:val="none" w:sz="0" w:space="0" w:color="auto"/>
        <w:bottom w:val="none" w:sz="0" w:space="0" w:color="auto"/>
        <w:right w:val="none" w:sz="0" w:space="0" w:color="auto"/>
      </w:divBdr>
    </w:div>
    <w:div w:id="1247686322">
      <w:bodyDiv w:val="1"/>
      <w:marLeft w:val="0"/>
      <w:marRight w:val="0"/>
      <w:marTop w:val="0"/>
      <w:marBottom w:val="0"/>
      <w:divBdr>
        <w:top w:val="none" w:sz="0" w:space="0" w:color="auto"/>
        <w:left w:val="none" w:sz="0" w:space="0" w:color="auto"/>
        <w:bottom w:val="none" w:sz="0" w:space="0" w:color="auto"/>
        <w:right w:val="none" w:sz="0" w:space="0" w:color="auto"/>
      </w:divBdr>
    </w:div>
    <w:div w:id="1277785564">
      <w:bodyDiv w:val="1"/>
      <w:marLeft w:val="0"/>
      <w:marRight w:val="0"/>
      <w:marTop w:val="0"/>
      <w:marBottom w:val="0"/>
      <w:divBdr>
        <w:top w:val="none" w:sz="0" w:space="0" w:color="auto"/>
        <w:left w:val="none" w:sz="0" w:space="0" w:color="auto"/>
        <w:bottom w:val="none" w:sz="0" w:space="0" w:color="auto"/>
        <w:right w:val="none" w:sz="0" w:space="0" w:color="auto"/>
      </w:divBdr>
    </w:div>
    <w:div w:id="1278564693">
      <w:bodyDiv w:val="1"/>
      <w:marLeft w:val="0"/>
      <w:marRight w:val="0"/>
      <w:marTop w:val="0"/>
      <w:marBottom w:val="0"/>
      <w:divBdr>
        <w:top w:val="none" w:sz="0" w:space="0" w:color="auto"/>
        <w:left w:val="none" w:sz="0" w:space="0" w:color="auto"/>
        <w:bottom w:val="none" w:sz="0" w:space="0" w:color="auto"/>
        <w:right w:val="none" w:sz="0" w:space="0" w:color="auto"/>
      </w:divBdr>
    </w:div>
    <w:div w:id="1327244475">
      <w:bodyDiv w:val="1"/>
      <w:marLeft w:val="0"/>
      <w:marRight w:val="0"/>
      <w:marTop w:val="0"/>
      <w:marBottom w:val="0"/>
      <w:divBdr>
        <w:top w:val="none" w:sz="0" w:space="0" w:color="auto"/>
        <w:left w:val="none" w:sz="0" w:space="0" w:color="auto"/>
        <w:bottom w:val="none" w:sz="0" w:space="0" w:color="auto"/>
        <w:right w:val="none" w:sz="0" w:space="0" w:color="auto"/>
      </w:divBdr>
    </w:div>
    <w:div w:id="1339311946">
      <w:bodyDiv w:val="1"/>
      <w:marLeft w:val="0"/>
      <w:marRight w:val="0"/>
      <w:marTop w:val="0"/>
      <w:marBottom w:val="0"/>
      <w:divBdr>
        <w:top w:val="none" w:sz="0" w:space="0" w:color="auto"/>
        <w:left w:val="none" w:sz="0" w:space="0" w:color="auto"/>
        <w:bottom w:val="none" w:sz="0" w:space="0" w:color="auto"/>
        <w:right w:val="none" w:sz="0" w:space="0" w:color="auto"/>
      </w:divBdr>
    </w:div>
    <w:div w:id="1436049581">
      <w:bodyDiv w:val="1"/>
      <w:marLeft w:val="0"/>
      <w:marRight w:val="0"/>
      <w:marTop w:val="0"/>
      <w:marBottom w:val="0"/>
      <w:divBdr>
        <w:top w:val="none" w:sz="0" w:space="0" w:color="auto"/>
        <w:left w:val="none" w:sz="0" w:space="0" w:color="auto"/>
        <w:bottom w:val="none" w:sz="0" w:space="0" w:color="auto"/>
        <w:right w:val="none" w:sz="0" w:space="0" w:color="auto"/>
      </w:divBdr>
    </w:div>
    <w:div w:id="1540358455">
      <w:bodyDiv w:val="1"/>
      <w:marLeft w:val="0"/>
      <w:marRight w:val="0"/>
      <w:marTop w:val="0"/>
      <w:marBottom w:val="0"/>
      <w:divBdr>
        <w:top w:val="none" w:sz="0" w:space="0" w:color="auto"/>
        <w:left w:val="none" w:sz="0" w:space="0" w:color="auto"/>
        <w:bottom w:val="none" w:sz="0" w:space="0" w:color="auto"/>
        <w:right w:val="none" w:sz="0" w:space="0" w:color="auto"/>
      </w:divBdr>
    </w:div>
    <w:div w:id="1562861842">
      <w:bodyDiv w:val="1"/>
      <w:marLeft w:val="0"/>
      <w:marRight w:val="0"/>
      <w:marTop w:val="0"/>
      <w:marBottom w:val="0"/>
      <w:divBdr>
        <w:top w:val="none" w:sz="0" w:space="0" w:color="auto"/>
        <w:left w:val="none" w:sz="0" w:space="0" w:color="auto"/>
        <w:bottom w:val="none" w:sz="0" w:space="0" w:color="auto"/>
        <w:right w:val="none" w:sz="0" w:space="0" w:color="auto"/>
      </w:divBdr>
    </w:div>
    <w:div w:id="1629554068">
      <w:bodyDiv w:val="1"/>
      <w:marLeft w:val="0"/>
      <w:marRight w:val="0"/>
      <w:marTop w:val="0"/>
      <w:marBottom w:val="0"/>
      <w:divBdr>
        <w:top w:val="none" w:sz="0" w:space="0" w:color="auto"/>
        <w:left w:val="none" w:sz="0" w:space="0" w:color="auto"/>
        <w:bottom w:val="none" w:sz="0" w:space="0" w:color="auto"/>
        <w:right w:val="none" w:sz="0" w:space="0" w:color="auto"/>
      </w:divBdr>
    </w:div>
    <w:div w:id="1781215003">
      <w:bodyDiv w:val="1"/>
      <w:marLeft w:val="0"/>
      <w:marRight w:val="0"/>
      <w:marTop w:val="0"/>
      <w:marBottom w:val="0"/>
      <w:divBdr>
        <w:top w:val="none" w:sz="0" w:space="0" w:color="auto"/>
        <w:left w:val="none" w:sz="0" w:space="0" w:color="auto"/>
        <w:bottom w:val="none" w:sz="0" w:space="0" w:color="auto"/>
        <w:right w:val="none" w:sz="0" w:space="0" w:color="auto"/>
      </w:divBdr>
    </w:div>
    <w:div w:id="1867984912">
      <w:bodyDiv w:val="1"/>
      <w:marLeft w:val="0"/>
      <w:marRight w:val="0"/>
      <w:marTop w:val="0"/>
      <w:marBottom w:val="0"/>
      <w:divBdr>
        <w:top w:val="none" w:sz="0" w:space="0" w:color="auto"/>
        <w:left w:val="none" w:sz="0" w:space="0" w:color="auto"/>
        <w:bottom w:val="none" w:sz="0" w:space="0" w:color="auto"/>
        <w:right w:val="none" w:sz="0" w:space="0" w:color="auto"/>
      </w:divBdr>
    </w:div>
    <w:div w:id="1894267442">
      <w:bodyDiv w:val="1"/>
      <w:marLeft w:val="0"/>
      <w:marRight w:val="0"/>
      <w:marTop w:val="0"/>
      <w:marBottom w:val="0"/>
      <w:divBdr>
        <w:top w:val="none" w:sz="0" w:space="0" w:color="auto"/>
        <w:left w:val="none" w:sz="0" w:space="0" w:color="auto"/>
        <w:bottom w:val="none" w:sz="0" w:space="0" w:color="auto"/>
        <w:right w:val="none" w:sz="0" w:space="0" w:color="auto"/>
      </w:divBdr>
    </w:div>
    <w:div w:id="1989556190">
      <w:bodyDiv w:val="1"/>
      <w:marLeft w:val="0"/>
      <w:marRight w:val="0"/>
      <w:marTop w:val="0"/>
      <w:marBottom w:val="0"/>
      <w:divBdr>
        <w:top w:val="none" w:sz="0" w:space="0" w:color="auto"/>
        <w:left w:val="none" w:sz="0" w:space="0" w:color="auto"/>
        <w:bottom w:val="none" w:sz="0" w:space="0" w:color="auto"/>
        <w:right w:val="none" w:sz="0" w:space="0" w:color="auto"/>
      </w:divBdr>
    </w:div>
    <w:div w:id="2022395776">
      <w:bodyDiv w:val="1"/>
      <w:marLeft w:val="0"/>
      <w:marRight w:val="0"/>
      <w:marTop w:val="0"/>
      <w:marBottom w:val="0"/>
      <w:divBdr>
        <w:top w:val="none" w:sz="0" w:space="0" w:color="auto"/>
        <w:left w:val="none" w:sz="0" w:space="0" w:color="auto"/>
        <w:bottom w:val="none" w:sz="0" w:space="0" w:color="auto"/>
        <w:right w:val="none" w:sz="0" w:space="0" w:color="auto"/>
      </w:divBdr>
    </w:div>
    <w:div w:id="20603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https://www.health.belgium.be/nl/gezondheid/organisatie-van-de-gezondheidszorg/ziekenhuizen/financiering-ziekenhuizen/ziekenhuizen"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9E2D975628CD428099A8C343EEF49D" ma:contentTypeVersion="5" ma:contentTypeDescription="Create a new document." ma:contentTypeScope="" ma:versionID="ccbc3a0de8f35328c645156509c23f60">
  <xsd:schema xmlns:xsd="http://www.w3.org/2001/XMLSchema" xmlns:xs="http://www.w3.org/2001/XMLSchema" xmlns:p="http://schemas.microsoft.com/office/2006/metadata/properties" xmlns:ns3="8e82a731-7266-49a6-98f4-70dcf2f67f3f" xmlns:ns4="dafeaa29-9271-42f8-b932-5286354983e2" targetNamespace="http://schemas.microsoft.com/office/2006/metadata/properties" ma:root="true" ma:fieldsID="f09bdf64fab219d868ab87654acada96" ns3:_="" ns4:_="">
    <xsd:import namespace="8e82a731-7266-49a6-98f4-70dcf2f67f3f"/>
    <xsd:import namespace="dafeaa29-9271-42f8-b932-5286354983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a731-7266-49a6-98f4-70dcf2f6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feaa29-9271-42f8-b932-5286354983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C365A-324B-42DE-A0D1-C0C1B7BC17DC}">
  <ds:schemaRefs>
    <ds:schemaRef ds:uri="http://schemas.openxmlformats.org/officeDocument/2006/bibliography"/>
  </ds:schemaRefs>
</ds:datastoreItem>
</file>

<file path=customXml/itemProps2.xml><?xml version="1.0" encoding="utf-8"?>
<ds:datastoreItem xmlns:ds="http://schemas.openxmlformats.org/officeDocument/2006/customXml" ds:itemID="{B7454101-0DF2-4BE7-96D7-A675EF24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a731-7266-49a6-98f4-70dcf2f67f3f"/>
    <ds:schemaRef ds:uri="dafeaa29-9271-42f8-b932-52863549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98C8D-6B6E-425B-820E-F65662756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2C16F-9803-4381-91E7-606935587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6578</Words>
  <Characters>36184</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Casselman Kristien</dc:creator>
  <cp:keywords/>
  <dc:description/>
  <cp:lastModifiedBy>Decoster Elke</cp:lastModifiedBy>
  <cp:revision>3</cp:revision>
  <cp:lastPrinted>2020-12-14T08:24:00Z</cp:lastPrinted>
  <dcterms:created xsi:type="dcterms:W3CDTF">2021-03-31T12:43:00Z</dcterms:created>
  <dcterms:modified xsi:type="dcterms:W3CDTF">2021-03-31T12:43:00Z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0x010100FC9E2D975628CD428099A8C343EEF49D</vt:lpwstr>
  </property>
</Properties>
</file>