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000" w:firstRow="0" w:lastRow="0" w:firstColumn="0" w:lastColumn="0" w:noHBand="0" w:noVBand="0"/>
      </w:tblPr>
      <w:tblGrid>
        <w:gridCol w:w="2419"/>
        <w:gridCol w:w="7049"/>
        <w:tblGridChange w:id="0">
          <w:tblGrid>
            <w:gridCol w:w="2419"/>
            <w:gridCol w:w="7049"/>
          </w:tblGrid>
        </w:tblGridChange>
      </w:tblGrid>
      <w:tr w:rsidR="00210C54" w:rsidRPr="00427643" w:rsidTr="000724D0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9468" w:type="dxa"/>
            <w:gridSpan w:val="2"/>
          </w:tcPr>
          <w:p w:rsidR="00427643" w:rsidRPr="000F7405" w:rsidRDefault="00427643" w:rsidP="00427643">
            <w:pPr>
              <w:jc w:val="center"/>
              <w:rPr>
                <w:rStyle w:val="Zwaar"/>
                <w:rFonts w:ascii="Garamond" w:hAnsi="Garamond"/>
                <w:sz w:val="28"/>
                <w:szCs w:val="28"/>
                <w:lang w:val="fr-BE"/>
              </w:rPr>
            </w:pPr>
            <w:bookmarkStart w:id="1" w:name="_GoBack"/>
            <w:bookmarkEnd w:id="1"/>
            <w:r w:rsidRPr="000F7405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>Qu’est-ce que les lits d’hôpitaux et le climat ont en commun</w:t>
            </w:r>
            <w:r w:rsidR="000643A1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 xml:space="preserve"> </w:t>
            </w:r>
            <w:r w:rsidRPr="000F7405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 xml:space="preserve">? </w:t>
            </w:r>
          </w:p>
          <w:p w:rsidR="00427643" w:rsidRPr="000F7405" w:rsidRDefault="00427643" w:rsidP="00427643">
            <w:pPr>
              <w:jc w:val="center"/>
              <w:rPr>
                <w:rStyle w:val="Zwaar"/>
                <w:rFonts w:ascii="Garamond" w:hAnsi="Garamond"/>
                <w:sz w:val="28"/>
                <w:szCs w:val="28"/>
                <w:lang w:val="fr-BE"/>
              </w:rPr>
            </w:pPr>
            <w:r w:rsidRPr="000F7405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 xml:space="preserve">Peut-être plus que vous </w:t>
            </w:r>
            <w:r w:rsidR="000643A1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 xml:space="preserve">ne </w:t>
            </w:r>
            <w:r w:rsidRPr="000F7405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>le pensez …</w:t>
            </w:r>
          </w:p>
          <w:p w:rsidR="00427643" w:rsidRPr="000F7405" w:rsidRDefault="00427643" w:rsidP="00427643">
            <w:pPr>
              <w:jc w:val="center"/>
              <w:rPr>
                <w:rStyle w:val="Zwaar"/>
                <w:rFonts w:ascii="Garamond" w:hAnsi="Garamond"/>
                <w:sz w:val="28"/>
                <w:szCs w:val="28"/>
                <w:lang w:val="fr-BE"/>
              </w:rPr>
            </w:pPr>
          </w:p>
          <w:p w:rsidR="00427643" w:rsidRPr="0055237C" w:rsidRDefault="00427643" w:rsidP="00427643">
            <w:pPr>
              <w:jc w:val="center"/>
              <w:rPr>
                <w:rStyle w:val="Zwaar"/>
                <w:rFonts w:ascii="Garamond" w:hAnsi="Garamond"/>
                <w:sz w:val="28"/>
                <w:szCs w:val="28"/>
                <w:lang w:val="fr-BE"/>
              </w:rPr>
            </w:pPr>
            <w:r w:rsidRPr="0055237C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>Stage ou projet de</w:t>
            </w:r>
            <w:r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 xml:space="preserve"> </w:t>
            </w:r>
            <w:r w:rsidRPr="0055237C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>dernière année auprès du SPF San</w:t>
            </w:r>
            <w:r w:rsidR="000643A1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>té publique, Sécurité de la Chaî</w:t>
            </w:r>
            <w:r w:rsidRPr="0055237C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 xml:space="preserve">ne alimentaire </w:t>
            </w:r>
            <w:r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>e</w:t>
            </w:r>
            <w:r w:rsidRPr="0055237C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 xml:space="preserve">t Environnement </w:t>
            </w:r>
            <w:r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 xml:space="preserve">(SPF SPSCAE) </w:t>
            </w:r>
            <w:r w:rsidRPr="0055237C">
              <w:rPr>
                <w:rStyle w:val="Zwaar"/>
                <w:rFonts w:ascii="Garamond" w:hAnsi="Garamond"/>
                <w:sz w:val="28"/>
                <w:szCs w:val="28"/>
                <w:lang w:val="fr-BE"/>
              </w:rPr>
              <w:t xml:space="preserve">  </w:t>
            </w:r>
          </w:p>
          <w:p w:rsidR="00210C54" w:rsidRPr="00427643" w:rsidRDefault="00210C54" w:rsidP="00F0274B">
            <w:pPr>
              <w:rPr>
                <w:rFonts w:ascii="Garamond" w:hAnsi="Garamond"/>
                <w:b/>
                <w:bCs/>
                <w:sz w:val="28"/>
                <w:szCs w:val="28"/>
                <w:lang w:val="fr-BE"/>
              </w:rPr>
            </w:pPr>
          </w:p>
        </w:tc>
      </w:tr>
      <w:tr w:rsidR="003E346E" w:rsidRPr="00427643" w:rsidTr="00210C54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2161" w:type="dxa"/>
          </w:tcPr>
          <w:p w:rsidR="003E346E" w:rsidRPr="00427643" w:rsidRDefault="003E346E">
            <w:pPr>
              <w:pStyle w:val="Kop1"/>
              <w:rPr>
                <w:rFonts w:ascii="Garamond" w:hAnsi="Garamond"/>
                <w:color w:val="000000"/>
                <w:sz w:val="24"/>
                <w:lang w:val="fr-FR"/>
              </w:rPr>
            </w:pPr>
          </w:p>
        </w:tc>
        <w:tc>
          <w:tcPr>
            <w:tcW w:w="7307" w:type="dxa"/>
          </w:tcPr>
          <w:p w:rsidR="00427643" w:rsidRPr="00791E53" w:rsidRDefault="00427643" w:rsidP="00427643">
            <w:pPr>
              <w:shd w:val="clear" w:color="auto" w:fill="FFFFFF"/>
              <w:rPr>
                <w:rFonts w:ascii="Garamond" w:hAnsi="Garamond"/>
                <w:sz w:val="22"/>
                <w:szCs w:val="22"/>
                <w:lang w:val="fr-FR"/>
              </w:rPr>
            </w:pP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En avez-vous </w:t>
            </w: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 xml:space="preserve">assez d’écouter passivement les experts et d’étudier la théorie ?  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Etes-vous </w:t>
            </w:r>
            <w:r w:rsidR="000643A1">
              <w:rPr>
                <w:rFonts w:ascii="Garamond" w:hAnsi="Garamond"/>
                <w:sz w:val="22"/>
                <w:szCs w:val="22"/>
                <w:lang w:val="fr-BE"/>
              </w:rPr>
              <w:t>prêt</w:t>
            </w:r>
            <w:r w:rsidRPr="00791E53">
              <w:rPr>
                <w:rFonts w:ascii="Garamond" w:hAnsi="Garamond"/>
                <w:sz w:val="22"/>
                <w:szCs w:val="22"/>
                <w:lang w:val="fr-BE"/>
              </w:rPr>
              <w:t xml:space="preserve"> à acquérir une vue pratique sur le fonctionnement des soins de santé, la gestion de l’environnement ou</w:t>
            </w:r>
            <w:r w:rsidR="000643A1">
              <w:rPr>
                <w:rFonts w:ascii="Garamond" w:hAnsi="Garamond"/>
                <w:sz w:val="22"/>
                <w:szCs w:val="22"/>
                <w:lang w:val="fr-BE"/>
              </w:rPr>
              <w:t xml:space="preserve">, celui </w:t>
            </w:r>
            <w:r w:rsidR="0087504F">
              <w:rPr>
                <w:rFonts w:ascii="Garamond" w:hAnsi="Garamond"/>
                <w:sz w:val="22"/>
                <w:szCs w:val="22"/>
                <w:lang w:val="fr-BE"/>
              </w:rPr>
              <w:t>d’</w:t>
            </w:r>
            <w:r w:rsidRPr="00791E53">
              <w:rPr>
                <w:rFonts w:ascii="Garamond" w:hAnsi="Garamond"/>
                <w:sz w:val="22"/>
                <w:szCs w:val="22"/>
                <w:lang w:val="fr-BE"/>
              </w:rPr>
              <w:t xml:space="preserve">un 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service public fédéral ?   </w:t>
            </w:r>
            <w:r w:rsidR="008C15CA">
              <w:rPr>
                <w:rFonts w:ascii="Garamond" w:hAnsi="Garamond"/>
                <w:sz w:val="22"/>
                <w:szCs w:val="22"/>
                <w:lang w:val="fr-FR"/>
              </w:rPr>
              <w:t xml:space="preserve">Etes-vous </w:t>
            </w:r>
            <w:r w:rsidRPr="00791E53">
              <w:rPr>
                <w:rFonts w:ascii="Garamond" w:hAnsi="Garamond"/>
                <w:sz w:val="22"/>
                <w:szCs w:val="22"/>
                <w:lang w:val="fr-FR"/>
              </w:rPr>
              <w:t>curieux de savoi</w:t>
            </w:r>
            <w:r w:rsidR="008C15CA">
              <w:rPr>
                <w:rFonts w:ascii="Garamond" w:hAnsi="Garamond"/>
                <w:sz w:val="22"/>
                <w:szCs w:val="22"/>
                <w:lang w:val="fr-FR"/>
              </w:rPr>
              <w:t>r ce qui se passe</w:t>
            </w:r>
            <w:r w:rsidRPr="00791E53"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  <w:r w:rsidR="000643A1">
              <w:rPr>
                <w:rFonts w:ascii="Garamond" w:hAnsi="Garamond"/>
                <w:sz w:val="22"/>
                <w:szCs w:val="22"/>
                <w:lang w:val="fr-FR"/>
              </w:rPr>
              <w:t>dans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  <w:r w:rsidRPr="00791E53">
              <w:rPr>
                <w:rFonts w:ascii="Garamond" w:hAnsi="Garamond"/>
                <w:sz w:val="22"/>
                <w:szCs w:val="22"/>
                <w:lang w:val="fr-FR"/>
              </w:rPr>
              <w:t>les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 coulisses </w:t>
            </w:r>
            <w:r w:rsidR="008C15CA">
              <w:rPr>
                <w:rFonts w:ascii="Garamond" w:hAnsi="Garamond"/>
                <w:sz w:val="22"/>
                <w:szCs w:val="22"/>
                <w:lang w:val="fr-FR"/>
              </w:rPr>
              <w:t>de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 l’administration publique ? </w:t>
            </w:r>
          </w:p>
          <w:p w:rsidR="00427643" w:rsidRPr="00791E53" w:rsidRDefault="00427643" w:rsidP="00427643">
            <w:pPr>
              <w:shd w:val="clear" w:color="auto" w:fill="FFFFFF"/>
              <w:rPr>
                <w:rFonts w:ascii="Garamond" w:hAnsi="Garamond"/>
                <w:sz w:val="22"/>
                <w:szCs w:val="22"/>
                <w:lang w:val="fr-FR"/>
              </w:rPr>
            </w:pPr>
          </w:p>
          <w:p w:rsidR="003E346E" w:rsidRPr="00427643" w:rsidRDefault="00427643" w:rsidP="00427643">
            <w:pPr>
              <w:shd w:val="clear" w:color="auto" w:fill="FFFFFF"/>
              <w:rPr>
                <w:lang w:val="fr-FR"/>
              </w:rPr>
            </w:pPr>
            <w:r w:rsidRPr="00791E53">
              <w:rPr>
                <w:rFonts w:ascii="Garamond" w:hAnsi="Garamond"/>
                <w:sz w:val="22"/>
                <w:szCs w:val="22"/>
                <w:lang w:val="fr-FR"/>
              </w:rPr>
              <w:t xml:space="preserve">Notre service public fédéral SPSCAE offre des possibilités de carrière 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pour </w:t>
            </w:r>
            <w:r w:rsidRPr="00791E53">
              <w:rPr>
                <w:rFonts w:ascii="Garamond" w:hAnsi="Garamond"/>
                <w:sz w:val="22"/>
                <w:szCs w:val="22"/>
                <w:lang w:val="fr-FR"/>
              </w:rPr>
              <w:t xml:space="preserve"> toute</w:t>
            </w:r>
            <w:r w:rsidR="000643A1">
              <w:rPr>
                <w:rFonts w:ascii="Garamond" w:hAnsi="Garamond"/>
                <w:sz w:val="22"/>
                <w:szCs w:val="22"/>
                <w:lang w:val="fr-FR"/>
              </w:rPr>
              <w:t xml:space="preserve"> une série de profil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s. </w:t>
            </w:r>
            <w:r w:rsidRPr="00791E53">
              <w:rPr>
                <w:rFonts w:ascii="Garamond" w:hAnsi="Garamond"/>
                <w:sz w:val="22"/>
                <w:szCs w:val="22"/>
                <w:lang w:val="fr-FR"/>
              </w:rPr>
              <w:t>Un stage au sein de notre organisation vous laissera une impression unique</w:t>
            </w:r>
            <w:r w:rsidR="000643A1"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  <w:r w:rsidRPr="00791E53">
              <w:rPr>
                <w:rFonts w:ascii="Garamond" w:hAnsi="Garamond"/>
                <w:sz w:val="22"/>
                <w:szCs w:val="22"/>
                <w:lang w:val="fr-FR"/>
              </w:rPr>
              <w:t>!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</w:p>
        </w:tc>
      </w:tr>
      <w:tr w:rsidR="00DE3F2F" w:rsidRPr="00427643" w:rsidTr="00210C54">
        <w:tblPrEx>
          <w:tblCellMar>
            <w:top w:w="0" w:type="dxa"/>
            <w:bottom w:w="0" w:type="dxa"/>
          </w:tblCellMar>
        </w:tblPrEx>
        <w:trPr>
          <w:trHeight w:val="2508"/>
        </w:trPr>
        <w:tc>
          <w:tcPr>
            <w:tcW w:w="2161" w:type="dxa"/>
          </w:tcPr>
          <w:p w:rsidR="00DE3F2F" w:rsidRPr="00FA7E12" w:rsidRDefault="00427643">
            <w:pPr>
              <w:pStyle w:val="Kop1"/>
              <w:rPr>
                <w:rFonts w:ascii="Garamond" w:hAnsi="Garamond"/>
                <w:sz w:val="24"/>
                <w:lang w:val="fr-BE"/>
              </w:rPr>
            </w:pPr>
            <w:r>
              <w:rPr>
                <w:rFonts w:ascii="Garamond" w:hAnsi="Garamond"/>
                <w:color w:val="000000"/>
                <w:sz w:val="24"/>
                <w:lang w:val="fr-BE"/>
              </w:rPr>
              <w:t>CADRE</w:t>
            </w:r>
          </w:p>
        </w:tc>
        <w:tc>
          <w:tcPr>
            <w:tcW w:w="7307" w:type="dxa"/>
          </w:tcPr>
          <w:p w:rsidR="00827CCB" w:rsidRPr="00827CCB" w:rsidRDefault="00427643" w:rsidP="00427643">
            <w:p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 w:rsidRPr="00803518">
              <w:rPr>
                <w:rFonts w:ascii="Garamond" w:hAnsi="Garamond"/>
                <w:sz w:val="22"/>
                <w:szCs w:val="22"/>
                <w:lang w:val="fr-BE"/>
              </w:rPr>
              <w:t xml:space="preserve">La mission de notre </w:t>
            </w:r>
            <w:r w:rsidR="000643A1">
              <w:rPr>
                <w:rFonts w:ascii="Garamond" w:hAnsi="Garamond"/>
                <w:b/>
                <w:sz w:val="22"/>
                <w:szCs w:val="22"/>
                <w:lang w:val="fr-BE"/>
              </w:rPr>
              <w:t>s</w:t>
            </w:r>
            <w:r w:rsidRPr="00232307">
              <w:rPr>
                <w:rFonts w:ascii="Garamond" w:hAnsi="Garamond"/>
                <w:b/>
                <w:sz w:val="22"/>
                <w:szCs w:val="22"/>
                <w:lang w:val="fr-BE"/>
              </w:rPr>
              <w:t xml:space="preserve">ervice public </w:t>
            </w:r>
            <w:r w:rsidR="000643A1">
              <w:rPr>
                <w:rFonts w:ascii="Garamond" w:hAnsi="Garamond"/>
                <w:b/>
                <w:sz w:val="22"/>
                <w:szCs w:val="22"/>
                <w:lang w:val="fr-BE"/>
              </w:rPr>
              <w:t>fédéral</w:t>
            </w:r>
            <w:r w:rsidR="00827CCB">
              <w:rPr>
                <w:rFonts w:ascii="Garamond" w:hAnsi="Garamond"/>
                <w:b/>
                <w:sz w:val="22"/>
                <w:szCs w:val="22"/>
                <w:lang w:val="fr-BE"/>
              </w:rPr>
              <w:t xml:space="preserve"> </w:t>
            </w:r>
            <w:r w:rsidRPr="00232307">
              <w:rPr>
                <w:rFonts w:ascii="Garamond" w:hAnsi="Garamond"/>
                <w:b/>
                <w:sz w:val="22"/>
                <w:szCs w:val="22"/>
                <w:lang w:val="fr-BE"/>
              </w:rPr>
              <w:t>San</w:t>
            </w:r>
            <w:r w:rsidR="000643A1">
              <w:rPr>
                <w:rFonts w:ascii="Garamond" w:hAnsi="Garamond"/>
                <w:b/>
                <w:sz w:val="22"/>
                <w:szCs w:val="22"/>
                <w:lang w:val="fr-BE"/>
              </w:rPr>
              <w:t>té publique, Sécurité de la Chaî</w:t>
            </w:r>
            <w:r w:rsidRPr="00232307">
              <w:rPr>
                <w:rFonts w:ascii="Garamond" w:hAnsi="Garamond"/>
                <w:b/>
                <w:sz w:val="22"/>
                <w:szCs w:val="22"/>
                <w:lang w:val="fr-BE"/>
              </w:rPr>
              <w:t>ne alimentaire et Environnement (SPF SPSCAE)</w:t>
            </w:r>
            <w:r w:rsidRPr="00803518">
              <w:rPr>
                <w:rFonts w:ascii="Garamond" w:hAnsi="Garamond"/>
                <w:sz w:val="22"/>
                <w:szCs w:val="22"/>
                <w:lang w:val="fr-BE"/>
              </w:rPr>
              <w:t xml:space="preserve"> consiste à </w:t>
            </w:r>
            <w:r w:rsidR="00827CCB">
              <w:rPr>
                <w:rFonts w:ascii="Garamond" w:hAnsi="Garamond"/>
                <w:sz w:val="22"/>
                <w:szCs w:val="22"/>
                <w:lang w:val="fr-BE"/>
              </w:rPr>
              <w:t>développer</w:t>
            </w:r>
            <w:r w:rsidRPr="00803518">
              <w:rPr>
                <w:rFonts w:ascii="Garamond" w:hAnsi="Garamond"/>
                <w:sz w:val="22"/>
                <w:szCs w:val="22"/>
                <w:lang w:val="fr-BE"/>
              </w:rPr>
              <w:t xml:space="preserve"> ensemble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>,</w:t>
            </w:r>
            <w:r w:rsidRPr="00803518">
              <w:rPr>
                <w:rFonts w:ascii="Garamond" w:hAnsi="Garamond"/>
                <w:sz w:val="22"/>
                <w:szCs w:val="22"/>
                <w:lang w:val="fr-BE"/>
              </w:rPr>
              <w:t xml:space="preserve"> </w:t>
            </w:r>
            <w:r w:rsidR="00827CCB" w:rsidRPr="00827CCB">
              <w:rPr>
                <w:rFonts w:ascii="Garamond" w:hAnsi="Garamond"/>
                <w:sz w:val="22"/>
                <w:szCs w:val="22"/>
                <w:lang w:val="fr-BE"/>
              </w:rPr>
              <w:t>dans une équipe dotée d’une solide formation et très motivée, une politique transparente, dynamique et scientifiquement fondée, durable et innovante, dont le but est de garantir à chacun(e), maintenant et à l’avenir, une santé de qualité, une alimentation saine et un meilleur environnement, en concertation avec les partenaires concernés</w:t>
            </w:r>
          </w:p>
          <w:p w:rsidR="00427643" w:rsidRDefault="00427643" w:rsidP="00427643">
            <w:pPr>
              <w:shd w:val="clear" w:color="auto" w:fill="FFFFFF"/>
              <w:rPr>
                <w:rStyle w:val="Zwaar"/>
                <w:rFonts w:ascii="Garamond" w:hAnsi="Garamond"/>
                <w:sz w:val="22"/>
                <w:szCs w:val="22"/>
                <w:lang w:val="fr-BE"/>
              </w:rPr>
            </w:pPr>
          </w:p>
          <w:p w:rsidR="00DE3F2F" w:rsidRPr="00427643" w:rsidRDefault="00427643" w:rsidP="0042764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Style w:val="Zwaar"/>
                <w:rFonts w:ascii="Garamond" w:hAnsi="Garamond"/>
                <w:sz w:val="22"/>
                <w:szCs w:val="22"/>
                <w:lang w:val="fr-BE"/>
              </w:rPr>
              <w:t xml:space="preserve">Découvrez le site web </w:t>
            </w:r>
            <w:r w:rsidRPr="0033796F">
              <w:rPr>
                <w:rStyle w:val="Zwaar"/>
                <w:rFonts w:ascii="Garamond" w:hAnsi="Garamond"/>
                <w:b w:val="0"/>
                <w:sz w:val="22"/>
                <w:szCs w:val="22"/>
                <w:lang w:val="fr-BE"/>
              </w:rPr>
              <w:t xml:space="preserve">de notre SPF  </w:t>
            </w:r>
            <w:r w:rsidRPr="0033796F">
              <w:rPr>
                <w:rFonts w:ascii="Garamond" w:hAnsi="Garamond"/>
                <w:b/>
                <w:sz w:val="22"/>
                <w:szCs w:val="22"/>
                <w:lang w:val="fr-BE"/>
              </w:rPr>
              <w:t xml:space="preserve">Santé publique, Sécurité de la </w:t>
            </w:r>
            <w:r w:rsidR="000643A1">
              <w:rPr>
                <w:rFonts w:ascii="Garamond" w:hAnsi="Garamond"/>
                <w:b/>
                <w:sz w:val="22"/>
                <w:szCs w:val="22"/>
                <w:lang w:val="fr-BE"/>
              </w:rPr>
              <w:t>Chaî</w:t>
            </w:r>
            <w:r w:rsidR="000643A1" w:rsidRPr="00232307">
              <w:rPr>
                <w:rFonts w:ascii="Garamond" w:hAnsi="Garamond"/>
                <w:b/>
                <w:sz w:val="22"/>
                <w:szCs w:val="22"/>
                <w:lang w:val="fr-BE"/>
              </w:rPr>
              <w:t xml:space="preserve">ne </w:t>
            </w:r>
            <w:r w:rsidRPr="0033796F">
              <w:rPr>
                <w:rFonts w:ascii="Garamond" w:hAnsi="Garamond"/>
                <w:b/>
                <w:sz w:val="22"/>
                <w:szCs w:val="22"/>
                <w:lang w:val="fr-BE"/>
              </w:rPr>
              <w:t>alimentaire et Environnement sur</w:t>
            </w:r>
            <w:r>
              <w:rPr>
                <w:rFonts w:ascii="Garamond" w:hAnsi="Garamond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Style w:val="Zwaar"/>
                <w:rFonts w:ascii="Garamond" w:hAnsi="Garamond"/>
                <w:sz w:val="22"/>
                <w:szCs w:val="22"/>
                <w:lang w:val="fr-BE"/>
              </w:rPr>
              <w:t xml:space="preserve"> </w:t>
            </w:r>
            <w:hyperlink r:id="rId7" w:history="1">
              <w:r w:rsidRPr="0055237C">
                <w:rPr>
                  <w:rStyle w:val="Hyperlink"/>
                  <w:rFonts w:ascii="Garamond" w:hAnsi="Garamond"/>
                  <w:sz w:val="22"/>
                  <w:szCs w:val="22"/>
                  <w:lang w:val="fr-BE"/>
                </w:rPr>
                <w:t>www.health.belgium.be</w:t>
              </w:r>
            </w:hyperlink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.</w:t>
            </w:r>
          </w:p>
        </w:tc>
      </w:tr>
      <w:tr w:rsidR="00DE3F2F" w:rsidTr="00210C5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1" w:type="dxa"/>
          </w:tcPr>
          <w:p w:rsidR="00DE3F2F" w:rsidRPr="00FA7E12" w:rsidRDefault="00427643" w:rsidP="00FA7E12">
            <w:pPr>
              <w:shd w:val="clear" w:color="auto" w:fill="FFFFFF"/>
              <w:rPr>
                <w:rFonts w:ascii="Garamond" w:hAnsi="Garamond"/>
                <w:b/>
                <w:sz w:val="24"/>
                <w:lang w:val="nl-NL"/>
              </w:rPr>
            </w:pPr>
            <w:r>
              <w:rPr>
                <w:rFonts w:ascii="Garamond" w:hAnsi="Garamond"/>
                <w:b/>
                <w:sz w:val="24"/>
                <w:lang w:val="nl-NL"/>
              </w:rPr>
              <w:t>DESCRIPTION</w:t>
            </w:r>
          </w:p>
        </w:tc>
        <w:tc>
          <w:tcPr>
            <w:tcW w:w="7307" w:type="dxa"/>
          </w:tcPr>
          <w:p w:rsidR="00427643" w:rsidRDefault="00427643" w:rsidP="00427643">
            <w:p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 w:rsidRPr="00E53257">
              <w:rPr>
                <w:rFonts w:ascii="Garamond" w:hAnsi="Garamond"/>
                <w:sz w:val="22"/>
                <w:szCs w:val="22"/>
                <w:lang w:val="fr-BE"/>
              </w:rPr>
              <w:t xml:space="preserve">Notre SPF SPSCAE offre régulièrement à des étudiants la possibilité d’accomplir un stage ou de réaliser un projet dans un de ses services, et d’acquérir de cette façon de l’expérience pratique et une vision  intéressante 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du </w:t>
            </w:r>
            <w:r w:rsidRPr="00E53257">
              <w:rPr>
                <w:rFonts w:ascii="Garamond" w:hAnsi="Garamond"/>
                <w:sz w:val="22"/>
                <w:szCs w:val="22"/>
                <w:lang w:val="fr-BE"/>
              </w:rPr>
              <w:t>fonctio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>n</w:t>
            </w:r>
            <w:r w:rsidRPr="00E53257">
              <w:rPr>
                <w:rFonts w:ascii="Garamond" w:hAnsi="Garamond"/>
                <w:sz w:val="22"/>
                <w:szCs w:val="22"/>
                <w:lang w:val="fr-BE"/>
              </w:rPr>
              <w:t>nement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 </w:t>
            </w:r>
            <w:r w:rsidR="000643A1">
              <w:rPr>
                <w:rFonts w:ascii="Garamond" w:hAnsi="Garamond"/>
                <w:sz w:val="22"/>
                <w:szCs w:val="22"/>
                <w:lang w:val="fr-BE"/>
              </w:rPr>
              <w:t>d’un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 service public. </w:t>
            </w:r>
            <w:r w:rsidRPr="00E53257">
              <w:rPr>
                <w:rFonts w:ascii="Garamond" w:hAnsi="Garamond"/>
                <w:sz w:val="22"/>
                <w:szCs w:val="22"/>
                <w:lang w:val="fr-BE"/>
              </w:rPr>
              <w:t>Il est possible d’effectuer des stages ou de réaliser des projets dans une de nos direct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ions générales ainsi que dans un de nos services d’encadrement.  </w:t>
            </w:r>
            <w:r w:rsidRPr="00E53257">
              <w:rPr>
                <w:rFonts w:ascii="Garamond" w:hAnsi="Garamond"/>
                <w:sz w:val="22"/>
                <w:szCs w:val="22"/>
                <w:lang w:val="fr-BE"/>
              </w:rPr>
              <w:t xml:space="preserve"> </w:t>
            </w:r>
          </w:p>
          <w:p w:rsidR="00427643" w:rsidRPr="00A83261" w:rsidRDefault="00427643" w:rsidP="00427643">
            <w:pPr>
              <w:shd w:val="clear" w:color="auto" w:fill="FFFFFF"/>
              <w:rPr>
                <w:rFonts w:ascii="Garamond" w:hAnsi="Garamond"/>
                <w:sz w:val="22"/>
                <w:szCs w:val="22"/>
                <w:lang w:val="fr-FR"/>
              </w:rPr>
            </w:pPr>
          </w:p>
          <w:p w:rsidR="00427643" w:rsidRPr="0055237C" w:rsidRDefault="00427643" w:rsidP="00427643">
            <w:pPr>
              <w:shd w:val="clear" w:color="auto" w:fill="FFFFFF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  <w:r w:rsidRPr="0055237C">
              <w:rPr>
                <w:rFonts w:ascii="Garamond" w:hAnsi="Garamond"/>
                <w:b/>
                <w:sz w:val="22"/>
                <w:szCs w:val="22"/>
                <w:lang w:val="fr-BE"/>
              </w:rPr>
              <w:t>Direct</w:t>
            </w:r>
            <w:r>
              <w:rPr>
                <w:rFonts w:ascii="Garamond" w:hAnsi="Garamond"/>
                <w:b/>
                <w:sz w:val="22"/>
                <w:szCs w:val="22"/>
                <w:lang w:val="fr-BE"/>
              </w:rPr>
              <w:t xml:space="preserve">ions </w:t>
            </w:r>
            <w:r w:rsidRPr="0055237C">
              <w:rPr>
                <w:rFonts w:ascii="Garamond" w:hAnsi="Garamond"/>
                <w:b/>
                <w:sz w:val="22"/>
                <w:szCs w:val="22"/>
                <w:lang w:val="fr-BE"/>
              </w:rPr>
              <w:t>g</w:t>
            </w:r>
            <w:r>
              <w:rPr>
                <w:rFonts w:ascii="Garamond" w:hAnsi="Garamond"/>
                <w:b/>
                <w:sz w:val="22"/>
                <w:szCs w:val="22"/>
                <w:lang w:val="fr-BE"/>
              </w:rPr>
              <w:t>é</w:t>
            </w:r>
            <w:r w:rsidRPr="0055237C">
              <w:rPr>
                <w:rFonts w:ascii="Garamond" w:hAnsi="Garamond"/>
                <w:b/>
                <w:sz w:val="22"/>
                <w:szCs w:val="22"/>
                <w:lang w:val="fr-BE"/>
              </w:rPr>
              <w:t>n</w:t>
            </w:r>
            <w:r>
              <w:rPr>
                <w:rFonts w:ascii="Garamond" w:hAnsi="Garamond"/>
                <w:b/>
                <w:sz w:val="22"/>
                <w:szCs w:val="22"/>
                <w:lang w:val="fr-BE"/>
              </w:rPr>
              <w:t>é</w:t>
            </w:r>
            <w:r w:rsidRPr="0055237C">
              <w:rPr>
                <w:rFonts w:ascii="Garamond" w:hAnsi="Garamond"/>
                <w:b/>
                <w:sz w:val="22"/>
                <w:szCs w:val="22"/>
                <w:lang w:val="fr-BE"/>
              </w:rPr>
              <w:t>ral</w:t>
            </w:r>
            <w:r>
              <w:rPr>
                <w:rFonts w:ascii="Garamond" w:hAnsi="Garamond"/>
                <w:b/>
                <w:sz w:val="22"/>
                <w:szCs w:val="22"/>
                <w:lang w:val="fr-BE"/>
              </w:rPr>
              <w:t>es</w:t>
            </w:r>
            <w:r w:rsidRPr="0055237C">
              <w:rPr>
                <w:rFonts w:ascii="Garamond" w:hAnsi="Garamond"/>
                <w:b/>
                <w:sz w:val="22"/>
                <w:szCs w:val="22"/>
                <w:lang w:val="fr-BE"/>
              </w:rPr>
              <w:t xml:space="preserve"> (DG): </w:t>
            </w:r>
          </w:p>
          <w:p w:rsidR="00427643" w:rsidRDefault="00427643" w:rsidP="00427643">
            <w:pPr>
              <w:numPr>
                <w:ilvl w:val="0"/>
                <w:numId w:val="33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DG Organisati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on des Etablissements de Soins </w:t>
            </w: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 xml:space="preserve"> </w:t>
            </w:r>
          </w:p>
          <w:p w:rsidR="00427643" w:rsidRDefault="00427643" w:rsidP="00427643">
            <w:pPr>
              <w:numPr>
                <w:ilvl w:val="0"/>
                <w:numId w:val="33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 xml:space="preserve">DG 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Soins de Santé primaires et Gestion de Crises  </w:t>
            </w:r>
          </w:p>
          <w:p w:rsidR="00427643" w:rsidRPr="0055237C" w:rsidRDefault="00427643" w:rsidP="00427643">
            <w:pPr>
              <w:numPr>
                <w:ilvl w:val="0"/>
                <w:numId w:val="33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 xml:space="preserve">DG 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Animaux, Végétaux et Alimentation  </w:t>
            </w:r>
          </w:p>
          <w:p w:rsidR="00427643" w:rsidRDefault="00427643" w:rsidP="00427643">
            <w:pPr>
              <w:numPr>
                <w:ilvl w:val="0"/>
                <w:numId w:val="33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 xml:space="preserve">DG 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Environnement </w:t>
            </w:r>
          </w:p>
          <w:p w:rsidR="00427643" w:rsidRPr="0055237C" w:rsidRDefault="00427643" w:rsidP="00427643">
            <w:pPr>
              <w:numPr>
                <w:ilvl w:val="0"/>
                <w:numId w:val="33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sz w:val="22"/>
                <w:szCs w:val="22"/>
                <w:lang w:val="fr-BE"/>
              </w:rPr>
              <w:t>E</w:t>
            </w: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xpertise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 médicale </w:t>
            </w: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(MEDEX)</w:t>
            </w:r>
          </w:p>
          <w:p w:rsidR="00427643" w:rsidRPr="0055237C" w:rsidRDefault="00427643" w:rsidP="00427643">
            <w:p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</w:p>
          <w:p w:rsidR="00427643" w:rsidRPr="0055237C" w:rsidRDefault="00427643" w:rsidP="00427643">
            <w:pPr>
              <w:shd w:val="clear" w:color="auto" w:fill="FFFFFF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fr-BE"/>
              </w:rPr>
              <w:t>Nos services d’encadrement</w:t>
            </w:r>
            <w:r w:rsidRPr="0055237C">
              <w:rPr>
                <w:rFonts w:ascii="Garamond" w:hAnsi="Garamond"/>
                <w:b/>
                <w:sz w:val="22"/>
                <w:szCs w:val="22"/>
                <w:lang w:val="fr-BE"/>
              </w:rPr>
              <w:t>:</w:t>
            </w:r>
          </w:p>
          <w:p w:rsidR="00427643" w:rsidRPr="0055237C" w:rsidRDefault="00427643" w:rsidP="00427643">
            <w:pPr>
              <w:numPr>
                <w:ilvl w:val="0"/>
                <w:numId w:val="34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Perso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>n</w:t>
            </w: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nel, Organisati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>on</w:t>
            </w:r>
            <w:r w:rsidR="000643A1">
              <w:rPr>
                <w:rFonts w:ascii="Garamond" w:hAnsi="Garamond"/>
                <w:sz w:val="22"/>
                <w:szCs w:val="22"/>
                <w:lang w:val="fr-BE"/>
              </w:rPr>
              <w:t>, Communication i</w:t>
            </w:r>
            <w:r w:rsidR="00D9655C">
              <w:rPr>
                <w:rFonts w:ascii="Garamond" w:hAnsi="Garamond"/>
                <w:sz w:val="22"/>
                <w:szCs w:val="22"/>
                <w:lang w:val="fr-BE"/>
              </w:rPr>
              <w:t>nterne</w:t>
            </w:r>
          </w:p>
          <w:p w:rsidR="00427643" w:rsidRPr="0055237C" w:rsidRDefault="00427643" w:rsidP="00427643">
            <w:pPr>
              <w:numPr>
                <w:ilvl w:val="0"/>
                <w:numId w:val="34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ICT</w:t>
            </w:r>
          </w:p>
          <w:p w:rsidR="00427643" w:rsidRPr="0055237C" w:rsidRDefault="00427643" w:rsidP="00427643">
            <w:pPr>
              <w:numPr>
                <w:ilvl w:val="0"/>
                <w:numId w:val="34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Gestion du Budget </w:t>
            </w:r>
            <w:r w:rsidR="00D9655C">
              <w:rPr>
                <w:rFonts w:ascii="Garamond" w:hAnsi="Garamond"/>
                <w:sz w:val="22"/>
                <w:szCs w:val="22"/>
                <w:lang w:val="fr-BE"/>
              </w:rPr>
              <w:t>et Logistique</w:t>
            </w:r>
          </w:p>
          <w:p w:rsidR="00427643" w:rsidRPr="0055237C" w:rsidRDefault="00427643" w:rsidP="00427643">
            <w:pPr>
              <w:numPr>
                <w:ilvl w:val="0"/>
                <w:numId w:val="34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Relations internationales   </w:t>
            </w:r>
          </w:p>
          <w:p w:rsidR="00427643" w:rsidRPr="0055237C" w:rsidRDefault="00427643" w:rsidP="00427643">
            <w:pPr>
              <w:numPr>
                <w:ilvl w:val="0"/>
                <w:numId w:val="34"/>
              </w:numPr>
              <w:shd w:val="clear" w:color="auto" w:fill="FFFFFF"/>
              <w:rPr>
                <w:rFonts w:ascii="Garamond" w:hAnsi="Garamond"/>
                <w:sz w:val="22"/>
                <w:szCs w:val="22"/>
                <w:lang w:val="fr-BE"/>
              </w:rPr>
            </w:pP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Communicati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on externe </w:t>
            </w:r>
          </w:p>
          <w:p w:rsidR="00FA7E12" w:rsidRPr="00210C54" w:rsidRDefault="00FA7E12" w:rsidP="00FA7E12">
            <w:pPr>
              <w:shd w:val="clear" w:color="auto" w:fill="FFFFFF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4DF4" w:rsidRPr="00F0274B" w:rsidTr="00210C5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161" w:type="dxa"/>
          </w:tcPr>
          <w:p w:rsidR="00424DF4" w:rsidRPr="00FA7E12" w:rsidRDefault="00427643" w:rsidP="00A93353">
            <w:pPr>
              <w:pStyle w:val="Kop1"/>
              <w:rPr>
                <w:rFonts w:ascii="Garamond" w:hAnsi="Garamond" w:cs="Times New Roman"/>
                <w:bCs w:val="0"/>
                <w:sz w:val="24"/>
                <w:lang w:val="fr-BE"/>
              </w:rPr>
            </w:pPr>
            <w:r>
              <w:rPr>
                <w:rFonts w:ascii="Garamond" w:hAnsi="Garamond"/>
                <w:color w:val="000000"/>
                <w:sz w:val="24"/>
                <w:lang w:val="fr-BE"/>
              </w:rPr>
              <w:lastRenderedPageBreak/>
              <w:t xml:space="preserve">VOTRE PROFIL  </w:t>
            </w:r>
          </w:p>
        </w:tc>
        <w:tc>
          <w:tcPr>
            <w:tcW w:w="7307" w:type="dxa"/>
          </w:tcPr>
          <w:p w:rsidR="00427643" w:rsidRDefault="00427643" w:rsidP="00427643">
            <w:pPr>
              <w:numPr>
                <w:ilvl w:val="3"/>
                <w:numId w:val="32"/>
              </w:numPr>
              <w:shd w:val="clear" w:color="auto" w:fill="FFFFFF"/>
              <w:tabs>
                <w:tab w:val="clear" w:pos="2880"/>
                <w:tab w:val="num" w:pos="535"/>
              </w:tabs>
              <w:ind w:left="535"/>
              <w:rPr>
                <w:rFonts w:ascii="Garamond" w:hAnsi="Garamond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Etudiant </w:t>
            </w: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(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gestion des hôpitaux, </w:t>
            </w:r>
            <w:r w:rsidR="00827CCB">
              <w:rPr>
                <w:rFonts w:ascii="Garamond" w:hAnsi="Garamond"/>
                <w:sz w:val="22"/>
                <w:szCs w:val="22"/>
                <w:lang w:val="fr-BE"/>
              </w:rPr>
              <w:t>santé publique</w:t>
            </w: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,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 s</w:t>
            </w:r>
            <w:r w:rsidR="000643A1">
              <w:rPr>
                <w:rFonts w:ascii="Garamond" w:hAnsi="Garamond"/>
                <w:sz w:val="22"/>
                <w:szCs w:val="22"/>
                <w:lang w:val="fr-BE"/>
              </w:rPr>
              <w:t xml:space="preserve">ciences, soins infirmier, droit, 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communication, HR, </w:t>
            </w:r>
            <w:r w:rsidR="00347E5E">
              <w:rPr>
                <w:rFonts w:ascii="Garamond" w:hAnsi="Garamond"/>
                <w:sz w:val="22"/>
                <w:szCs w:val="22"/>
                <w:lang w:val="fr-BE"/>
              </w:rPr>
              <w:t>gestion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>, g</w:t>
            </w:r>
            <w:r w:rsidR="000643A1">
              <w:rPr>
                <w:rFonts w:ascii="Garamond" w:hAnsi="Garamond"/>
                <w:sz w:val="22"/>
                <w:szCs w:val="22"/>
                <w:lang w:val="fr-BE"/>
              </w:rPr>
              <w:t>estion publique, traduction, ….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 xml:space="preserve">        </w:t>
            </w: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 xml:space="preserve"> </w:t>
            </w:r>
          </w:p>
          <w:p w:rsidR="00427643" w:rsidRPr="001C5AB4" w:rsidRDefault="008C15CA" w:rsidP="00427643">
            <w:pPr>
              <w:numPr>
                <w:ilvl w:val="3"/>
                <w:numId w:val="32"/>
              </w:numPr>
              <w:shd w:val="clear" w:color="auto" w:fill="FFFFFF"/>
              <w:tabs>
                <w:tab w:val="clear" w:pos="2880"/>
                <w:tab w:val="num" w:pos="535"/>
              </w:tabs>
              <w:ind w:left="535"/>
              <w:rPr>
                <w:rFonts w:ascii="Garamond" w:hAnsi="Garamond"/>
                <w:sz w:val="22"/>
                <w:szCs w:val="22"/>
                <w:lang w:val="fr-BE"/>
              </w:rPr>
            </w:pPr>
            <w:r>
              <w:rPr>
                <w:rFonts w:ascii="Garamond" w:hAnsi="Garamond"/>
                <w:sz w:val="22"/>
                <w:szCs w:val="22"/>
                <w:lang w:val="fr-BE"/>
              </w:rPr>
              <w:t>Capacités</w:t>
            </w:r>
            <w:r w:rsidR="00427643" w:rsidRPr="001C5AB4">
              <w:rPr>
                <w:rFonts w:ascii="Garamond" w:hAnsi="Garamond"/>
                <w:sz w:val="22"/>
                <w:szCs w:val="22"/>
                <w:lang w:val="fr-BE"/>
              </w:rPr>
              <w:t xml:space="preserve"> à écrire, </w:t>
            </w:r>
            <w:r w:rsidR="00B40221">
              <w:rPr>
                <w:rFonts w:ascii="Garamond" w:hAnsi="Garamond"/>
                <w:sz w:val="22"/>
                <w:szCs w:val="22"/>
                <w:lang w:val="fr-BE"/>
              </w:rPr>
              <w:t>intégrer et traiter des informations, analyser des documents, prendre des initiatives</w:t>
            </w:r>
            <w:r w:rsidR="00B40221" w:rsidRPr="001C5AB4">
              <w:rPr>
                <w:rFonts w:ascii="Garamond" w:hAnsi="Garamond"/>
                <w:sz w:val="22"/>
                <w:szCs w:val="22"/>
                <w:lang w:val="fr-BE"/>
              </w:rPr>
              <w:t xml:space="preserve"> </w:t>
            </w:r>
            <w:r w:rsidR="00B40221">
              <w:rPr>
                <w:rFonts w:ascii="Garamond" w:hAnsi="Garamond"/>
                <w:sz w:val="22"/>
                <w:szCs w:val="22"/>
                <w:lang w:val="fr-BE"/>
              </w:rPr>
              <w:t xml:space="preserve">et </w:t>
            </w:r>
            <w:r w:rsidR="00427643" w:rsidRPr="001C5AB4">
              <w:rPr>
                <w:rFonts w:ascii="Garamond" w:hAnsi="Garamond"/>
                <w:sz w:val="22"/>
                <w:szCs w:val="22"/>
                <w:lang w:val="fr-BE"/>
              </w:rPr>
              <w:t>avoir le contact facile</w:t>
            </w:r>
            <w:r w:rsidR="00427643">
              <w:rPr>
                <w:rFonts w:ascii="Garamond" w:hAnsi="Garamond"/>
                <w:sz w:val="22"/>
                <w:szCs w:val="22"/>
                <w:lang w:val="fr-BE"/>
              </w:rPr>
              <w:t>.</w:t>
            </w:r>
            <w:r w:rsidR="00427643" w:rsidRPr="001C5AB4">
              <w:rPr>
                <w:rFonts w:ascii="Garamond" w:hAnsi="Garamond"/>
                <w:sz w:val="22"/>
                <w:szCs w:val="22"/>
                <w:lang w:val="fr-BE"/>
              </w:rPr>
              <w:t xml:space="preserve">  </w:t>
            </w:r>
          </w:p>
          <w:p w:rsidR="00427643" w:rsidRPr="001C5AB4" w:rsidRDefault="000643A1" w:rsidP="00427643">
            <w:pPr>
              <w:numPr>
                <w:ilvl w:val="3"/>
                <w:numId w:val="32"/>
              </w:numPr>
              <w:shd w:val="clear" w:color="auto" w:fill="FFFFFF"/>
              <w:tabs>
                <w:tab w:val="clear" w:pos="2880"/>
                <w:tab w:val="num" w:pos="535"/>
              </w:tabs>
              <w:ind w:left="535"/>
              <w:rPr>
                <w:rFonts w:ascii="Garamond" w:hAnsi="Garamond"/>
                <w:sz w:val="22"/>
                <w:szCs w:val="22"/>
                <w:lang w:val="fr-FR"/>
              </w:rPr>
            </w:pPr>
            <w:r>
              <w:rPr>
                <w:rFonts w:ascii="Garamond" w:hAnsi="Garamond"/>
                <w:sz w:val="22"/>
                <w:szCs w:val="22"/>
                <w:lang w:val="fr-FR"/>
              </w:rPr>
              <w:t>C</w:t>
            </w:r>
            <w:r w:rsidR="00427643" w:rsidRPr="001C5AB4">
              <w:rPr>
                <w:rFonts w:ascii="Garamond" w:hAnsi="Garamond"/>
                <w:sz w:val="22"/>
                <w:szCs w:val="22"/>
                <w:lang w:val="fr-FR"/>
              </w:rPr>
              <w:t xml:space="preserve">onnaissance de la deuxième langue </w:t>
            </w:r>
            <w:r w:rsidR="004B17FF">
              <w:rPr>
                <w:rFonts w:ascii="Garamond" w:hAnsi="Garamond"/>
                <w:sz w:val="22"/>
                <w:szCs w:val="22"/>
                <w:lang w:val="fr-FR"/>
              </w:rPr>
              <w:t>est</w:t>
            </w:r>
            <w:r w:rsidR="00427643">
              <w:rPr>
                <w:rFonts w:ascii="Garamond" w:hAnsi="Garamond"/>
                <w:sz w:val="22"/>
                <w:szCs w:val="22"/>
                <w:lang w:val="fr-FR"/>
              </w:rPr>
              <w:t xml:space="preserve"> un atout  </w:t>
            </w:r>
            <w:r w:rsidR="00427643" w:rsidRPr="001C5AB4">
              <w:rPr>
                <w:rFonts w:ascii="Garamond" w:hAnsi="Garamond"/>
                <w:sz w:val="22"/>
                <w:szCs w:val="22"/>
                <w:lang w:val="fr-FR"/>
              </w:rPr>
              <w:t xml:space="preserve"> </w:t>
            </w:r>
          </w:p>
          <w:p w:rsidR="00427643" w:rsidRPr="00D1584C" w:rsidRDefault="00427643" w:rsidP="00427643">
            <w:pPr>
              <w:numPr>
                <w:ilvl w:val="3"/>
                <w:numId w:val="32"/>
              </w:numPr>
              <w:shd w:val="clear" w:color="auto" w:fill="FFFFFF"/>
              <w:tabs>
                <w:tab w:val="clear" w:pos="2880"/>
                <w:tab w:val="num" w:pos="535"/>
              </w:tabs>
              <w:ind w:left="535"/>
              <w:rPr>
                <w:rFonts w:ascii="Garamond" w:hAnsi="Garamond"/>
                <w:sz w:val="22"/>
                <w:szCs w:val="22"/>
                <w:lang w:val="nl-BE"/>
              </w:rPr>
            </w:pPr>
            <w:r>
              <w:rPr>
                <w:rFonts w:ascii="Garamond" w:hAnsi="Garamond"/>
                <w:sz w:val="22"/>
                <w:szCs w:val="22"/>
                <w:lang w:val="fr-FR"/>
              </w:rPr>
              <w:t xml:space="preserve">Bonnes connaissances de </w:t>
            </w:r>
            <w:r w:rsidRPr="00D1584C">
              <w:rPr>
                <w:rFonts w:ascii="Garamond" w:hAnsi="Garamond"/>
                <w:sz w:val="22"/>
                <w:szCs w:val="22"/>
                <w:lang w:val="nl-BE"/>
              </w:rPr>
              <w:t>MS Office</w:t>
            </w:r>
          </w:p>
          <w:p w:rsidR="00FA7E12" w:rsidRPr="00210C54" w:rsidRDefault="00FA7E12" w:rsidP="00FA7E12">
            <w:pPr>
              <w:shd w:val="clear" w:color="auto" w:fill="FFFFFF"/>
              <w:ind w:left="175"/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DE3F2F" w:rsidRPr="00DE3F2F" w:rsidTr="00210C5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161" w:type="dxa"/>
          </w:tcPr>
          <w:p w:rsidR="00DE3F2F" w:rsidRPr="00FA7E12" w:rsidRDefault="00427643" w:rsidP="002F48CF">
            <w:pPr>
              <w:pStyle w:val="Kop1"/>
              <w:rPr>
                <w:rFonts w:ascii="Garamond" w:hAnsi="Garamond"/>
                <w:color w:val="000000"/>
                <w:sz w:val="24"/>
                <w:lang w:val="de-DE"/>
              </w:rPr>
            </w:pPr>
            <w:r>
              <w:rPr>
                <w:rFonts w:ascii="Garamond" w:hAnsi="Garamond"/>
                <w:color w:val="000000"/>
                <w:sz w:val="24"/>
                <w:lang w:val="de-DE"/>
              </w:rPr>
              <w:t>DU</w:t>
            </w:r>
            <w:r w:rsidR="00FD59F9">
              <w:rPr>
                <w:rFonts w:ascii="Garamond" w:hAnsi="Garamond"/>
                <w:color w:val="000000"/>
                <w:sz w:val="24"/>
                <w:lang w:val="de-DE"/>
              </w:rPr>
              <w:t>R</w:t>
            </w:r>
            <w:r>
              <w:rPr>
                <w:rFonts w:ascii="Garamond" w:hAnsi="Garamond"/>
                <w:color w:val="000000"/>
                <w:sz w:val="24"/>
                <w:lang w:val="de-DE"/>
              </w:rPr>
              <w:t>EE</w:t>
            </w:r>
          </w:p>
        </w:tc>
        <w:tc>
          <w:tcPr>
            <w:tcW w:w="7307" w:type="dxa"/>
          </w:tcPr>
          <w:p w:rsidR="00DE3F2F" w:rsidRPr="00210C54" w:rsidRDefault="00427643" w:rsidP="00356896">
            <w:pPr>
              <w:shd w:val="clear" w:color="auto" w:fill="FFFFFF"/>
              <w:rPr>
                <w:rFonts w:ascii="Garamond" w:hAnsi="Garamond" w:cs="Arial"/>
                <w:sz w:val="22"/>
                <w:szCs w:val="22"/>
                <w:lang w:val="nl-NL"/>
              </w:rPr>
            </w:pP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 xml:space="preserve">minimum 6 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>semaines</w:t>
            </w:r>
          </w:p>
        </w:tc>
      </w:tr>
      <w:tr w:rsidR="00DE3F2F" w:rsidRPr="00356896" w:rsidTr="00210C5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161" w:type="dxa"/>
          </w:tcPr>
          <w:p w:rsidR="00DE3F2F" w:rsidRPr="00FA7E12" w:rsidRDefault="00427643" w:rsidP="002F48CF">
            <w:pPr>
              <w:pStyle w:val="Kop1"/>
              <w:rPr>
                <w:rFonts w:ascii="Garamond" w:hAnsi="Garamond"/>
                <w:color w:val="000000"/>
                <w:sz w:val="24"/>
                <w:lang w:val="de-DE"/>
              </w:rPr>
            </w:pPr>
            <w:r>
              <w:rPr>
                <w:rFonts w:ascii="Garamond" w:hAnsi="Garamond"/>
                <w:color w:val="000000"/>
                <w:sz w:val="24"/>
                <w:lang w:val="fr-BE"/>
              </w:rPr>
              <w:t>PLUS</w:t>
            </w:r>
            <w:r w:rsidRPr="0055237C">
              <w:rPr>
                <w:rFonts w:ascii="Garamond" w:hAnsi="Garamond"/>
                <w:color w:val="000000"/>
                <w:sz w:val="24"/>
                <w:lang w:val="fr-BE"/>
              </w:rPr>
              <w:t xml:space="preserve"> </w:t>
            </w:r>
            <w:r>
              <w:rPr>
                <w:rFonts w:ascii="Garamond" w:hAnsi="Garamond"/>
                <w:color w:val="000000"/>
                <w:sz w:val="24"/>
                <w:lang w:val="fr-BE"/>
              </w:rPr>
              <w:t>D’I</w:t>
            </w:r>
            <w:r w:rsidRPr="0055237C">
              <w:rPr>
                <w:rFonts w:ascii="Garamond" w:hAnsi="Garamond"/>
                <w:color w:val="000000"/>
                <w:sz w:val="24"/>
                <w:lang w:val="fr-BE"/>
              </w:rPr>
              <w:t>NFORMATI</w:t>
            </w:r>
            <w:r>
              <w:rPr>
                <w:rFonts w:ascii="Garamond" w:hAnsi="Garamond"/>
                <w:color w:val="000000"/>
                <w:sz w:val="24"/>
                <w:lang w:val="fr-BE"/>
              </w:rPr>
              <w:t>ONS</w:t>
            </w:r>
          </w:p>
        </w:tc>
        <w:tc>
          <w:tcPr>
            <w:tcW w:w="7307" w:type="dxa"/>
          </w:tcPr>
          <w:p w:rsidR="00427643" w:rsidRPr="00037FF1" w:rsidRDefault="00427643" w:rsidP="00427643">
            <w:pPr>
              <w:rPr>
                <w:rFonts w:ascii="Garamond" w:hAnsi="Garamond"/>
                <w:sz w:val="22"/>
                <w:szCs w:val="22"/>
                <w:lang w:val="fr-FR"/>
              </w:rPr>
            </w:pPr>
            <w:r w:rsidRPr="00037FF1">
              <w:rPr>
                <w:rFonts w:ascii="Garamond" w:hAnsi="Garamond" w:cs="Arial"/>
                <w:sz w:val="22"/>
                <w:szCs w:val="22"/>
                <w:lang w:val="fr-FR"/>
              </w:rPr>
              <w:t xml:space="preserve">Sur </w:t>
            </w:r>
            <w:hyperlink r:id="rId8" w:history="1">
              <w:r w:rsidRPr="00037FF1">
                <w:rPr>
                  <w:rStyle w:val="Hyperlink"/>
                  <w:rFonts w:ascii="Garamond" w:hAnsi="Garamond"/>
                  <w:sz w:val="22"/>
                  <w:szCs w:val="22"/>
                  <w:lang w:val="fr-FR"/>
                </w:rPr>
                <w:t>www.health.belgium.be</w:t>
              </w:r>
            </w:hyperlink>
            <w:r w:rsidRPr="00037FF1">
              <w:rPr>
                <w:rFonts w:ascii="Garamond" w:hAnsi="Garamond"/>
                <w:sz w:val="22"/>
                <w:szCs w:val="22"/>
                <w:lang w:val="fr-FR"/>
              </w:rPr>
              <w:t xml:space="preserve"> &gt; Job Center</w:t>
            </w:r>
          </w:p>
          <w:p w:rsidR="00DE3F2F" w:rsidRPr="00210C54" w:rsidRDefault="00427643" w:rsidP="00427643">
            <w:pPr>
              <w:rPr>
                <w:rFonts w:ascii="Garamond" w:hAnsi="Garamond" w:cs="Arial"/>
                <w:sz w:val="22"/>
                <w:szCs w:val="22"/>
                <w:lang w:val="nl-NL"/>
              </w:rPr>
            </w:pP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>O</w:t>
            </w:r>
            <w:r>
              <w:rPr>
                <w:rFonts w:ascii="Garamond" w:hAnsi="Garamond"/>
                <w:sz w:val="22"/>
                <w:szCs w:val="22"/>
                <w:lang w:val="fr-BE"/>
              </w:rPr>
              <w:t>u</w:t>
            </w:r>
            <w:r w:rsidRPr="0055237C">
              <w:rPr>
                <w:rFonts w:ascii="Garamond" w:hAnsi="Garamond"/>
                <w:sz w:val="22"/>
                <w:szCs w:val="22"/>
                <w:lang w:val="fr-BE"/>
              </w:rPr>
              <w:t xml:space="preserve">  via </w:t>
            </w:r>
            <w:hyperlink r:id="rId9" w:history="1">
              <w:r w:rsidR="00827CCB" w:rsidRPr="00136355">
                <w:rPr>
                  <w:rStyle w:val="Hyperlink"/>
                  <w:rFonts w:ascii="Garamond" w:hAnsi="Garamond" w:cs="Arial"/>
                  <w:sz w:val="22"/>
                  <w:szCs w:val="22"/>
                  <w:lang w:val="fr-BE"/>
                </w:rPr>
                <w:t>info.po@health.belgium.be</w:t>
              </w:r>
            </w:hyperlink>
          </w:p>
        </w:tc>
      </w:tr>
      <w:tr w:rsidR="00DE3F2F" w:rsidRPr="00427643" w:rsidTr="00210C5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161" w:type="dxa"/>
          </w:tcPr>
          <w:p w:rsidR="00DE3F2F" w:rsidRPr="00FA7E12" w:rsidRDefault="00427643" w:rsidP="002F48CF">
            <w:pPr>
              <w:pStyle w:val="Kop1"/>
              <w:rPr>
                <w:rFonts w:ascii="Garamond" w:hAnsi="Garamond"/>
                <w:color w:val="000000"/>
                <w:sz w:val="24"/>
                <w:lang w:val="de-DE"/>
              </w:rPr>
            </w:pPr>
            <w:r>
              <w:rPr>
                <w:rFonts w:ascii="Garamond" w:hAnsi="Garamond"/>
                <w:color w:val="000000"/>
                <w:sz w:val="24"/>
                <w:lang w:val="fr-BE"/>
              </w:rPr>
              <w:t xml:space="preserve">COMMENT </w:t>
            </w:r>
            <w:r w:rsidRPr="0055237C">
              <w:rPr>
                <w:rFonts w:ascii="Garamond" w:hAnsi="Garamond"/>
                <w:color w:val="000000"/>
                <w:sz w:val="24"/>
                <w:lang w:val="fr-BE"/>
              </w:rPr>
              <w:t xml:space="preserve"> </w:t>
            </w:r>
            <w:r w:rsidR="00827CCB">
              <w:rPr>
                <w:rFonts w:ascii="Garamond" w:hAnsi="Garamond"/>
                <w:color w:val="000000"/>
                <w:sz w:val="24"/>
                <w:lang w:val="fr-BE"/>
              </w:rPr>
              <w:t>POSTULER</w:t>
            </w:r>
            <w:r w:rsidR="008C15CA">
              <w:rPr>
                <w:rFonts w:ascii="Garamond" w:hAnsi="Garamond"/>
                <w:color w:val="000000"/>
                <w:sz w:val="24"/>
                <w:lang w:val="fr-BE"/>
              </w:rPr>
              <w:t> ?</w:t>
            </w:r>
          </w:p>
        </w:tc>
        <w:tc>
          <w:tcPr>
            <w:tcW w:w="7307" w:type="dxa"/>
          </w:tcPr>
          <w:p w:rsidR="00DE3F2F" w:rsidRPr="00427643" w:rsidRDefault="00427643" w:rsidP="00F0274B">
            <w:pPr>
              <w:rPr>
                <w:rFonts w:ascii="Garamond" w:hAnsi="Garamond" w:cs="Arial"/>
                <w:sz w:val="22"/>
                <w:szCs w:val="22"/>
                <w:lang w:val="fr-FR"/>
              </w:rPr>
            </w:pPr>
            <w:r>
              <w:rPr>
                <w:rFonts w:ascii="Garamond" w:hAnsi="Garamond" w:cs="Arial"/>
                <w:sz w:val="22"/>
                <w:szCs w:val="22"/>
                <w:lang w:val="fr-BE"/>
              </w:rPr>
              <w:t xml:space="preserve">Veuillez envoyer un </w:t>
            </w:r>
            <w:r w:rsidRPr="0055237C">
              <w:rPr>
                <w:rFonts w:ascii="Garamond" w:hAnsi="Garamond" w:cs="Arial"/>
                <w:sz w:val="22"/>
                <w:szCs w:val="22"/>
                <w:lang w:val="fr-BE"/>
              </w:rPr>
              <w:t xml:space="preserve">e-mail </w:t>
            </w:r>
            <w:r>
              <w:rPr>
                <w:rFonts w:ascii="Garamond" w:hAnsi="Garamond" w:cs="Arial"/>
                <w:sz w:val="22"/>
                <w:szCs w:val="22"/>
                <w:lang w:val="fr-BE"/>
              </w:rPr>
              <w:t xml:space="preserve">avec votre CV et une motivation concise à </w:t>
            </w:r>
            <w:r w:rsidRPr="0055237C">
              <w:rPr>
                <w:rFonts w:ascii="Garamond" w:hAnsi="Garamond" w:cs="Arial"/>
                <w:sz w:val="22"/>
                <w:szCs w:val="22"/>
                <w:lang w:val="fr-BE"/>
              </w:rPr>
              <w:t xml:space="preserve"> </w:t>
            </w:r>
            <w:hyperlink r:id="rId10" w:history="1">
              <w:r w:rsidR="00827CCB" w:rsidRPr="00136355">
                <w:rPr>
                  <w:rStyle w:val="Hyperlink"/>
                  <w:rFonts w:ascii="Garamond" w:hAnsi="Garamond" w:cs="Arial"/>
                  <w:sz w:val="22"/>
                  <w:szCs w:val="22"/>
                  <w:lang w:val="fr-BE"/>
                </w:rPr>
                <w:t>info.po@health.belgium.be</w:t>
              </w:r>
            </w:hyperlink>
          </w:p>
        </w:tc>
      </w:tr>
    </w:tbl>
    <w:p w:rsidR="00F11102" w:rsidRPr="00427643" w:rsidRDefault="00F11102" w:rsidP="007F782C">
      <w:pPr>
        <w:pStyle w:val="Koptekst"/>
        <w:tabs>
          <w:tab w:val="clear" w:pos="4536"/>
          <w:tab w:val="clear" w:pos="9072"/>
        </w:tabs>
        <w:rPr>
          <w:lang w:val="fr-FR"/>
        </w:rPr>
      </w:pPr>
    </w:p>
    <w:sectPr w:rsidR="00F11102" w:rsidRPr="00427643" w:rsidSect="00210C54">
      <w:headerReference w:type="default" r:id="rId11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B1" w:rsidRDefault="002D62B1">
      <w:r>
        <w:separator/>
      </w:r>
    </w:p>
  </w:endnote>
  <w:endnote w:type="continuationSeparator" w:id="0">
    <w:p w:rsidR="002D62B1" w:rsidRDefault="002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B1" w:rsidRDefault="002D62B1">
      <w:r>
        <w:separator/>
      </w:r>
    </w:p>
  </w:footnote>
  <w:footnote w:type="continuationSeparator" w:id="0">
    <w:p w:rsidR="002D62B1" w:rsidRDefault="002D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CA" w:rsidRPr="00827CCB" w:rsidRDefault="008C15CA" w:rsidP="00827CCB">
    <w:pPr>
      <w:pStyle w:val="Koptekst"/>
      <w:ind w:firstLine="1440"/>
      <w:jc w:val="right"/>
      <w:rPr>
        <w:b/>
        <w:bCs/>
        <w:sz w:val="28"/>
        <w:lang w:val="fr-FR"/>
      </w:rPr>
    </w:pPr>
    <w:r>
      <w:rPr>
        <w:rFonts w:ascii="Times New Roman" w:hAnsi="Times New Roman"/>
        <w:b/>
        <w:bCs/>
        <w:sz w:val="28"/>
        <w:lang w:val="fr-FR"/>
      </w:rPr>
      <w:t>SPF</w:t>
    </w:r>
    <w:r w:rsidRPr="00827CCB">
      <w:rPr>
        <w:rFonts w:ascii="Times New Roman" w:hAnsi="Times New Roman"/>
        <w:b/>
        <w:bCs/>
        <w:sz w:val="28"/>
        <w:lang w:val="fr-FR"/>
      </w:rPr>
      <w:t xml:space="preserve"> Santé publique</w:t>
    </w:r>
    <w:r>
      <w:rPr>
        <w:rFonts w:ascii="Times New Roman" w:hAnsi="Times New Roman"/>
        <w:b/>
        <w:bCs/>
        <w:sz w:val="28"/>
        <w:lang w:val="fr-FR"/>
      </w:rPr>
      <w:t>,</w:t>
    </w:r>
    <w:r w:rsidRPr="00827CCB">
      <w:rPr>
        <w:rFonts w:ascii="Times New Roman" w:hAnsi="Times New Roman"/>
        <w:b/>
        <w:bCs/>
        <w:sz w:val="28"/>
        <w:lang w:val="fr-FR"/>
      </w:rPr>
      <w:t xml:space="preserve"> Sécurité de la </w:t>
    </w:r>
  </w:p>
  <w:p w:rsidR="008C15CA" w:rsidRPr="00827CCB" w:rsidRDefault="008C15CA" w:rsidP="00827CCB">
    <w:pPr>
      <w:pStyle w:val="Koptekst"/>
      <w:ind w:firstLine="1440"/>
      <w:jc w:val="right"/>
      <w:rPr>
        <w:rFonts w:ascii="Times New Roman" w:hAnsi="Times New Roman"/>
        <w:b/>
        <w:bCs/>
        <w:sz w:val="28"/>
        <w:lang w:val="fr-FR"/>
      </w:rPr>
    </w:pPr>
    <w:r>
      <w:rPr>
        <w:rFonts w:ascii="Times New Roman" w:hAnsi="Times New Roman"/>
        <w:b/>
        <w:bCs/>
        <w:sz w:val="28"/>
        <w:lang w:val="fr-FR"/>
      </w:rPr>
      <w:t>Chaî</w:t>
    </w:r>
    <w:r w:rsidRPr="00827CCB">
      <w:rPr>
        <w:rFonts w:ascii="Times New Roman" w:hAnsi="Times New Roman"/>
        <w:b/>
        <w:bCs/>
        <w:sz w:val="28"/>
        <w:lang w:val="fr-FR"/>
      </w:rPr>
      <w:t>ne alimentaire et Environnement</w:t>
    </w:r>
    <w:r>
      <w:rPr>
        <w:b/>
        <w:b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6.65pt;width:81pt;height:79.4pt;z-index:251657728;mso-position-horizontal-relative:text;mso-position-vertical-relative:text">
          <v:imagedata r:id="rId1" o:title="logo"/>
        </v:shape>
      </w:pict>
    </w:r>
  </w:p>
  <w:p w:rsidR="008C15CA" w:rsidRPr="00827CCB" w:rsidRDefault="008C15CA" w:rsidP="00057307">
    <w:pPr>
      <w:pStyle w:val="Koptekst"/>
      <w:ind w:firstLine="1440"/>
      <w:jc w:val="right"/>
      <w:rPr>
        <w:b/>
        <w:bCs/>
        <w:sz w:val="28"/>
        <w:lang w:val="fr-FR"/>
      </w:rPr>
    </w:pPr>
  </w:p>
  <w:p w:rsidR="008C15CA" w:rsidRPr="00827CCB" w:rsidRDefault="008C15CA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4799"/>
    <w:multiLevelType w:val="hybridMultilevel"/>
    <w:tmpl w:val="EEC23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3C61"/>
    <w:multiLevelType w:val="hybridMultilevel"/>
    <w:tmpl w:val="3DDA4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8554C"/>
    <w:multiLevelType w:val="hybridMultilevel"/>
    <w:tmpl w:val="34260DCA"/>
    <w:lvl w:ilvl="0" w:tplc="65386C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D058B"/>
    <w:multiLevelType w:val="hybridMultilevel"/>
    <w:tmpl w:val="96F4AD72"/>
    <w:lvl w:ilvl="0" w:tplc="986AB5D6">
      <w:start w:val="1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B0568"/>
    <w:multiLevelType w:val="hybridMultilevel"/>
    <w:tmpl w:val="2CDC61AC"/>
    <w:lvl w:ilvl="0" w:tplc="F62815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34C0F"/>
    <w:multiLevelType w:val="hybridMultilevel"/>
    <w:tmpl w:val="3006A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C0FCF"/>
    <w:multiLevelType w:val="multilevel"/>
    <w:tmpl w:val="78560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E16EE"/>
    <w:multiLevelType w:val="hybridMultilevel"/>
    <w:tmpl w:val="B3D81DD0"/>
    <w:lvl w:ilvl="0" w:tplc="05D8B02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66060BA"/>
    <w:multiLevelType w:val="hybridMultilevel"/>
    <w:tmpl w:val="39200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01E6C"/>
    <w:multiLevelType w:val="hybridMultilevel"/>
    <w:tmpl w:val="8D323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05495"/>
    <w:multiLevelType w:val="hybridMultilevel"/>
    <w:tmpl w:val="5D20195A"/>
    <w:lvl w:ilvl="0" w:tplc="986AB5D6">
      <w:start w:val="1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B3A91"/>
    <w:multiLevelType w:val="hybridMultilevel"/>
    <w:tmpl w:val="31A024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E2E1B"/>
    <w:multiLevelType w:val="multilevel"/>
    <w:tmpl w:val="1C1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9453F"/>
    <w:multiLevelType w:val="multilevel"/>
    <w:tmpl w:val="C02A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470DC"/>
    <w:multiLevelType w:val="hybridMultilevel"/>
    <w:tmpl w:val="EE748A4E"/>
    <w:lvl w:ilvl="0" w:tplc="65386C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73895"/>
    <w:multiLevelType w:val="multilevel"/>
    <w:tmpl w:val="DE52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B0D1F"/>
    <w:multiLevelType w:val="hybridMultilevel"/>
    <w:tmpl w:val="919A4D54"/>
    <w:lvl w:ilvl="0" w:tplc="4C62D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274A2"/>
    <w:multiLevelType w:val="hybridMultilevel"/>
    <w:tmpl w:val="8536CB78"/>
    <w:lvl w:ilvl="0" w:tplc="986AB5D6">
      <w:start w:val="1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5B1B78"/>
    <w:multiLevelType w:val="hybridMultilevel"/>
    <w:tmpl w:val="0B7CE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14150"/>
    <w:multiLevelType w:val="hybridMultilevel"/>
    <w:tmpl w:val="05A87DAE"/>
    <w:lvl w:ilvl="0" w:tplc="986AB5D6">
      <w:start w:val="1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77315"/>
    <w:multiLevelType w:val="multilevel"/>
    <w:tmpl w:val="34260D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E60676"/>
    <w:multiLevelType w:val="hybridMultilevel"/>
    <w:tmpl w:val="01BE5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880551"/>
    <w:multiLevelType w:val="hybridMultilevel"/>
    <w:tmpl w:val="7678435E"/>
    <w:lvl w:ilvl="0" w:tplc="D488F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6A3FEE"/>
    <w:multiLevelType w:val="hybridMultilevel"/>
    <w:tmpl w:val="13F89560"/>
    <w:lvl w:ilvl="0" w:tplc="79F2B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763229"/>
    <w:multiLevelType w:val="hybridMultilevel"/>
    <w:tmpl w:val="09160C92"/>
    <w:lvl w:ilvl="0" w:tplc="986AB5D6">
      <w:start w:val="1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13E6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F46C6A"/>
    <w:multiLevelType w:val="hybridMultilevel"/>
    <w:tmpl w:val="DC320D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3713C"/>
    <w:multiLevelType w:val="multilevel"/>
    <w:tmpl w:val="C21C5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F47C7"/>
    <w:multiLevelType w:val="hybridMultilevel"/>
    <w:tmpl w:val="0862F5DC"/>
    <w:lvl w:ilvl="0" w:tplc="032C308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62E16"/>
    <w:multiLevelType w:val="multilevel"/>
    <w:tmpl w:val="5C8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ED0D9B"/>
    <w:multiLevelType w:val="hybridMultilevel"/>
    <w:tmpl w:val="523EA40A"/>
    <w:lvl w:ilvl="0" w:tplc="D488F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90657"/>
    <w:multiLevelType w:val="hybridMultilevel"/>
    <w:tmpl w:val="15908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A41E7"/>
    <w:multiLevelType w:val="hybridMultilevel"/>
    <w:tmpl w:val="D8E2FE1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0"/>
  </w:num>
  <w:num w:numId="3">
    <w:abstractNumId w:val="22"/>
  </w:num>
  <w:num w:numId="4">
    <w:abstractNumId w:val="31"/>
  </w:num>
  <w:num w:numId="5">
    <w:abstractNumId w:val="1"/>
  </w:num>
  <w:num w:numId="6">
    <w:abstractNumId w:val="4"/>
  </w:num>
  <w:num w:numId="7">
    <w:abstractNumId w:val="16"/>
  </w:num>
  <w:num w:numId="8">
    <w:abstractNumId w:val="0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14"/>
  </w:num>
  <w:num w:numId="13">
    <w:abstractNumId w:val="2"/>
  </w:num>
  <w:num w:numId="14">
    <w:abstractNumId w:val="6"/>
  </w:num>
  <w:num w:numId="15">
    <w:abstractNumId w:val="28"/>
  </w:num>
  <w:num w:numId="16">
    <w:abstractNumId w:val="20"/>
  </w:num>
  <w:num w:numId="17">
    <w:abstractNumId w:val="32"/>
  </w:num>
  <w:num w:numId="18">
    <w:abstractNumId w:val="11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3"/>
  </w:num>
  <w:num w:numId="23">
    <w:abstractNumId w:val="17"/>
  </w:num>
  <w:num w:numId="24">
    <w:abstractNumId w:val="24"/>
  </w:num>
  <w:num w:numId="25">
    <w:abstractNumId w:val="10"/>
  </w:num>
  <w:num w:numId="26">
    <w:abstractNumId w:val="27"/>
  </w:num>
  <w:num w:numId="27">
    <w:abstractNumId w:val="12"/>
  </w:num>
  <w:num w:numId="28">
    <w:abstractNumId w:val="15"/>
  </w:num>
  <w:num w:numId="29">
    <w:abstractNumId w:val="29"/>
  </w:num>
  <w:num w:numId="30">
    <w:abstractNumId w:val="13"/>
  </w:num>
  <w:num w:numId="31">
    <w:abstractNumId w:val="21"/>
  </w:num>
  <w:num w:numId="32">
    <w:abstractNumId w:val="8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102"/>
    <w:rsid w:val="000331CA"/>
    <w:rsid w:val="00057307"/>
    <w:rsid w:val="000643A1"/>
    <w:rsid w:val="000724D0"/>
    <w:rsid w:val="00087165"/>
    <w:rsid w:val="00131737"/>
    <w:rsid w:val="001E2EAE"/>
    <w:rsid w:val="001F0E32"/>
    <w:rsid w:val="00210C54"/>
    <w:rsid w:val="0021352B"/>
    <w:rsid w:val="0022113B"/>
    <w:rsid w:val="00257AB5"/>
    <w:rsid w:val="00281C15"/>
    <w:rsid w:val="002B1624"/>
    <w:rsid w:val="002C6404"/>
    <w:rsid w:val="002C6F52"/>
    <w:rsid w:val="002D62B1"/>
    <w:rsid w:val="002F48CF"/>
    <w:rsid w:val="0034688E"/>
    <w:rsid w:val="00347E5E"/>
    <w:rsid w:val="00356896"/>
    <w:rsid w:val="0036304F"/>
    <w:rsid w:val="003734D4"/>
    <w:rsid w:val="003C075A"/>
    <w:rsid w:val="003E346E"/>
    <w:rsid w:val="003F290D"/>
    <w:rsid w:val="00424DF4"/>
    <w:rsid w:val="00427643"/>
    <w:rsid w:val="0043050A"/>
    <w:rsid w:val="00453791"/>
    <w:rsid w:val="00453D16"/>
    <w:rsid w:val="004B10D1"/>
    <w:rsid w:val="004B17FF"/>
    <w:rsid w:val="004E4035"/>
    <w:rsid w:val="0051408D"/>
    <w:rsid w:val="00523419"/>
    <w:rsid w:val="0052479E"/>
    <w:rsid w:val="005437B5"/>
    <w:rsid w:val="0056697A"/>
    <w:rsid w:val="005C58C9"/>
    <w:rsid w:val="005D6B83"/>
    <w:rsid w:val="005F142B"/>
    <w:rsid w:val="00607547"/>
    <w:rsid w:val="006371D4"/>
    <w:rsid w:val="006A32CD"/>
    <w:rsid w:val="006B2EF7"/>
    <w:rsid w:val="006B5DEC"/>
    <w:rsid w:val="006E30E8"/>
    <w:rsid w:val="006E4DB1"/>
    <w:rsid w:val="00713B54"/>
    <w:rsid w:val="007239A6"/>
    <w:rsid w:val="00730DAF"/>
    <w:rsid w:val="00731EE4"/>
    <w:rsid w:val="007956F7"/>
    <w:rsid w:val="00795B40"/>
    <w:rsid w:val="007C565C"/>
    <w:rsid w:val="007C6437"/>
    <w:rsid w:val="007F29AA"/>
    <w:rsid w:val="007F782C"/>
    <w:rsid w:val="008112F2"/>
    <w:rsid w:val="008224DF"/>
    <w:rsid w:val="00824FCC"/>
    <w:rsid w:val="00827CCB"/>
    <w:rsid w:val="008721C4"/>
    <w:rsid w:val="0087504F"/>
    <w:rsid w:val="00881878"/>
    <w:rsid w:val="008A697A"/>
    <w:rsid w:val="008B6819"/>
    <w:rsid w:val="008B6BE6"/>
    <w:rsid w:val="008C1025"/>
    <w:rsid w:val="008C15CA"/>
    <w:rsid w:val="008C7DED"/>
    <w:rsid w:val="008D7CB1"/>
    <w:rsid w:val="008F09FE"/>
    <w:rsid w:val="00905D1F"/>
    <w:rsid w:val="00911D05"/>
    <w:rsid w:val="009869E3"/>
    <w:rsid w:val="00990CBD"/>
    <w:rsid w:val="009A7470"/>
    <w:rsid w:val="009B5A55"/>
    <w:rsid w:val="00A024CF"/>
    <w:rsid w:val="00A054BC"/>
    <w:rsid w:val="00A333F8"/>
    <w:rsid w:val="00A36828"/>
    <w:rsid w:val="00A544A0"/>
    <w:rsid w:val="00A93353"/>
    <w:rsid w:val="00AA45F8"/>
    <w:rsid w:val="00AB6D8E"/>
    <w:rsid w:val="00B069AD"/>
    <w:rsid w:val="00B33335"/>
    <w:rsid w:val="00B40221"/>
    <w:rsid w:val="00BC4184"/>
    <w:rsid w:val="00C37B43"/>
    <w:rsid w:val="00C538EE"/>
    <w:rsid w:val="00C70F70"/>
    <w:rsid w:val="00C730A9"/>
    <w:rsid w:val="00CF0AEB"/>
    <w:rsid w:val="00D2562A"/>
    <w:rsid w:val="00D52B50"/>
    <w:rsid w:val="00D62098"/>
    <w:rsid w:val="00D71B66"/>
    <w:rsid w:val="00D77534"/>
    <w:rsid w:val="00D936BB"/>
    <w:rsid w:val="00D9655C"/>
    <w:rsid w:val="00DE3F2F"/>
    <w:rsid w:val="00E17708"/>
    <w:rsid w:val="00E45B3B"/>
    <w:rsid w:val="00E5691F"/>
    <w:rsid w:val="00E8783F"/>
    <w:rsid w:val="00EC5F3D"/>
    <w:rsid w:val="00EC5FB7"/>
    <w:rsid w:val="00F0274B"/>
    <w:rsid w:val="00F11102"/>
    <w:rsid w:val="00F31567"/>
    <w:rsid w:val="00F44D06"/>
    <w:rsid w:val="00F61063"/>
    <w:rsid w:val="00F8653D"/>
    <w:rsid w:val="00FA3333"/>
    <w:rsid w:val="00FA7E12"/>
    <w:rsid w:val="00FA7F45"/>
    <w:rsid w:val="00FB08D3"/>
    <w:rsid w:val="00FB4A10"/>
    <w:rsid w:val="00FB7DEC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1434001-85F4-4291-A6F0-1361697E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D1F"/>
    <w:rPr>
      <w:rFonts w:ascii="Arial (W1)" w:hAnsi="Arial (W1)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u w:val="single"/>
      <w:lang w:val="nl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color w:val="000000"/>
      <w:u w:val="single"/>
      <w:lang w:val="fr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sid w:val="00F11102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D77534"/>
    <w:rPr>
      <w:rFonts w:ascii="Arial" w:hAnsi="Arial"/>
      <w:sz w:val="22"/>
      <w:szCs w:val="20"/>
      <w:lang w:val="nl-NL" w:eastAsia="nl-NL"/>
    </w:rPr>
  </w:style>
  <w:style w:type="paragraph" w:styleId="Plattetekstinspringen">
    <w:name w:val="Body Text Indent"/>
    <w:basedOn w:val="Standaard"/>
    <w:rsid w:val="00D77534"/>
    <w:pPr>
      <w:spacing w:after="120"/>
      <w:ind w:left="283"/>
    </w:pPr>
  </w:style>
  <w:style w:type="paragraph" w:styleId="Normaalweb">
    <w:name w:val="Normal (Web)"/>
    <w:basedOn w:val="Standaard"/>
    <w:rsid w:val="005D6B83"/>
    <w:pPr>
      <w:spacing w:after="150"/>
      <w:ind w:left="300" w:right="150"/>
    </w:pPr>
    <w:rPr>
      <w:rFonts w:ascii="Verdana" w:hAnsi="Verdana"/>
      <w:color w:val="666666"/>
      <w:szCs w:val="20"/>
      <w:lang w:val="fr-FR" w:eastAsia="fr-FR"/>
    </w:rPr>
  </w:style>
  <w:style w:type="character" w:styleId="Zwaar">
    <w:name w:val="Strong"/>
    <w:basedOn w:val="Standaardalinea-lettertype"/>
    <w:qFormat/>
    <w:rsid w:val="005D6B83"/>
    <w:rPr>
      <w:b/>
      <w:bCs/>
    </w:rPr>
  </w:style>
  <w:style w:type="paragraph" w:styleId="Plattetekst3">
    <w:name w:val="Body Text 3"/>
    <w:basedOn w:val="Standaard"/>
    <w:rsid w:val="005D6B83"/>
    <w:pPr>
      <w:spacing w:after="120"/>
    </w:pPr>
    <w:rPr>
      <w:sz w:val="16"/>
      <w:szCs w:val="16"/>
    </w:rPr>
  </w:style>
  <w:style w:type="paragraph" w:customStyle="1" w:styleId="web">
    <w:name w:val="web"/>
    <w:basedOn w:val="Standaard"/>
    <w:rsid w:val="00DE3F2F"/>
    <w:pPr>
      <w:ind w:left="75"/>
    </w:pPr>
    <w:rPr>
      <w:rFonts w:ascii="Times New Roman" w:hAnsi="Times New Roman"/>
      <w:sz w:val="24"/>
      <w:lang w:val="en-US"/>
    </w:rPr>
  </w:style>
  <w:style w:type="character" w:customStyle="1" w:styleId="web1">
    <w:name w:val="web1"/>
    <w:basedOn w:val="Standaardalinea-lettertype"/>
    <w:rsid w:val="00DE3F2F"/>
  </w:style>
  <w:style w:type="paragraph" w:customStyle="1" w:styleId="Selortextbullets">
    <w:name w:val="Selor text bullets"/>
    <w:basedOn w:val="Standaard"/>
    <w:autoRedefine/>
    <w:rsid w:val="00DE3F2F"/>
    <w:pPr>
      <w:spacing w:line="288" w:lineRule="auto"/>
      <w:jc w:val="both"/>
    </w:pPr>
    <w:rPr>
      <w:rFonts w:ascii="Arial" w:eastAsia="Arial Unicode MS" w:hAnsi="Arial" w:cs="Arial"/>
      <w:b/>
      <w:bCs/>
      <w:szCs w:val="20"/>
      <w:u w:val="single"/>
      <w:lang w:val="nl-BE"/>
    </w:rPr>
  </w:style>
  <w:style w:type="paragraph" w:customStyle="1" w:styleId="bodytext">
    <w:name w:val="bodytext"/>
    <w:basedOn w:val="Standaard"/>
    <w:rsid w:val="003E346E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belgium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.belgium.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.po@health.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po@health.belgiu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_Process\Templates\Per%20Dienst%20-%20Par%20Service\MPB\FR\1_Entr&#233;e\h%20Contrat%20BET\offre%20d'emploi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offre d'emploi.dot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PROCESMANAGER VERTALING EN REVISIE (m/v)</vt:lpstr>
      <vt:lpstr>PROCESMANAGER VERTALING EN REVISIE (m/v)</vt:lpstr>
    </vt:vector>
  </TitlesOfParts>
  <Company>Ministry of Social Affairs</Company>
  <LinksUpToDate>false</LinksUpToDate>
  <CharactersWithSpaces>3003</CharactersWithSpaces>
  <SharedDoc>false</SharedDoc>
  <HLinks>
    <vt:vector size="24" baseType="variant">
      <vt:variant>
        <vt:i4>4391026</vt:i4>
      </vt:variant>
      <vt:variant>
        <vt:i4>9</vt:i4>
      </vt:variant>
      <vt:variant>
        <vt:i4>0</vt:i4>
      </vt:variant>
      <vt:variant>
        <vt:i4>5</vt:i4>
      </vt:variant>
      <vt:variant>
        <vt:lpwstr>mailto:info.po@health.belgium.be</vt:lpwstr>
      </vt:variant>
      <vt:variant>
        <vt:lpwstr/>
      </vt:variant>
      <vt:variant>
        <vt:i4>4391026</vt:i4>
      </vt:variant>
      <vt:variant>
        <vt:i4>6</vt:i4>
      </vt:variant>
      <vt:variant>
        <vt:i4>0</vt:i4>
      </vt:variant>
      <vt:variant>
        <vt:i4>5</vt:i4>
      </vt:variant>
      <vt:variant>
        <vt:lpwstr>mailto:info.po@health.belgium.be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http://www.health.belgium.be/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http://www.health.belgium.be/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PROCESMANAGER VERTALING EN REVISIE (m/v)</dc:title>
  <dc:subject/>
  <dc:creator>bne</dc:creator>
  <cp:keywords/>
  <dc:description/>
  <cp:lastModifiedBy>Anciaux Katelijne</cp:lastModifiedBy>
  <cp:revision>2</cp:revision>
  <cp:lastPrinted>2011-12-08T14:20:00Z</cp:lastPrinted>
  <dcterms:created xsi:type="dcterms:W3CDTF">2015-11-17T10:29:00Z</dcterms:created>
  <dcterms:modified xsi:type="dcterms:W3CDTF">2015-11-17T10:29:00Z</dcterms:modified>
</cp:coreProperties>
</file>