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D899" w14:textId="42BD696B" w:rsidR="00E27F57" w:rsidRDefault="00E27F57" w:rsidP="00E431FB">
      <w:pPr>
        <w:jc w:val="center"/>
        <w:rPr>
          <w:b/>
          <w:lang w:val="nl-NL"/>
        </w:rPr>
      </w:pPr>
      <w:r w:rsidRPr="00E27F57">
        <w:rPr>
          <w:b/>
          <w:lang w:val="nl-NL"/>
        </w:rPr>
        <w:t xml:space="preserve">Sectoraal akkoord ter verhoging van het aanbod van </w:t>
      </w:r>
      <w:r>
        <w:rPr>
          <w:b/>
          <w:lang w:val="nl-NL"/>
        </w:rPr>
        <w:t xml:space="preserve">gecertificeerde </w:t>
      </w:r>
      <w:r w:rsidRPr="00E27F57">
        <w:rPr>
          <w:b/>
          <w:lang w:val="nl-NL"/>
        </w:rPr>
        <w:t>houtproducten uit duurzaam beheerde bossen</w:t>
      </w:r>
      <w:r>
        <w:rPr>
          <w:b/>
          <w:lang w:val="nl-NL"/>
        </w:rPr>
        <w:t xml:space="preserve"> </w:t>
      </w:r>
      <w:r w:rsidR="002D7A07" w:rsidRPr="006D58DC">
        <w:rPr>
          <w:b/>
          <w:lang w:val="nl-NL"/>
        </w:rPr>
        <w:t>2019</w:t>
      </w:r>
      <w:r w:rsidR="00F74EA0" w:rsidRPr="006D58DC">
        <w:rPr>
          <w:b/>
          <w:lang w:val="nl-NL"/>
        </w:rPr>
        <w:t>-</w:t>
      </w:r>
      <w:r w:rsidR="00C546D1" w:rsidRPr="006D58DC">
        <w:rPr>
          <w:b/>
          <w:lang w:val="nl-NL"/>
        </w:rPr>
        <w:t>2024</w:t>
      </w:r>
    </w:p>
    <w:p w14:paraId="1A4B7EE9" w14:textId="77777777" w:rsidR="009B5881" w:rsidRPr="009B5881" w:rsidRDefault="009B5881" w:rsidP="00E431FB">
      <w:pPr>
        <w:jc w:val="both"/>
        <w:rPr>
          <w:b/>
          <w:lang w:val="nl-NL"/>
        </w:rPr>
      </w:pPr>
    </w:p>
    <w:p w14:paraId="434575A4" w14:textId="29F0CCF2" w:rsidR="00BA4B2A" w:rsidRPr="006D58DC" w:rsidRDefault="00F07DF8" w:rsidP="00E431FB">
      <w:pPr>
        <w:jc w:val="both"/>
        <w:rPr>
          <w:lang w:val="nl-NL"/>
        </w:rPr>
      </w:pPr>
      <w:r w:rsidRPr="006D58DC">
        <w:rPr>
          <w:lang w:val="nl-NL"/>
        </w:rPr>
        <w:t>Gelet op het Biodiversiteitsverdrag, door België geratificeerd op 22 november 1996, en de doelstellingen van Aichi van het "Strategisch Plan voor de biodiversiteit 2011-2020”, in oktober 2010 aangenomen door de Partijen</w:t>
      </w:r>
      <w:r w:rsidR="00DD6D9E">
        <w:rPr>
          <w:lang w:val="nl-NL"/>
        </w:rPr>
        <w:t xml:space="preserve"> bij het Biodiversiteitsverdrag</w:t>
      </w:r>
      <w:r w:rsidRPr="006D58DC">
        <w:rPr>
          <w:lang w:val="nl-NL"/>
        </w:rPr>
        <w:t xml:space="preserve"> </w:t>
      </w:r>
      <w:r w:rsidR="001F319B" w:rsidRPr="006D58DC">
        <w:rPr>
          <w:lang w:val="nl-NL"/>
        </w:rPr>
        <w:t>(CB</w:t>
      </w:r>
      <w:r w:rsidRPr="006D58DC">
        <w:rPr>
          <w:lang w:val="nl-NL"/>
        </w:rPr>
        <w:t>D)</w:t>
      </w:r>
      <w:r w:rsidR="0087122D">
        <w:rPr>
          <w:lang w:val="nl-NL"/>
        </w:rPr>
        <w:t>;</w:t>
      </w:r>
    </w:p>
    <w:p w14:paraId="5ABEE92C" w14:textId="15F323BA" w:rsidR="00BA4B2A" w:rsidRPr="006D58DC" w:rsidRDefault="00F07DF8" w:rsidP="00E431FB">
      <w:pPr>
        <w:jc w:val="both"/>
        <w:rPr>
          <w:iCs/>
          <w:lang w:val="nl-NL"/>
        </w:rPr>
      </w:pPr>
      <w:r w:rsidRPr="006D58DC">
        <w:rPr>
          <w:lang w:val="nl-NL"/>
        </w:rPr>
        <w:t>Gelet op de strategie van de Europese Unie voor 2020 “Biodiversiteit, onze levensverzekering, ons natuurlijk kapitaal” </w:t>
      </w:r>
      <w:r w:rsidR="0087122D">
        <w:rPr>
          <w:lang w:val="nl-NL"/>
        </w:rPr>
        <w:t>;</w:t>
      </w:r>
    </w:p>
    <w:p w14:paraId="69041998" w14:textId="183C9E34" w:rsidR="0070540E" w:rsidRPr="006D58DC" w:rsidRDefault="00F07DF8" w:rsidP="00E431FB">
      <w:pPr>
        <w:jc w:val="both"/>
        <w:rPr>
          <w:lang w:val="nl-NL"/>
        </w:rPr>
      </w:pPr>
      <w:r w:rsidRPr="006D58DC">
        <w:rPr>
          <w:lang w:val="nl-NL"/>
        </w:rPr>
        <w:t>Gelet op het Verdrag inzake de internationale handel in bedreigde in het wild levende dier- en plantensoorten (CITES), door België geratificeerd op 3 oktober 1983</w:t>
      </w:r>
      <w:r w:rsidR="0070540E" w:rsidRPr="006D58DC">
        <w:rPr>
          <w:lang w:val="nl-NL"/>
        </w:rPr>
        <w:t xml:space="preserve">; </w:t>
      </w:r>
    </w:p>
    <w:p w14:paraId="5D56C98A" w14:textId="257B08C2" w:rsidR="000D0B12" w:rsidRPr="002F6AFA" w:rsidRDefault="007A4D24" w:rsidP="00E431FB">
      <w:pPr>
        <w:jc w:val="both"/>
        <w:rPr>
          <w:lang w:val="nl-NL"/>
        </w:rPr>
      </w:pPr>
      <w:r w:rsidRPr="002F6AFA">
        <w:rPr>
          <w:lang w:val="nl-NL"/>
        </w:rPr>
        <w:t xml:space="preserve">Gelet op het </w:t>
      </w:r>
      <w:r w:rsidR="00FA38CD">
        <w:rPr>
          <w:lang w:val="nl-NL"/>
        </w:rPr>
        <w:t>Raamverdrag van de V</w:t>
      </w:r>
      <w:r w:rsidRPr="002F6AFA">
        <w:rPr>
          <w:lang w:val="nl-NL"/>
        </w:rPr>
        <w:t xml:space="preserve">erenigde Naties inzake Klimaatverandering, door België geratificeerd op 16 januari 1996, inzonderheid artikel </w:t>
      </w:r>
      <w:r w:rsidR="000D0B12" w:rsidRPr="002F6AFA">
        <w:rPr>
          <w:lang w:val="nl-NL"/>
        </w:rPr>
        <w:t>4</w:t>
      </w:r>
      <w:r w:rsidRPr="002F6AFA">
        <w:rPr>
          <w:lang w:val="nl-NL"/>
        </w:rPr>
        <w:t>,</w:t>
      </w:r>
      <w:r w:rsidR="000D0B12" w:rsidRPr="002F6AFA">
        <w:rPr>
          <w:lang w:val="nl-NL"/>
        </w:rPr>
        <w:t xml:space="preserve"> </w:t>
      </w:r>
      <w:r w:rsidR="002F6AFA" w:rsidRPr="002F6AFA">
        <w:rPr>
          <w:lang w:val="nl-NL"/>
        </w:rPr>
        <w:t>waarmee alle Partijen</w:t>
      </w:r>
      <w:r w:rsidR="000D0B12" w:rsidRPr="002F6AFA">
        <w:rPr>
          <w:lang w:val="nl-NL"/>
        </w:rPr>
        <w:t xml:space="preserve">, </w:t>
      </w:r>
      <w:r w:rsidR="002F6AFA" w:rsidRPr="002F6AFA">
        <w:rPr>
          <w:lang w:val="nl-NL"/>
        </w:rPr>
        <w:t>hun gezamenlijke, doch verschillende verantwoordelijkheden en hun specifieke nationale en regionale ontwikkelingsprioriteiten</w:t>
      </w:r>
      <w:r w:rsidR="000D0B12" w:rsidRPr="002F6AFA">
        <w:rPr>
          <w:lang w:val="nl-NL"/>
        </w:rPr>
        <w:t xml:space="preserve">, </w:t>
      </w:r>
      <w:r w:rsidR="002F6AFA" w:rsidRPr="002F6AFA">
        <w:rPr>
          <w:lang w:val="nl-NL"/>
        </w:rPr>
        <w:t>doelstellingen en omstandigheden in aanmerking nemend</w:t>
      </w:r>
      <w:r w:rsidR="000D0B12" w:rsidRPr="002F6AFA">
        <w:rPr>
          <w:lang w:val="nl-NL"/>
        </w:rPr>
        <w:t xml:space="preserve">, </w:t>
      </w:r>
      <w:r w:rsidR="002F6AFA" w:rsidRPr="002F6AFA">
        <w:rPr>
          <w:lang w:val="nl-NL"/>
        </w:rPr>
        <w:t xml:space="preserve">zich ertoe verbinden </w:t>
      </w:r>
      <w:r w:rsidR="002F6AFA">
        <w:rPr>
          <w:lang w:val="nl-NL"/>
        </w:rPr>
        <w:t xml:space="preserve">een duurzaam beheer te bevorderen en </w:t>
      </w:r>
      <w:r w:rsidR="001B2F04">
        <w:rPr>
          <w:lang w:val="nl-NL"/>
        </w:rPr>
        <w:t xml:space="preserve">de instandhouding en uitbreiding, indien van toepassing, van putten en reservoirs </w:t>
      </w:r>
      <w:r w:rsidR="005A1515">
        <w:rPr>
          <w:lang w:val="nl-NL"/>
        </w:rPr>
        <w:t>van alle broeikasgassen die niet worden beheerst krachtens het Protocol van Montre</w:t>
      </w:r>
      <w:r w:rsidR="000D0B12" w:rsidRPr="002F6AFA">
        <w:rPr>
          <w:lang w:val="nl-NL"/>
        </w:rPr>
        <w:t xml:space="preserve">al, </w:t>
      </w:r>
      <w:r w:rsidR="005A1515">
        <w:rPr>
          <w:lang w:val="nl-NL"/>
        </w:rPr>
        <w:t>waaronder biomassa en</w:t>
      </w:r>
      <w:r w:rsidR="000D0B12" w:rsidRPr="002F6AFA">
        <w:rPr>
          <w:lang w:val="nl-NL"/>
        </w:rPr>
        <w:t xml:space="preserve"> </w:t>
      </w:r>
      <w:r w:rsidR="005A1515">
        <w:rPr>
          <w:lang w:val="nl-NL"/>
        </w:rPr>
        <w:t>bossen</w:t>
      </w:r>
      <w:r w:rsidR="001B2F04">
        <w:rPr>
          <w:lang w:val="nl-NL"/>
        </w:rPr>
        <w:t>, te bevorderen en daarbij samen te werken</w:t>
      </w:r>
      <w:r w:rsidR="0087122D">
        <w:rPr>
          <w:lang w:val="nl-NL"/>
        </w:rPr>
        <w:t>;</w:t>
      </w:r>
    </w:p>
    <w:p w14:paraId="657E8D7F" w14:textId="62F0CEAE" w:rsidR="0059332D" w:rsidRPr="009D6D6C" w:rsidRDefault="00F13490" w:rsidP="00E431FB">
      <w:pPr>
        <w:jc w:val="both"/>
        <w:rPr>
          <w:lang w:val="nl-NL"/>
        </w:rPr>
      </w:pPr>
      <w:r w:rsidRPr="00E05E4B">
        <w:rPr>
          <w:lang w:val="nl-BE"/>
        </w:rPr>
        <w:t>Gelet op de Overeenkomst van Parijs inzake klimaat</w:t>
      </w:r>
      <w:r w:rsidR="0059332D" w:rsidRPr="00E05E4B">
        <w:rPr>
          <w:lang w:val="nl-BE"/>
        </w:rPr>
        <w:t xml:space="preserve">, </w:t>
      </w:r>
      <w:r w:rsidRPr="00E05E4B">
        <w:rPr>
          <w:lang w:val="nl-BE"/>
        </w:rPr>
        <w:t>door België geratificeerd op 6 ap</w:t>
      </w:r>
      <w:r w:rsidR="0059332D" w:rsidRPr="00E05E4B">
        <w:rPr>
          <w:lang w:val="nl-BE"/>
        </w:rPr>
        <w:t xml:space="preserve">ril 2017, </w:t>
      </w:r>
      <w:r w:rsidRPr="00E05E4B">
        <w:rPr>
          <w:lang w:val="nl-BE"/>
        </w:rPr>
        <w:t xml:space="preserve">en inzonderheid haar artikel </w:t>
      </w:r>
      <w:r w:rsidR="0059332D" w:rsidRPr="00E05E4B">
        <w:rPr>
          <w:lang w:val="nl-BE"/>
        </w:rPr>
        <w:t>5</w:t>
      </w:r>
      <w:r w:rsidRPr="00E05E4B">
        <w:rPr>
          <w:lang w:val="nl-BE"/>
        </w:rPr>
        <w:t>,</w:t>
      </w:r>
      <w:r w:rsidR="0059332D" w:rsidRPr="00E05E4B">
        <w:rPr>
          <w:lang w:val="nl-BE"/>
        </w:rPr>
        <w:t xml:space="preserve"> </w:t>
      </w:r>
      <w:r w:rsidRPr="00E05E4B">
        <w:rPr>
          <w:lang w:val="nl-BE"/>
        </w:rPr>
        <w:t xml:space="preserve">waarbij de Partijen aangemoedigd worden </w:t>
      </w:r>
      <w:r w:rsidR="00E05E4B" w:rsidRPr="00E05E4B">
        <w:rPr>
          <w:lang w:val="nl-BE"/>
        </w:rPr>
        <w:t>maatregelen te nemen om het bestaande kader zoals vastgelegd in de desbetreffende ingevolge het Verdrag reeds overeengekomen richtlijnen en besluiten, uit te voeren en te ondersteunen</w:t>
      </w:r>
      <w:r w:rsidR="00E05E4B">
        <w:rPr>
          <w:lang w:val="nl-BE"/>
        </w:rPr>
        <w:t xml:space="preserve">, onder meer door op resultaten gebaseerde betalingen, voor: beleidsmaatregelen en positieve stimulansen voor activiteiten in verband met de reductie van emissies als gevolg van ontbossing en bosdegradatie en de rol van het behoud, het duurzaam beheer van bossen en verbetering van de koolstofvoorraden van bossen in ontwikkelingslanden; en alternatieve beleidsmaatregelen, zoals een gezamenlijke aanpak betreffende mitigatie van en adaptatie aan klimaatverandering bij het geïntegreerde en </w:t>
      </w:r>
      <w:r w:rsidR="00E05E4B" w:rsidRPr="009D6D6C">
        <w:rPr>
          <w:lang w:val="nl-NL"/>
        </w:rPr>
        <w:t>duurzame beheer van bossen, waarbij opnieuw het belang wordt bevestigd om, indien van toepassing, met dergelijke maatregelen samenhangende koolstofvrije voordelen te stimuleren</w:t>
      </w:r>
      <w:r w:rsidR="0087122D">
        <w:rPr>
          <w:lang w:val="nl-NL"/>
        </w:rPr>
        <w:t>;</w:t>
      </w:r>
    </w:p>
    <w:p w14:paraId="02F8F69E" w14:textId="66CA4C24" w:rsidR="003A6B5C" w:rsidRPr="006D58DC" w:rsidRDefault="00954B32" w:rsidP="00E431FB">
      <w:pPr>
        <w:jc w:val="both"/>
        <w:rPr>
          <w:lang w:val="nl-NL"/>
        </w:rPr>
      </w:pPr>
      <w:r w:rsidRPr="006D58DC">
        <w:rPr>
          <w:lang w:val="nl-NL"/>
        </w:rPr>
        <w:t>Gelet op</w:t>
      </w:r>
      <w:r w:rsidR="00D91B56" w:rsidRPr="006D58DC">
        <w:rPr>
          <w:lang w:val="nl-NL"/>
        </w:rPr>
        <w:t xml:space="preserve"> de 17 doelstellingen inzake duurzame ontwikkeling van Resolutie A/RES/70/1 aangenomen op 25 september 2015 door de Algemene Vergadering van de Verenigde Naties, </w:t>
      </w:r>
      <w:r w:rsidR="0088334E">
        <w:rPr>
          <w:lang w:val="nl-NL"/>
        </w:rPr>
        <w:t xml:space="preserve">en </w:t>
      </w:r>
      <w:r w:rsidR="00D91B56" w:rsidRPr="006D58DC">
        <w:rPr>
          <w:lang w:val="nl-NL"/>
        </w:rPr>
        <w:t xml:space="preserve">inzonderheid doelstelling  12 die het vastleggen van duurzame consumptie- en productiepatronen beoogt, en </w:t>
      </w:r>
      <w:r w:rsidR="0088334E">
        <w:rPr>
          <w:lang w:val="nl-NL"/>
        </w:rPr>
        <w:t>meer bepaald</w:t>
      </w:r>
      <w:r w:rsidRPr="006D58DC">
        <w:rPr>
          <w:lang w:val="nl-NL"/>
        </w:rPr>
        <w:t xml:space="preserve"> zijn sub</w:t>
      </w:r>
      <w:r w:rsidR="00D91B56" w:rsidRPr="006D58DC">
        <w:rPr>
          <w:lang w:val="nl-NL"/>
        </w:rPr>
        <w:t>doelstelling 15</w:t>
      </w:r>
      <w:r w:rsidRPr="006D58DC">
        <w:rPr>
          <w:lang w:val="nl-NL"/>
        </w:rPr>
        <w:t>.2</w:t>
      </w:r>
      <w:r w:rsidR="006D58DC" w:rsidRPr="006D58DC">
        <w:rPr>
          <w:lang w:val="nl-NL"/>
        </w:rPr>
        <w:t>,</w:t>
      </w:r>
      <w:r w:rsidRPr="006D58DC">
        <w:rPr>
          <w:lang w:val="nl-NL"/>
        </w:rPr>
        <w:t xml:space="preserve"> </w:t>
      </w:r>
      <w:r w:rsidR="00D91B56" w:rsidRPr="006D58DC">
        <w:rPr>
          <w:lang w:val="nl-NL"/>
        </w:rPr>
        <w:t>die</w:t>
      </w:r>
      <w:r w:rsidR="006D58DC" w:rsidRPr="006D58DC">
        <w:rPr>
          <w:lang w:val="nl-NL"/>
        </w:rPr>
        <w:t xml:space="preserve"> tegen 2020 beoogt het duurzaam beheer van alle soorten bossen te bevorderen, de ontbossing een halt toe te roepen, verloederde bossen te herstellen en bebossing en herbebossing op een duurzame manier mondiaal op te voeren</w:t>
      </w:r>
      <w:r w:rsidR="0087122D">
        <w:rPr>
          <w:lang w:val="nl-NL"/>
        </w:rPr>
        <w:t>;</w:t>
      </w:r>
    </w:p>
    <w:p w14:paraId="2419B5E3" w14:textId="15627EBD" w:rsidR="00FE45BD" w:rsidRPr="003A26DD" w:rsidRDefault="003A26DD" w:rsidP="00E431FB">
      <w:pPr>
        <w:jc w:val="both"/>
        <w:rPr>
          <w:lang w:val="nl-NL"/>
        </w:rPr>
      </w:pPr>
      <w:r w:rsidRPr="003A26DD">
        <w:rPr>
          <w:lang w:val="nl-NL"/>
        </w:rPr>
        <w:t xml:space="preserve">Gelet op de Verklaring van </w:t>
      </w:r>
      <w:r w:rsidR="003A6B5C" w:rsidRPr="003A26DD">
        <w:rPr>
          <w:lang w:val="nl-NL"/>
        </w:rPr>
        <w:t>New York</w:t>
      </w:r>
      <w:r w:rsidR="00FE45BD" w:rsidRPr="003A26DD">
        <w:rPr>
          <w:lang w:val="nl-NL"/>
        </w:rPr>
        <w:t xml:space="preserve">, </w:t>
      </w:r>
      <w:r w:rsidRPr="003A26DD">
        <w:rPr>
          <w:lang w:val="nl-NL"/>
        </w:rPr>
        <w:t xml:space="preserve">door België aangenomen op </w:t>
      </w:r>
      <w:r w:rsidR="00FE45BD" w:rsidRPr="003A26DD">
        <w:rPr>
          <w:lang w:val="nl-NL"/>
        </w:rPr>
        <w:t>23 septemb</w:t>
      </w:r>
      <w:r w:rsidRPr="003A26DD">
        <w:rPr>
          <w:lang w:val="nl-NL"/>
        </w:rPr>
        <w:t>e</w:t>
      </w:r>
      <w:r w:rsidR="00FE45BD" w:rsidRPr="003A26DD">
        <w:rPr>
          <w:lang w:val="nl-NL"/>
        </w:rPr>
        <w:t>r 2014,</w:t>
      </w:r>
      <w:r w:rsidR="003A6B5C" w:rsidRPr="003A26DD">
        <w:rPr>
          <w:lang w:val="nl-NL"/>
        </w:rPr>
        <w:t xml:space="preserve"> </w:t>
      </w:r>
      <w:r w:rsidRPr="003A26DD">
        <w:rPr>
          <w:lang w:val="nl-NL"/>
        </w:rPr>
        <w:t xml:space="preserve">waarbij de ondertekenaars zich er meer bepaald toe verbinden het tempo waarin de natuurlijke bossen </w:t>
      </w:r>
      <w:r>
        <w:rPr>
          <w:lang w:val="nl-NL"/>
        </w:rPr>
        <w:t xml:space="preserve">in de wereld </w:t>
      </w:r>
      <w:r w:rsidRPr="003A26DD">
        <w:rPr>
          <w:lang w:val="nl-NL"/>
        </w:rPr>
        <w:t xml:space="preserve">verdwijnen,  tegen </w:t>
      </w:r>
      <w:r w:rsidR="003A6B5C" w:rsidRPr="003A26DD">
        <w:rPr>
          <w:lang w:val="nl-NL"/>
        </w:rPr>
        <w:t xml:space="preserve">2020 </w:t>
      </w:r>
      <w:r>
        <w:rPr>
          <w:lang w:val="nl-NL"/>
        </w:rPr>
        <w:t>met d</w:t>
      </w:r>
      <w:r w:rsidRPr="003A26DD">
        <w:rPr>
          <w:lang w:val="nl-NL"/>
        </w:rPr>
        <w:t>e</w:t>
      </w:r>
      <w:r>
        <w:rPr>
          <w:lang w:val="nl-NL"/>
        </w:rPr>
        <w:t xml:space="preserve"> helft </w:t>
      </w:r>
      <w:r w:rsidRPr="003A26DD">
        <w:rPr>
          <w:lang w:val="nl-NL"/>
        </w:rPr>
        <w:t>t</w:t>
      </w:r>
      <w:r>
        <w:rPr>
          <w:lang w:val="nl-NL"/>
        </w:rPr>
        <w:t>e</w:t>
      </w:r>
      <w:r w:rsidRPr="003A26DD">
        <w:rPr>
          <w:lang w:val="nl-NL"/>
        </w:rPr>
        <w:t xml:space="preserve"> verminderen </w:t>
      </w:r>
      <w:r w:rsidR="00044A04">
        <w:rPr>
          <w:lang w:val="nl-NL"/>
        </w:rPr>
        <w:t xml:space="preserve">en de vernietiging ervan tegen </w:t>
      </w:r>
      <w:r w:rsidR="003A6B5C" w:rsidRPr="003A26DD">
        <w:rPr>
          <w:lang w:val="nl-NL"/>
        </w:rPr>
        <w:t>2030</w:t>
      </w:r>
      <w:r w:rsidR="00FE45BD" w:rsidRPr="003A26DD">
        <w:rPr>
          <w:lang w:val="nl-NL"/>
        </w:rPr>
        <w:t> </w:t>
      </w:r>
      <w:r w:rsidR="00044A04">
        <w:rPr>
          <w:lang w:val="nl-NL"/>
        </w:rPr>
        <w:t>te stoppen</w:t>
      </w:r>
      <w:r w:rsidR="00FE45BD" w:rsidRPr="003A26DD">
        <w:rPr>
          <w:lang w:val="nl-NL"/>
        </w:rPr>
        <w:t xml:space="preserve">; </w:t>
      </w:r>
      <w:r w:rsidR="00FA1CC8">
        <w:rPr>
          <w:lang w:val="nl-NL"/>
        </w:rPr>
        <w:t xml:space="preserve">de doelstelling van de privésector voor het elimineren van de ontbossing gelinkt aan de verschillende economische sectoren </w:t>
      </w:r>
      <w:r w:rsidR="00044A04">
        <w:rPr>
          <w:lang w:val="nl-NL"/>
        </w:rPr>
        <w:t xml:space="preserve">uiterlijk in </w:t>
      </w:r>
      <w:r w:rsidR="00FE45BD" w:rsidRPr="003A26DD">
        <w:rPr>
          <w:lang w:val="nl-NL"/>
        </w:rPr>
        <w:t>2020</w:t>
      </w:r>
      <w:r w:rsidR="00044A04">
        <w:rPr>
          <w:lang w:val="nl-NL"/>
        </w:rPr>
        <w:t xml:space="preserve"> te ondersteunen en te beschermen</w:t>
      </w:r>
      <w:r w:rsidR="0087122D">
        <w:rPr>
          <w:lang w:val="nl-NL"/>
        </w:rPr>
        <w:t>;</w:t>
      </w:r>
    </w:p>
    <w:p w14:paraId="09637892" w14:textId="159EFB0F" w:rsidR="00A22AAA" w:rsidRPr="006D58DC" w:rsidRDefault="00D91B56" w:rsidP="00E431FB">
      <w:pPr>
        <w:jc w:val="both"/>
        <w:rPr>
          <w:lang w:val="nl-NL"/>
        </w:rPr>
      </w:pPr>
      <w:r w:rsidRPr="006D58DC">
        <w:rPr>
          <w:lang w:val="nl-NL"/>
        </w:rPr>
        <w:t>Gelet op de Ministeriële Conferenties voor de Bescherming van Bossen in Europa (MCPFE</w:t>
      </w:r>
      <w:r w:rsidR="0070540E" w:rsidRPr="006D58DC">
        <w:rPr>
          <w:lang w:val="nl-NL"/>
        </w:rPr>
        <w:t xml:space="preserve">); </w:t>
      </w:r>
    </w:p>
    <w:p w14:paraId="48153EDF" w14:textId="7EA4E3CF" w:rsidR="00A22AAA" w:rsidRPr="006D58DC" w:rsidRDefault="00D91B56" w:rsidP="00E431FB">
      <w:pPr>
        <w:jc w:val="both"/>
        <w:rPr>
          <w:lang w:val="nl-NL"/>
        </w:rPr>
      </w:pPr>
      <w:r w:rsidRPr="006D58DC">
        <w:rPr>
          <w:lang w:val="nl-NL"/>
        </w:rPr>
        <w:t>Gelet op de nationale strategie voor biodiversiteit “Biodiversiteit 2020, Actualisering van de Nationale Strategie”, aangenomen door de Interministeriële Conferentie Leefmilieu op 13 november 2013</w:t>
      </w:r>
      <w:r w:rsidR="0087122D">
        <w:rPr>
          <w:lang w:val="nl-NL"/>
        </w:rPr>
        <w:t>;</w:t>
      </w:r>
    </w:p>
    <w:p w14:paraId="7219D5F0" w14:textId="3E517FAA" w:rsidR="0070540E" w:rsidRPr="006D58DC" w:rsidRDefault="00D91B56" w:rsidP="00E431FB">
      <w:pPr>
        <w:jc w:val="both"/>
        <w:rPr>
          <w:lang w:val="nl-NL"/>
        </w:rPr>
      </w:pPr>
      <w:r w:rsidRPr="006D58DC">
        <w:rPr>
          <w:lang w:val="nl-NL"/>
        </w:rPr>
        <w:lastRenderedPageBreak/>
        <w:t>Gelet op het Actieplan inzake Duurzame Productie en Consumptie en Duurzaam Industriebeleid van de Europese Commissie van 16 juli 2008</w:t>
      </w:r>
      <w:r w:rsidR="0070540E" w:rsidRPr="006D58DC">
        <w:rPr>
          <w:lang w:val="nl-NL"/>
        </w:rPr>
        <w:t xml:space="preserve">; </w:t>
      </w:r>
    </w:p>
    <w:p w14:paraId="38FFA2A5" w14:textId="77777777" w:rsidR="0087122D" w:rsidRDefault="00954B32" w:rsidP="00E431FB">
      <w:pPr>
        <w:jc w:val="both"/>
        <w:rPr>
          <w:lang w:val="nl-NL"/>
        </w:rPr>
      </w:pPr>
      <w:r w:rsidRPr="006D58DC">
        <w:rPr>
          <w:lang w:val="nl-NL"/>
        </w:rPr>
        <w:t>Gelet op het Actieplan voor de wetshandhaving, bestuur en handel in de bosbouw (FLEGT) van de Europ</w:t>
      </w:r>
      <w:bookmarkStart w:id="0" w:name="_Hlk182445"/>
      <w:r w:rsidR="0087122D">
        <w:rPr>
          <w:lang w:val="nl-NL"/>
        </w:rPr>
        <w:t>ese Commissie van 21 mei 2003;</w:t>
      </w:r>
    </w:p>
    <w:p w14:paraId="08FA9F9D" w14:textId="5CD54735" w:rsidR="00D45C33" w:rsidRPr="009D6D6C" w:rsidRDefault="00954B32" w:rsidP="00E431FB">
      <w:pPr>
        <w:jc w:val="both"/>
        <w:rPr>
          <w:lang w:val="nl-NL"/>
        </w:rPr>
      </w:pPr>
      <w:r w:rsidRPr="0087122D">
        <w:rPr>
          <w:lang w:val="nl-NL"/>
        </w:rPr>
        <w:t>Gelet op de duurzaamheidscriteria voor vaste biomassa</w:t>
      </w:r>
      <w:r w:rsidR="000942A3" w:rsidRPr="0087122D">
        <w:rPr>
          <w:lang w:val="nl-NL"/>
        </w:rPr>
        <w:t>brandstoffen</w:t>
      </w:r>
      <w:r w:rsidRPr="0087122D">
        <w:rPr>
          <w:lang w:val="nl-NL"/>
        </w:rPr>
        <w:t xml:space="preserve"> </w:t>
      </w:r>
      <w:r w:rsidR="009D6D6C" w:rsidRPr="0087122D">
        <w:rPr>
          <w:lang w:val="nl-NL"/>
        </w:rPr>
        <w:t>in artikel 29 van de Richtlijn (EU) 2018/2001 van het Europees Parlement en de Raad van 11 december 2018 ter bevordering van het gebruik van energie uit hernieuwbare bronnen</w:t>
      </w:r>
      <w:r w:rsidR="0087122D">
        <w:rPr>
          <w:lang w:val="nl-NL"/>
        </w:rPr>
        <w:t>;</w:t>
      </w:r>
    </w:p>
    <w:bookmarkEnd w:id="0"/>
    <w:p w14:paraId="0C182763" w14:textId="07F9208C" w:rsidR="004563F6" w:rsidRPr="006D58DC" w:rsidRDefault="00954B32" w:rsidP="00E431FB">
      <w:pPr>
        <w:jc w:val="both"/>
        <w:rPr>
          <w:lang w:val="nl-NL"/>
        </w:rPr>
      </w:pPr>
      <w:r w:rsidRPr="006D58DC">
        <w:rPr>
          <w:lang w:val="nl-NL"/>
        </w:rPr>
        <w:t>Gelet op Verordening (EG) nr. 2173/2005 van de Raad van 20 december 2005 inzake de opzet van een FLEGT-vergunningensysteem voor de invoer van hout in de Europese Gemeenschap</w:t>
      </w:r>
      <w:r w:rsidR="004563F6" w:rsidRPr="006D58DC">
        <w:rPr>
          <w:lang w:val="nl-NL"/>
        </w:rPr>
        <w:t>;</w:t>
      </w:r>
    </w:p>
    <w:p w14:paraId="15ABBD23" w14:textId="09E6C79A" w:rsidR="00364C7F" w:rsidRPr="006D58DC" w:rsidRDefault="00954B32" w:rsidP="00E431FB">
      <w:pPr>
        <w:jc w:val="both"/>
        <w:rPr>
          <w:lang w:val="nl-NL"/>
        </w:rPr>
      </w:pPr>
      <w:r w:rsidRPr="006D58DC">
        <w:rPr>
          <w:lang w:val="nl-NL"/>
        </w:rPr>
        <w:t>Gelet op Verordening (EU) nr. 995/2010 van het Europees Parlement en de Raad van 20 oktober 2010 tot vaststelling van de verplichtingen van marktdeelnemers die hout en houtproducten op de markt brengen</w:t>
      </w:r>
      <w:r w:rsidR="0087122D">
        <w:rPr>
          <w:lang w:val="nl-NL"/>
        </w:rPr>
        <w:t>;</w:t>
      </w:r>
    </w:p>
    <w:p w14:paraId="6B13A1E9" w14:textId="67C97D13" w:rsidR="00D31144" w:rsidRPr="006D58DC" w:rsidRDefault="00954B32" w:rsidP="00E431FB">
      <w:pPr>
        <w:jc w:val="both"/>
        <w:rPr>
          <w:lang w:val="nl-NL"/>
        </w:rPr>
      </w:pPr>
      <w:r w:rsidRPr="006D58DC">
        <w:rPr>
          <w:lang w:val="nl-NL"/>
        </w:rPr>
        <w:t>Gelet op Uitvoeringsverordening (EU) nr. 607/2012 van de Commissie van 6 juli 2012 houdende gedetailleerde voorschriften betreffende het stelsel van zorgvuldigheidseisen en de frequentie en de aard van de controles op de toezichthoudende organisaties overeenkomstig Verordening (EU) nr. 995/2010 van het Europees Parlement en de Raad tot vaststelling van de verplichtingen van marktdeelnemers die hout en houtproducten op de markt brengen; en inzonderheid haar artikel 4 dat beschrijft hoe certificering of andere verificatiesystemen van derde partijen in aanmerking kunnen worden genomen die aan bepaalde criteria voldoen ten aanzien van de wettelijke verplichtingen van de zorgvuldigheidseisen</w:t>
      </w:r>
      <w:r w:rsidR="00CF550A" w:rsidRPr="006D58DC">
        <w:rPr>
          <w:lang w:val="nl-NL"/>
        </w:rPr>
        <w:t xml:space="preserve">; </w:t>
      </w:r>
    </w:p>
    <w:p w14:paraId="6B376167" w14:textId="726A8343" w:rsidR="009A7E14" w:rsidRPr="006D58DC" w:rsidRDefault="00954B32" w:rsidP="00E431FB">
      <w:pPr>
        <w:jc w:val="both"/>
        <w:rPr>
          <w:lang w:val="nl-NL"/>
        </w:rPr>
      </w:pPr>
      <w:r w:rsidRPr="006D58DC">
        <w:rPr>
          <w:lang w:val="nl-NL"/>
        </w:rPr>
        <w:t>Gelet op de wet van 28 juli 1981 houdende goedkeuring van het Verdrag inzake de internationale handel in bedreigde in het wild levende dier- en plantensoorten</w:t>
      </w:r>
      <w:r w:rsidR="0087122D">
        <w:rPr>
          <w:lang w:val="nl-NL"/>
        </w:rPr>
        <w:t>;</w:t>
      </w:r>
    </w:p>
    <w:p w14:paraId="46A08CB3" w14:textId="36BD0DFD" w:rsidR="0070540E" w:rsidRPr="006D58DC" w:rsidRDefault="00954B32" w:rsidP="00E431FB">
      <w:pPr>
        <w:jc w:val="both"/>
        <w:rPr>
          <w:lang w:val="nl-NL"/>
        </w:rPr>
      </w:pPr>
      <w:r w:rsidRPr="006D58DC">
        <w:rPr>
          <w:lang w:val="nl-NL"/>
        </w:rPr>
        <w:t>Gelet op de wet van 21 december 1998 betreffende productnormen ter bevordering van duurzame productie- en consumptiepatronen en ter bescherming van het leefmilieu en de volksgezondheid, artikel 6</w:t>
      </w:r>
      <w:r w:rsidR="0070540E" w:rsidRPr="006D58DC">
        <w:rPr>
          <w:lang w:val="nl-NL"/>
        </w:rPr>
        <w:t xml:space="preserve">; </w:t>
      </w:r>
    </w:p>
    <w:p w14:paraId="4DE52329" w14:textId="705A2837" w:rsidR="00C12BFF" w:rsidRPr="006D58DC" w:rsidRDefault="00954B32" w:rsidP="00E431FB">
      <w:pPr>
        <w:jc w:val="both"/>
        <w:rPr>
          <w:lang w:val="nl-NL"/>
        </w:rPr>
      </w:pPr>
      <w:r w:rsidRPr="006D58DC">
        <w:rPr>
          <w:lang w:val="nl-NL"/>
        </w:rPr>
        <w:t>Gele</w:t>
      </w:r>
      <w:r w:rsidR="00284E4F">
        <w:rPr>
          <w:lang w:val="nl-NL"/>
        </w:rPr>
        <w:t>t op het Koninklijk Besluit van</w:t>
      </w:r>
      <w:r w:rsidRPr="006D58DC">
        <w:rPr>
          <w:lang w:val="nl-NL"/>
        </w:rPr>
        <w:t xml:space="preserve"> 5 april 2011 houdende bepaling van de eisen waaraan houtpellets moeten voldoen om gebruikt te worden als brandstof voor niet-industriële verwarmingstoestellen, artikel 5 § 1, 1°</w:t>
      </w:r>
      <w:r w:rsidR="009A7E14" w:rsidRPr="006D58DC">
        <w:rPr>
          <w:lang w:val="nl-NL"/>
        </w:rPr>
        <w:t xml:space="preserve">; </w:t>
      </w:r>
    </w:p>
    <w:p w14:paraId="35FB2285" w14:textId="63DB1438" w:rsidR="00C12BFF" w:rsidRPr="006D58DC" w:rsidRDefault="00954B32" w:rsidP="00E431FB">
      <w:pPr>
        <w:jc w:val="both"/>
        <w:rPr>
          <w:lang w:val="nl-NL"/>
        </w:rPr>
      </w:pPr>
      <w:r w:rsidRPr="006D58DC">
        <w:rPr>
          <w:lang w:val="nl-NL"/>
        </w:rPr>
        <w:t>Gelet op het Sectoraal Akkoord van 1 maart 2011 ter verhoging van het aanbod van houtproducten uit duurzaam beheerde bossen</w:t>
      </w:r>
      <w:r w:rsidR="0087122D">
        <w:rPr>
          <w:lang w:val="nl-NL"/>
        </w:rPr>
        <w:t>;</w:t>
      </w:r>
    </w:p>
    <w:p w14:paraId="7E68096D" w14:textId="0743CCC0" w:rsidR="004563F6" w:rsidRDefault="00954B32" w:rsidP="00E431FB">
      <w:pPr>
        <w:jc w:val="both"/>
        <w:rPr>
          <w:lang w:val="nl-NL"/>
        </w:rPr>
      </w:pPr>
      <w:r w:rsidRPr="006D58DC">
        <w:rPr>
          <w:lang w:val="nl-NL"/>
        </w:rPr>
        <w:t>Gelet op het federale aankoopbeleid ter promotie van houtproducten uit duurzaam beheerde bossen teneinde de vraagzijde te stimuleren en een voorbeeldfunctie te vervullen naar de maatschappij</w:t>
      </w:r>
      <w:r w:rsidR="009A7E14" w:rsidRPr="006D58DC">
        <w:rPr>
          <w:lang w:val="nl-NL"/>
        </w:rPr>
        <w:t>;</w:t>
      </w:r>
    </w:p>
    <w:p w14:paraId="7E3BDAA6" w14:textId="77777777" w:rsidR="002D68F1" w:rsidRPr="00922534" w:rsidRDefault="002D68F1" w:rsidP="002D68F1">
      <w:pPr>
        <w:jc w:val="both"/>
        <w:rPr>
          <w:lang w:val="nl-BE"/>
        </w:rPr>
      </w:pPr>
      <w:r w:rsidRPr="00922534">
        <w:rPr>
          <w:lang w:val="nl-BE"/>
        </w:rPr>
        <w:t>Gelet op de publicatie van (de samenvatting van) het ontwerp van sectoraal akkoord op 24 oktober 2017 in twee Franstalige dagbladen (La Dernière Heure en Le Soir), twee Nederlandstalige dagbladen (Het Laatste Nieuws en De Standaard), een Duitstalig dagblad (Grenz-Echo) evenals op de website van het Directoraat-generaal Leefmilieu van de FOD Volksgezondheid, Veiligheid van de Voedselketen en Leefmilieu;</w:t>
      </w:r>
    </w:p>
    <w:p w14:paraId="593FFD73" w14:textId="62D4B1D7" w:rsidR="002D68F1" w:rsidRPr="00922534" w:rsidRDefault="002D68F1" w:rsidP="002D68F1">
      <w:pPr>
        <w:jc w:val="both"/>
        <w:rPr>
          <w:lang w:val="nl-BE"/>
        </w:rPr>
      </w:pPr>
      <w:bookmarkStart w:id="1" w:name="_Hlk2349301"/>
      <w:r w:rsidRPr="00922534">
        <w:rPr>
          <w:lang w:val="nl-BE"/>
        </w:rPr>
        <w:t>Gelet op de kennisgeving van het ontwerp van akkoord aan de Federale Raad voor Duurzame Ontwikkeling, de Hoge Gezondheidsraad, de Raad voor het Verbruik en de Centrale Raad voor het Bedrijfsleven;</w:t>
      </w:r>
    </w:p>
    <w:p w14:paraId="06EB1B65" w14:textId="5F203DC4" w:rsidR="002D68F1" w:rsidRPr="002D68F1" w:rsidRDefault="002D68F1" w:rsidP="002D68F1">
      <w:pPr>
        <w:jc w:val="both"/>
        <w:rPr>
          <w:lang w:val="nl-BE"/>
        </w:rPr>
      </w:pPr>
      <w:r w:rsidRPr="00922534">
        <w:rPr>
          <w:lang w:val="nl-BE"/>
        </w:rPr>
        <w:lastRenderedPageBreak/>
        <w:t>Gelet op de kennisgeving van het ontwerp van sectoraal akkoord aan de Kamer van Volksvertegenwoordigers evenals aan de Waalse regering, de Vlaamse regering en de regering van het Brussels Hoofdstedelijk Gewest;</w:t>
      </w:r>
      <w:r w:rsidRPr="002D68F1">
        <w:rPr>
          <w:lang w:val="nl-BE"/>
        </w:rPr>
        <w:t xml:space="preserve"> </w:t>
      </w:r>
    </w:p>
    <w:bookmarkEnd w:id="1"/>
    <w:p w14:paraId="4EA6F340" w14:textId="42C6B2AA" w:rsidR="002D68F1" w:rsidRPr="002D68F1" w:rsidRDefault="002D68F1" w:rsidP="002D68F1">
      <w:pPr>
        <w:jc w:val="both"/>
        <w:rPr>
          <w:lang w:val="nl-BE"/>
        </w:rPr>
      </w:pPr>
      <w:r w:rsidRPr="002D68F1">
        <w:rPr>
          <w:lang w:val="nl-BE"/>
        </w:rPr>
        <w:t>Gelet op de kennisgeving van het ontwerp van akk</w:t>
      </w:r>
      <w:bookmarkStart w:id="2" w:name="_GoBack"/>
      <w:bookmarkEnd w:id="2"/>
      <w:r w:rsidRPr="002D68F1">
        <w:rPr>
          <w:lang w:val="nl-BE"/>
        </w:rPr>
        <w:t>oord aan de Europ</w:t>
      </w:r>
      <w:r>
        <w:rPr>
          <w:lang w:val="nl-BE"/>
        </w:rPr>
        <w:t>ese Commissie op 14 februari 2019</w:t>
      </w:r>
      <w:r w:rsidRPr="002D68F1">
        <w:rPr>
          <w:lang w:val="nl-BE"/>
        </w:rPr>
        <w:t>;</w:t>
      </w:r>
    </w:p>
    <w:p w14:paraId="46C38975" w14:textId="1FEDEBF9" w:rsidR="0070540E" w:rsidRPr="00FA1CC8" w:rsidRDefault="0070540E" w:rsidP="00E431FB">
      <w:pPr>
        <w:jc w:val="both"/>
        <w:rPr>
          <w:lang w:val="nl-BE"/>
        </w:rPr>
      </w:pPr>
      <w:r w:rsidRPr="00FA1CC8">
        <w:rPr>
          <w:color w:val="FF0000"/>
          <w:lang w:val="nl-BE"/>
        </w:rPr>
        <w:t xml:space="preserve">   </w:t>
      </w:r>
      <w:r w:rsidR="00FA1CC8" w:rsidRPr="006C47D4">
        <w:rPr>
          <w:lang w:val="nl-NL"/>
        </w:rPr>
        <w:t>Overwegende dat het nodig is om de productie- en consumptiepatronen te wijzigen teneinde hun impact op het milieu zoveel mogelijk te beperken</w:t>
      </w:r>
      <w:r w:rsidRPr="00FA1CC8">
        <w:rPr>
          <w:lang w:val="nl-BE"/>
        </w:rPr>
        <w:t xml:space="preserve">; </w:t>
      </w:r>
    </w:p>
    <w:p w14:paraId="567D1EF3" w14:textId="670D57BE" w:rsidR="00940791" w:rsidRPr="00FA1CC8" w:rsidRDefault="0070540E" w:rsidP="00E431FB">
      <w:pPr>
        <w:jc w:val="both"/>
        <w:rPr>
          <w:lang w:val="nl-BE"/>
        </w:rPr>
      </w:pPr>
      <w:r w:rsidRPr="00FA1CC8">
        <w:rPr>
          <w:lang w:val="nl-BE"/>
        </w:rPr>
        <w:t xml:space="preserve">   </w:t>
      </w:r>
      <w:r w:rsidR="00FA1CC8" w:rsidRPr="006C47D4">
        <w:rPr>
          <w:lang w:val="nl-NL"/>
        </w:rPr>
        <w:t>Overwegende dat het in het kader daarvan nodig is om onder meer producenten, importeurs en verdelers van houtproducten bewust te maken van hun verantwoordelijkheden, gezien de ecologische en sociale impact van deze producten, en de productie, invoer en distributie aan te moedigen een duurzaam beheer van bossen na te streven</w:t>
      </w:r>
      <w:r w:rsidRPr="00FA1CC8">
        <w:rPr>
          <w:lang w:val="nl-BE"/>
        </w:rPr>
        <w:t xml:space="preserve">; </w:t>
      </w:r>
    </w:p>
    <w:p w14:paraId="19193B21" w14:textId="135E1919" w:rsidR="0070540E" w:rsidRPr="00FA1CC8" w:rsidRDefault="0070540E" w:rsidP="00E431FB">
      <w:pPr>
        <w:jc w:val="both"/>
        <w:rPr>
          <w:lang w:val="nl-BE"/>
        </w:rPr>
      </w:pPr>
      <w:r w:rsidRPr="00FA1CC8">
        <w:rPr>
          <w:lang w:val="nl-BE"/>
        </w:rPr>
        <w:t xml:space="preserve">   </w:t>
      </w:r>
      <w:r w:rsidR="00FA1CC8" w:rsidRPr="006C47D4">
        <w:rPr>
          <w:lang w:val="nl-NL"/>
        </w:rPr>
        <w:t>Overwegende dat de onderteken</w:t>
      </w:r>
      <w:r w:rsidR="00D14CF8">
        <w:rPr>
          <w:lang w:val="nl-NL"/>
        </w:rPr>
        <w:t>en</w:t>
      </w:r>
      <w:r w:rsidR="00FA1CC8" w:rsidRPr="006C47D4">
        <w:rPr>
          <w:lang w:val="nl-NL"/>
        </w:rPr>
        <w:t xml:space="preserve">de partijen van onderliggend akkoord </w:t>
      </w:r>
      <w:r w:rsidR="00903D6C">
        <w:rPr>
          <w:lang w:val="nl-NL"/>
        </w:rPr>
        <w:t xml:space="preserve">niet alleen </w:t>
      </w:r>
      <w:r w:rsidR="00FA1CC8" w:rsidRPr="006C47D4">
        <w:rPr>
          <w:lang w:val="nl-NL"/>
        </w:rPr>
        <w:t xml:space="preserve">de milieuprestaties van de op de markt gebrachte producten, in het bijzonder houtproducten, willen verbeteren, en daarbij rekening houden met de inspanningen van producenten, importeurs en verdelers, </w:t>
      </w:r>
      <w:r w:rsidR="00903D6C">
        <w:rPr>
          <w:lang w:val="nl-NL"/>
        </w:rPr>
        <w:t xml:space="preserve">maar ook </w:t>
      </w:r>
      <w:r w:rsidR="00FA1CC8" w:rsidRPr="006C47D4">
        <w:rPr>
          <w:lang w:val="nl-NL"/>
        </w:rPr>
        <w:t>het aandeel houtproducten uit duurzaam beheerde bossen willen verhogen en diversifiëren</w:t>
      </w:r>
      <w:r w:rsidRPr="00FA1CC8">
        <w:rPr>
          <w:lang w:val="nl-BE"/>
        </w:rPr>
        <w:t xml:space="preserve">; </w:t>
      </w:r>
    </w:p>
    <w:p w14:paraId="77FE1536" w14:textId="25B2513E" w:rsidR="0070540E" w:rsidRPr="00FA1CC8" w:rsidRDefault="0070540E" w:rsidP="00E431FB">
      <w:pPr>
        <w:jc w:val="both"/>
        <w:rPr>
          <w:lang w:val="nl-BE"/>
        </w:rPr>
      </w:pPr>
      <w:r w:rsidRPr="00FA1CC8">
        <w:rPr>
          <w:lang w:val="nl-BE"/>
        </w:rPr>
        <w:t xml:space="preserve">   </w:t>
      </w:r>
      <w:r w:rsidR="00FA1CC8" w:rsidRPr="006C47D4">
        <w:rPr>
          <w:lang w:val="nl-NL"/>
        </w:rPr>
        <w:t xml:space="preserve">Overwegende dat hout </w:t>
      </w:r>
      <w:r w:rsidR="00FA1CC8" w:rsidRPr="006C47D4">
        <w:rPr>
          <w:i/>
          <w:lang w:val="nl-NL"/>
        </w:rPr>
        <w:t>in se</w:t>
      </w:r>
      <w:r w:rsidR="00FA1CC8" w:rsidRPr="006C47D4">
        <w:rPr>
          <w:lang w:val="nl-NL"/>
        </w:rPr>
        <w:t xml:space="preserve"> een hernieuwbare grondstof is, indien het afkomstig is uit duurzaam beheerde bossen, en dat het nodig is het gebruik van deze grondstof verder aan te moedigen</w:t>
      </w:r>
      <w:r w:rsidRPr="00FA1CC8">
        <w:rPr>
          <w:lang w:val="nl-BE"/>
        </w:rPr>
        <w:t xml:space="preserve">; </w:t>
      </w:r>
    </w:p>
    <w:p w14:paraId="6980A99B" w14:textId="134FA1B7" w:rsidR="0070540E" w:rsidRPr="00FA1CC8" w:rsidRDefault="0070540E" w:rsidP="00E431FB">
      <w:pPr>
        <w:jc w:val="both"/>
        <w:rPr>
          <w:lang w:val="nl-BE"/>
        </w:rPr>
      </w:pPr>
      <w:r w:rsidRPr="00FA1CC8">
        <w:rPr>
          <w:lang w:val="nl-BE"/>
        </w:rPr>
        <w:t xml:space="preserve">   </w:t>
      </w:r>
      <w:r w:rsidR="00FA1CC8" w:rsidRPr="006C47D4">
        <w:rPr>
          <w:lang w:val="nl-NL"/>
        </w:rPr>
        <w:t>Overwegende dat er publieke en private initiatieven zijn om de herkomst van houtproducten te controleren, en dat transparantie van principes en criteria en onafhankelijke controle bijdragen tot de geloofwaardigheid van deze systemen</w:t>
      </w:r>
      <w:r w:rsidRPr="00FA1CC8">
        <w:rPr>
          <w:lang w:val="nl-BE"/>
        </w:rPr>
        <w:t xml:space="preserve">; </w:t>
      </w:r>
    </w:p>
    <w:p w14:paraId="07F79C38" w14:textId="3F39B0BB" w:rsidR="0070540E" w:rsidRDefault="0070540E" w:rsidP="00E431FB">
      <w:pPr>
        <w:jc w:val="both"/>
        <w:rPr>
          <w:lang w:val="nl-BE"/>
        </w:rPr>
      </w:pPr>
      <w:r w:rsidRPr="00D14CF8">
        <w:rPr>
          <w:lang w:val="nl-BE"/>
        </w:rPr>
        <w:t xml:space="preserve">   </w:t>
      </w:r>
      <w:r w:rsidR="00D14CF8" w:rsidRPr="00D14CF8">
        <w:rPr>
          <w:lang w:val="nl-BE"/>
        </w:rPr>
        <w:t>Overwegende dat de onderteken</w:t>
      </w:r>
      <w:r w:rsidR="00D14CF8">
        <w:rPr>
          <w:lang w:val="nl-BE"/>
        </w:rPr>
        <w:t>en</w:t>
      </w:r>
      <w:r w:rsidR="00D14CF8" w:rsidRPr="00D14CF8">
        <w:rPr>
          <w:lang w:val="nl-BE"/>
        </w:rPr>
        <w:t>de partijen hun leden en de consument willen sensibiliseren voor het belang van duurzaam bosbeheer en duurzaam gecertificeerde houtproducten</w:t>
      </w:r>
      <w:r w:rsidRPr="00D14CF8">
        <w:rPr>
          <w:lang w:val="nl-BE"/>
        </w:rPr>
        <w:t xml:space="preserve">; </w:t>
      </w:r>
    </w:p>
    <w:p w14:paraId="697C5ABC" w14:textId="4A6A4919" w:rsidR="00A64ED4" w:rsidRPr="00FA10FF" w:rsidRDefault="00A64ED4" w:rsidP="00E431FB">
      <w:pPr>
        <w:jc w:val="both"/>
        <w:rPr>
          <w:iCs/>
          <w:lang w:val="nl-BE"/>
        </w:rPr>
      </w:pPr>
      <w:r w:rsidRPr="00FA10FF">
        <w:rPr>
          <w:iCs/>
          <w:lang w:val="nl-BE"/>
        </w:rPr>
        <w:t>Overwegende dat slechts een beperkt deel van de leden van bepaalde beroepsfederaties betrokken zijn bij de handel in houtproducten, zullen die beroepsfederaties enkel de representatieve sectoren per productcategorie wo</w:t>
      </w:r>
      <w:r w:rsidR="0087122D">
        <w:rPr>
          <w:iCs/>
          <w:lang w:val="nl-BE"/>
        </w:rPr>
        <w:t>rden betrokken bij dit Akkoord;</w:t>
      </w:r>
    </w:p>
    <w:p w14:paraId="3783B324" w14:textId="77777777" w:rsidR="00A64ED4" w:rsidRPr="00FA10FF" w:rsidRDefault="00A64ED4" w:rsidP="00E431FB">
      <w:pPr>
        <w:jc w:val="both"/>
        <w:rPr>
          <w:iCs/>
          <w:lang w:val="nl-BE"/>
        </w:rPr>
      </w:pPr>
      <w:r w:rsidRPr="00FA10FF">
        <w:rPr>
          <w:iCs/>
          <w:lang w:val="nl-BE"/>
        </w:rPr>
        <w:t xml:space="preserve">Overwegende dat volgens de marktstudie 2016 </w:t>
      </w:r>
      <w:r w:rsidRPr="009B5881">
        <w:rPr>
          <w:iCs/>
          <w:lang w:val="nl-NL"/>
        </w:rPr>
        <w:t>“gecertificeerd hout op de Belgische markt in 2016” uitgevoerd in het kader van het Sectoraal Akkoord van 1 maart 2011 ter verhoging van het aanbod van houtproducten uit duurzaam beheerde bossen</w:t>
      </w:r>
      <w:r w:rsidRPr="00FA10FF">
        <w:rPr>
          <w:iCs/>
          <w:lang w:val="nl-BE"/>
        </w:rPr>
        <w:t>, er weinig bekend is over het aandeel secundaire houtproducten op basis van hout afkomstig uit verantwoordelijk beheerde bossen, dient in een nieuwe marktstudie in het kader van dit Akkoord een nulmeting te worden uitgevoerd voor de verschillende categorieën secundaire houtproducten.</w:t>
      </w:r>
    </w:p>
    <w:p w14:paraId="4130BBF4" w14:textId="77777777" w:rsidR="00B1529E" w:rsidRPr="00D14CF8" w:rsidRDefault="0070540E" w:rsidP="00E431FB">
      <w:pPr>
        <w:jc w:val="both"/>
        <w:rPr>
          <w:lang w:val="nl-BE"/>
        </w:rPr>
      </w:pPr>
      <w:r w:rsidRPr="00D14CF8">
        <w:rPr>
          <w:lang w:val="nl-BE"/>
        </w:rPr>
        <w:t xml:space="preserve">  </w:t>
      </w:r>
    </w:p>
    <w:p w14:paraId="05A74E8B" w14:textId="07EE8ACA" w:rsidR="00B1529E" w:rsidRPr="00D14CF8" w:rsidRDefault="00D14CF8" w:rsidP="00E431FB">
      <w:pPr>
        <w:jc w:val="both"/>
        <w:rPr>
          <w:lang w:val="nl-NL"/>
        </w:rPr>
      </w:pPr>
      <w:r w:rsidRPr="00D14CF8">
        <w:rPr>
          <w:lang w:val="nl-NL"/>
        </w:rPr>
        <w:t xml:space="preserve">De </w:t>
      </w:r>
      <w:r w:rsidR="001E3A9D">
        <w:rPr>
          <w:lang w:val="nl-NL"/>
        </w:rPr>
        <w:t>volgende partijen</w:t>
      </w:r>
      <w:r w:rsidR="00B1529E" w:rsidRPr="00D14CF8">
        <w:rPr>
          <w:lang w:val="nl-NL"/>
        </w:rPr>
        <w:t xml:space="preserve">: </w:t>
      </w:r>
    </w:p>
    <w:p w14:paraId="7E7CE83C" w14:textId="60FFFC3C" w:rsidR="007A70B4" w:rsidRDefault="00D14CF8" w:rsidP="00B36C10">
      <w:pPr>
        <w:pStyle w:val="Lijstalinea"/>
        <w:numPr>
          <w:ilvl w:val="0"/>
          <w:numId w:val="10"/>
        </w:numPr>
        <w:jc w:val="both"/>
        <w:rPr>
          <w:lang w:val="nl-NL"/>
        </w:rPr>
      </w:pPr>
      <w:r w:rsidRPr="00B36C10">
        <w:rPr>
          <w:lang w:val="nl-NL"/>
        </w:rPr>
        <w:t>de beroepsfederaties</w:t>
      </w:r>
      <w:r w:rsidR="00B36C10">
        <w:rPr>
          <w:lang w:val="nl-NL"/>
        </w:rPr>
        <w:t>;</w:t>
      </w:r>
    </w:p>
    <w:p w14:paraId="4EF6A73A" w14:textId="04A84AEF" w:rsidR="00F65E52" w:rsidRPr="005C2A25" w:rsidRDefault="00B36C10" w:rsidP="005C2A25">
      <w:pPr>
        <w:pStyle w:val="Lijstalinea"/>
        <w:numPr>
          <w:ilvl w:val="1"/>
          <w:numId w:val="10"/>
        </w:numPr>
        <w:jc w:val="both"/>
        <w:rPr>
          <w:lang w:val="nl-NL"/>
        </w:rPr>
      </w:pPr>
      <w:bookmarkStart w:id="3" w:name="_Hlk253896"/>
      <w:r>
        <w:rPr>
          <w:lang w:val="nl-NL"/>
        </w:rPr>
        <w:t>Fed</w:t>
      </w:r>
      <w:r w:rsidR="007F4E4D">
        <w:rPr>
          <w:lang w:val="nl-NL"/>
        </w:rPr>
        <w:t>ustria;</w:t>
      </w:r>
    </w:p>
    <w:p w14:paraId="284C693F" w14:textId="338BF81E" w:rsidR="00B36C10" w:rsidRDefault="007F4E4D" w:rsidP="00B36C10">
      <w:pPr>
        <w:pStyle w:val="Lijstalinea"/>
        <w:numPr>
          <w:ilvl w:val="1"/>
          <w:numId w:val="10"/>
        </w:numPr>
        <w:jc w:val="both"/>
        <w:rPr>
          <w:lang w:val="nl-NL"/>
        </w:rPr>
      </w:pPr>
      <w:bookmarkStart w:id="4" w:name="_Hlk251171"/>
      <w:r>
        <w:rPr>
          <w:lang w:val="nl-NL"/>
        </w:rPr>
        <w:t>Bouwunie;</w:t>
      </w:r>
    </w:p>
    <w:bookmarkEnd w:id="4"/>
    <w:p w14:paraId="408A0F48" w14:textId="7E74E123" w:rsidR="00F65E52" w:rsidRDefault="00F65E52" w:rsidP="00B36C10">
      <w:pPr>
        <w:pStyle w:val="Lijstalinea"/>
        <w:numPr>
          <w:ilvl w:val="1"/>
          <w:numId w:val="10"/>
        </w:numPr>
        <w:jc w:val="both"/>
        <w:rPr>
          <w:lang w:val="nl-NL"/>
        </w:rPr>
      </w:pPr>
      <w:r>
        <w:rPr>
          <w:lang w:val="nl-NL"/>
        </w:rPr>
        <w:t>Confederatie Bouw</w:t>
      </w:r>
      <w:r w:rsidR="00A77006">
        <w:rPr>
          <w:lang w:val="nl-NL"/>
        </w:rPr>
        <w:t>;</w:t>
      </w:r>
    </w:p>
    <w:p w14:paraId="0F2B50EB" w14:textId="5D8DBA59" w:rsidR="00A77006" w:rsidRDefault="007F4E4D" w:rsidP="00B36C10">
      <w:pPr>
        <w:pStyle w:val="Lijstalinea"/>
        <w:numPr>
          <w:ilvl w:val="1"/>
          <w:numId w:val="10"/>
        </w:numPr>
        <w:jc w:val="both"/>
        <w:rPr>
          <w:lang w:val="nl-NL"/>
        </w:rPr>
      </w:pPr>
      <w:r>
        <w:rPr>
          <w:lang w:val="nl-NL"/>
        </w:rPr>
        <w:t>Fema</w:t>
      </w:r>
      <w:r w:rsidR="002912FF">
        <w:rPr>
          <w:lang w:val="nl-NL"/>
        </w:rPr>
        <w:t>, Beroepsvereniging van de bouwhandelaar</w:t>
      </w:r>
      <w:r w:rsidR="00A77006">
        <w:rPr>
          <w:lang w:val="nl-NL"/>
        </w:rPr>
        <w:t>;</w:t>
      </w:r>
    </w:p>
    <w:p w14:paraId="3A7E2670" w14:textId="14548627" w:rsidR="00A77006" w:rsidRDefault="00620A54" w:rsidP="00B36C10">
      <w:pPr>
        <w:pStyle w:val="Lijstalinea"/>
        <w:numPr>
          <w:ilvl w:val="1"/>
          <w:numId w:val="10"/>
        </w:numPr>
        <w:jc w:val="both"/>
        <w:rPr>
          <w:lang w:val="nl-NL"/>
        </w:rPr>
      </w:pPr>
      <w:r>
        <w:t>Belgische Houtconfederatie</w:t>
      </w:r>
      <w:r w:rsidR="007F4E4D">
        <w:rPr>
          <w:lang w:val="nl-NL"/>
        </w:rPr>
        <w:t>;</w:t>
      </w:r>
    </w:p>
    <w:p w14:paraId="07D860CE" w14:textId="749A81B2" w:rsidR="007F4E4D" w:rsidRDefault="007F4E4D" w:rsidP="00B36C10">
      <w:pPr>
        <w:pStyle w:val="Lijstalinea"/>
        <w:numPr>
          <w:ilvl w:val="1"/>
          <w:numId w:val="10"/>
        </w:numPr>
        <w:jc w:val="both"/>
        <w:rPr>
          <w:lang w:val="nl-NL"/>
        </w:rPr>
      </w:pPr>
      <w:r>
        <w:rPr>
          <w:lang w:val="nl-NL"/>
        </w:rPr>
        <w:t>Indufed;</w:t>
      </w:r>
    </w:p>
    <w:p w14:paraId="666E8BD0" w14:textId="68CA8079" w:rsidR="007F4E4D" w:rsidRDefault="007F4E4D" w:rsidP="00B36C10">
      <w:pPr>
        <w:pStyle w:val="Lijstalinea"/>
        <w:numPr>
          <w:ilvl w:val="1"/>
          <w:numId w:val="10"/>
        </w:numPr>
        <w:jc w:val="both"/>
        <w:rPr>
          <w:lang w:val="nl-NL"/>
        </w:rPr>
      </w:pPr>
      <w:r>
        <w:rPr>
          <w:lang w:val="nl-NL"/>
        </w:rPr>
        <w:lastRenderedPageBreak/>
        <w:t>Comeos;</w:t>
      </w:r>
    </w:p>
    <w:p w14:paraId="64F62AB5" w14:textId="31FCFD38" w:rsidR="002912FF" w:rsidRDefault="002912FF" w:rsidP="002912FF">
      <w:pPr>
        <w:pStyle w:val="Lijstalinea"/>
        <w:numPr>
          <w:ilvl w:val="1"/>
          <w:numId w:val="10"/>
        </w:numPr>
        <w:jc w:val="both"/>
        <w:rPr>
          <w:lang w:val="en-US"/>
        </w:rPr>
      </w:pPr>
      <w:bookmarkStart w:id="5" w:name="_Hlk253388"/>
      <w:r w:rsidRPr="002912FF">
        <w:rPr>
          <w:lang w:val="en-US"/>
        </w:rPr>
        <w:t>Koninklijke Belgische Bosbouwmaatschappij</w:t>
      </w:r>
      <w:r>
        <w:rPr>
          <w:lang w:val="en-US"/>
        </w:rPr>
        <w:t xml:space="preserve"> (KBBM);</w:t>
      </w:r>
    </w:p>
    <w:p w14:paraId="643DFA7C" w14:textId="518B18DF" w:rsidR="002912FF" w:rsidRDefault="002912FF" w:rsidP="002912FF">
      <w:pPr>
        <w:pStyle w:val="Lijstalinea"/>
        <w:numPr>
          <w:ilvl w:val="1"/>
          <w:numId w:val="10"/>
        </w:numPr>
        <w:jc w:val="both"/>
        <w:rPr>
          <w:lang w:val="en-US"/>
        </w:rPr>
      </w:pPr>
      <w:r w:rsidRPr="002912FF">
        <w:rPr>
          <w:lang w:val="en-US"/>
        </w:rPr>
        <w:t>Belgische interprofessione</w:t>
      </w:r>
      <w:r>
        <w:rPr>
          <w:lang w:val="en-US"/>
        </w:rPr>
        <w:t>le federatie van hout en energie (FEBHEL);</w:t>
      </w:r>
    </w:p>
    <w:p w14:paraId="60460072" w14:textId="46EF66CA" w:rsidR="002912FF" w:rsidRPr="007F4E4D" w:rsidRDefault="002912FF" w:rsidP="002912FF">
      <w:pPr>
        <w:pStyle w:val="Lijstalinea"/>
        <w:numPr>
          <w:ilvl w:val="1"/>
          <w:numId w:val="10"/>
        </w:numPr>
        <w:jc w:val="both"/>
        <w:rPr>
          <w:lang w:val="en-US"/>
        </w:rPr>
      </w:pPr>
      <w:bookmarkStart w:id="6" w:name="_Hlk253751"/>
      <w:r>
        <w:rPr>
          <w:lang w:val="en-US"/>
        </w:rPr>
        <w:t>Landelijk Vlaanderen.</w:t>
      </w:r>
    </w:p>
    <w:bookmarkEnd w:id="5"/>
    <w:bookmarkEnd w:id="6"/>
    <w:bookmarkEnd w:id="3"/>
    <w:p w14:paraId="3847E3A1" w14:textId="7E4D914F" w:rsidR="00B36C10" w:rsidRDefault="00D14CF8" w:rsidP="00E431FB">
      <w:pPr>
        <w:pStyle w:val="Lijstalinea"/>
        <w:numPr>
          <w:ilvl w:val="0"/>
          <w:numId w:val="10"/>
        </w:numPr>
        <w:jc w:val="both"/>
        <w:rPr>
          <w:lang w:val="nl-NL"/>
        </w:rPr>
      </w:pPr>
      <w:r w:rsidRPr="005C2A25">
        <w:rPr>
          <w:lang w:val="nl-NL"/>
        </w:rPr>
        <w:t xml:space="preserve">de door de federale overheid en het Directoraat-generaal Leefmilieu erkende certificatiesystemen </w:t>
      </w:r>
    </w:p>
    <w:p w14:paraId="4F8B286F" w14:textId="77777777" w:rsidR="005C2A25" w:rsidRDefault="005C2A25" w:rsidP="005C2A25">
      <w:pPr>
        <w:numPr>
          <w:ilvl w:val="1"/>
          <w:numId w:val="10"/>
        </w:numPr>
        <w:spacing w:line="252" w:lineRule="auto"/>
        <w:contextualSpacing/>
        <w:jc w:val="both"/>
        <w:rPr>
          <w:rFonts w:eastAsia="Times New Roman"/>
        </w:rPr>
      </w:pPr>
      <w:r>
        <w:rPr>
          <w:rFonts w:eastAsia="Times New Roman"/>
        </w:rPr>
        <w:t>FSC (Forest Stewardship Council) ;</w:t>
      </w:r>
    </w:p>
    <w:p w14:paraId="00CC8BB3" w14:textId="630BCB9B" w:rsidR="005C2A25" w:rsidRPr="005C2A25" w:rsidRDefault="005C2A25" w:rsidP="005C2A25">
      <w:pPr>
        <w:numPr>
          <w:ilvl w:val="1"/>
          <w:numId w:val="10"/>
        </w:numPr>
        <w:spacing w:line="252" w:lineRule="auto"/>
        <w:contextualSpacing/>
        <w:jc w:val="both"/>
        <w:rPr>
          <w:rFonts w:eastAsia="Times New Roman"/>
          <w:lang w:val="en-US"/>
        </w:rPr>
      </w:pPr>
      <w:r>
        <w:rPr>
          <w:rFonts w:eastAsia="Times New Roman"/>
          <w:lang w:val="en-US"/>
        </w:rPr>
        <w:t>PEFC Belgium (Programme for the Endorsement of Forest Certification Schemes);</w:t>
      </w:r>
    </w:p>
    <w:p w14:paraId="4C2B2F91" w14:textId="556C56B9" w:rsidR="00A55867" w:rsidRPr="00B36C10" w:rsidRDefault="00D14CF8" w:rsidP="00E431FB">
      <w:pPr>
        <w:pStyle w:val="Lijstalinea"/>
        <w:numPr>
          <w:ilvl w:val="0"/>
          <w:numId w:val="10"/>
        </w:numPr>
        <w:jc w:val="both"/>
        <w:rPr>
          <w:lang w:val="nl-NL"/>
        </w:rPr>
      </w:pPr>
      <w:r w:rsidRPr="00B36C10">
        <w:rPr>
          <w:lang w:val="nl-NL"/>
        </w:rPr>
        <w:t xml:space="preserve">de federale </w:t>
      </w:r>
      <w:r w:rsidR="00A55867" w:rsidRPr="00B36C10">
        <w:rPr>
          <w:lang w:val="nl-NL"/>
        </w:rPr>
        <w:t>Minist</w:t>
      </w:r>
      <w:r w:rsidRPr="00B36C10">
        <w:rPr>
          <w:lang w:val="nl-NL"/>
        </w:rPr>
        <w:t>e</w:t>
      </w:r>
      <w:r w:rsidR="00A55867" w:rsidRPr="00B36C10">
        <w:rPr>
          <w:lang w:val="nl-NL"/>
        </w:rPr>
        <w:t>r</w:t>
      </w:r>
      <w:r w:rsidRPr="00B36C10">
        <w:rPr>
          <w:lang w:val="nl-NL"/>
        </w:rPr>
        <w:t xml:space="preserve"> belast met Leefmilieu</w:t>
      </w:r>
      <w:r w:rsidR="00A55867" w:rsidRPr="00B36C10">
        <w:rPr>
          <w:lang w:val="nl-NL"/>
        </w:rPr>
        <w:t xml:space="preserve"> </w:t>
      </w:r>
    </w:p>
    <w:p w14:paraId="53355579" w14:textId="77777777" w:rsidR="002D7A07" w:rsidRPr="00D14CF8" w:rsidRDefault="002D7A07" w:rsidP="00E431FB">
      <w:pPr>
        <w:jc w:val="both"/>
        <w:rPr>
          <w:lang w:val="nl-NL"/>
        </w:rPr>
      </w:pPr>
    </w:p>
    <w:p w14:paraId="401CE51D" w14:textId="58201335" w:rsidR="0070540E" w:rsidRPr="00D14CF8" w:rsidRDefault="0070540E" w:rsidP="00E431FB">
      <w:pPr>
        <w:jc w:val="both"/>
        <w:rPr>
          <w:lang w:val="nl-NL"/>
        </w:rPr>
      </w:pPr>
      <w:r w:rsidRPr="00D14CF8">
        <w:rPr>
          <w:lang w:val="nl-NL"/>
        </w:rPr>
        <w:t xml:space="preserve"> </w:t>
      </w:r>
      <w:r w:rsidR="00D14CF8" w:rsidRPr="00D14CF8">
        <w:rPr>
          <w:lang w:val="nl-NL"/>
        </w:rPr>
        <w:t xml:space="preserve">Komen </w:t>
      </w:r>
      <w:r w:rsidR="001E3A9D">
        <w:rPr>
          <w:lang w:val="nl-NL"/>
        </w:rPr>
        <w:t xml:space="preserve">hetgeen </w:t>
      </w:r>
      <w:r w:rsidR="00D14CF8" w:rsidRPr="00D14CF8">
        <w:rPr>
          <w:lang w:val="nl-NL"/>
        </w:rPr>
        <w:t>volgt overeen</w:t>
      </w:r>
      <w:r w:rsidRPr="00D14CF8">
        <w:rPr>
          <w:lang w:val="nl-NL"/>
        </w:rPr>
        <w:t>:</w:t>
      </w:r>
    </w:p>
    <w:p w14:paraId="043C6EEA" w14:textId="239854D0" w:rsidR="00F74EA0" w:rsidRPr="00D14CF8" w:rsidRDefault="00F74EA0" w:rsidP="00E431FB">
      <w:pPr>
        <w:jc w:val="both"/>
        <w:rPr>
          <w:lang w:val="nl-NL"/>
        </w:rPr>
      </w:pPr>
    </w:p>
    <w:p w14:paraId="1D77B218" w14:textId="75596D60" w:rsidR="00353322" w:rsidRPr="00D14CF8" w:rsidRDefault="00D14CF8" w:rsidP="00E431FB">
      <w:pPr>
        <w:jc w:val="both"/>
        <w:rPr>
          <w:b/>
          <w:lang w:val="nl-NL"/>
        </w:rPr>
      </w:pPr>
      <w:r>
        <w:rPr>
          <w:b/>
          <w:lang w:val="nl-NL"/>
        </w:rPr>
        <w:t>HOOFDSTUK</w:t>
      </w:r>
      <w:r w:rsidR="00F74EA0" w:rsidRPr="00D14CF8">
        <w:rPr>
          <w:b/>
          <w:lang w:val="nl-NL"/>
        </w:rPr>
        <w:t xml:space="preserve"> I.  </w:t>
      </w:r>
      <w:r>
        <w:rPr>
          <w:b/>
          <w:lang w:val="nl-NL"/>
        </w:rPr>
        <w:t>Algemene bepalingen</w:t>
      </w:r>
    </w:p>
    <w:p w14:paraId="13F80735" w14:textId="12C05FB7" w:rsidR="00353322" w:rsidRPr="00EA6BEC" w:rsidRDefault="00353322" w:rsidP="00E431FB">
      <w:pPr>
        <w:jc w:val="both"/>
        <w:rPr>
          <w:u w:val="single"/>
          <w:lang w:val="nl-NL"/>
        </w:rPr>
      </w:pPr>
      <w:r w:rsidRPr="00D14CF8">
        <w:rPr>
          <w:lang w:val="nl-NL"/>
        </w:rPr>
        <w:t xml:space="preserve">  </w:t>
      </w:r>
      <w:r w:rsidR="00D14CF8" w:rsidRPr="00EA6BEC">
        <w:rPr>
          <w:u w:val="single"/>
          <w:lang w:val="nl-NL"/>
        </w:rPr>
        <w:t>Afdeling</w:t>
      </w:r>
      <w:r w:rsidRPr="00EA6BEC">
        <w:rPr>
          <w:u w:val="single"/>
          <w:lang w:val="nl-NL"/>
        </w:rPr>
        <w:t xml:space="preserve"> 1. - </w:t>
      </w:r>
      <w:r w:rsidR="00D14CF8" w:rsidRPr="00EA6BEC">
        <w:rPr>
          <w:u w:val="single"/>
          <w:lang w:val="nl-NL"/>
        </w:rPr>
        <w:t>Voorwerp</w:t>
      </w:r>
    </w:p>
    <w:p w14:paraId="2D39307B" w14:textId="7DD9CC66" w:rsidR="00353322" w:rsidRPr="00D14CF8" w:rsidRDefault="00D14CF8" w:rsidP="00E431FB">
      <w:pPr>
        <w:jc w:val="both"/>
        <w:rPr>
          <w:lang w:val="nl-NL"/>
        </w:rPr>
      </w:pPr>
      <w:r>
        <w:rPr>
          <w:lang w:val="nl-NL"/>
        </w:rPr>
        <w:t xml:space="preserve">  Artikel 1</w:t>
      </w:r>
      <w:r w:rsidR="00353322" w:rsidRPr="00D14CF8">
        <w:rPr>
          <w:lang w:val="nl-NL"/>
        </w:rPr>
        <w:t xml:space="preserve">. § 1. </w:t>
      </w:r>
      <w:r w:rsidRPr="006C47D4">
        <w:rPr>
          <w:lang w:val="nl-NL"/>
        </w:rPr>
        <w:t xml:space="preserve">Het voorliggend akkoord is een sectoraal akkoord zoals gedefinieerd in artikel </w:t>
      </w:r>
      <w:r w:rsidR="009B12DC">
        <w:rPr>
          <w:lang w:val="nl-NL"/>
        </w:rPr>
        <w:t>6 van de wet van 21 december 199</w:t>
      </w:r>
      <w:r w:rsidRPr="006C47D4">
        <w:rPr>
          <w:lang w:val="nl-NL"/>
        </w:rPr>
        <w:t>8 betreffende de productnormen ter bevordering van duurzame productie- en consumptiepatronen en ter bescherming van het leefmilieu en de volksgezondheid</w:t>
      </w:r>
      <w:r w:rsidR="00353322" w:rsidRPr="00D14CF8">
        <w:rPr>
          <w:lang w:val="nl-NL"/>
        </w:rPr>
        <w:t>.</w:t>
      </w:r>
    </w:p>
    <w:p w14:paraId="68988D8E" w14:textId="77777777" w:rsidR="00797142" w:rsidRDefault="00353322" w:rsidP="00E431FB">
      <w:pPr>
        <w:jc w:val="both"/>
        <w:rPr>
          <w:lang w:val="nl-NL"/>
        </w:rPr>
      </w:pPr>
      <w:r w:rsidRPr="00D14CF8">
        <w:rPr>
          <w:lang w:val="nl-NL"/>
        </w:rPr>
        <w:t xml:space="preserve">  § 2. </w:t>
      </w:r>
      <w:r w:rsidR="00D14CF8" w:rsidRPr="006C47D4">
        <w:rPr>
          <w:lang w:val="nl-NL"/>
        </w:rPr>
        <w:t>Dit akkoord heeft tot doel de verbintenissen van de onderteken</w:t>
      </w:r>
      <w:r w:rsidR="00D14CF8">
        <w:rPr>
          <w:lang w:val="nl-NL"/>
        </w:rPr>
        <w:t>en</w:t>
      </w:r>
      <w:r w:rsidR="00D14CF8" w:rsidRPr="006C47D4">
        <w:rPr>
          <w:lang w:val="nl-NL"/>
        </w:rPr>
        <w:t>de partijen te bepalen teneinde</w:t>
      </w:r>
      <w:r w:rsidRPr="00D14CF8">
        <w:rPr>
          <w:lang w:val="nl-NL"/>
        </w:rPr>
        <w:t>:</w:t>
      </w:r>
    </w:p>
    <w:p w14:paraId="7DE71DAE" w14:textId="77777777" w:rsidR="00797142" w:rsidRDefault="00D14CF8" w:rsidP="00E431FB">
      <w:pPr>
        <w:pStyle w:val="Lijstalinea"/>
        <w:numPr>
          <w:ilvl w:val="0"/>
          <w:numId w:val="4"/>
        </w:numPr>
        <w:jc w:val="both"/>
        <w:rPr>
          <w:lang w:val="nl-NL"/>
        </w:rPr>
      </w:pPr>
      <w:r w:rsidRPr="00797142">
        <w:rPr>
          <w:lang w:val="nl-NL"/>
        </w:rPr>
        <w:t>het aandeel houtproducten uit duurzaam beheerde bossen op de Belgische markt te verhogen</w:t>
      </w:r>
      <w:r w:rsidR="00353322" w:rsidRPr="00797142">
        <w:rPr>
          <w:lang w:val="nl-NL"/>
        </w:rPr>
        <w:t>;</w:t>
      </w:r>
    </w:p>
    <w:p w14:paraId="21B16448" w14:textId="3B5318B1" w:rsidR="00D943BC" w:rsidRPr="00797142" w:rsidRDefault="00D14CF8" w:rsidP="00E431FB">
      <w:pPr>
        <w:pStyle w:val="Lijstalinea"/>
        <w:numPr>
          <w:ilvl w:val="0"/>
          <w:numId w:val="4"/>
        </w:numPr>
        <w:jc w:val="both"/>
        <w:rPr>
          <w:lang w:val="nl-NL"/>
        </w:rPr>
      </w:pPr>
      <w:r w:rsidRPr="00797142">
        <w:rPr>
          <w:lang w:val="nl-NL"/>
        </w:rPr>
        <w:t>de leden van de ondertekenende partijen, hun leveranciers en hun consumenten te sensibiliseren</w:t>
      </w:r>
      <w:r w:rsidR="00D943BC" w:rsidRPr="00797142">
        <w:rPr>
          <w:lang w:val="nl-NL"/>
        </w:rPr>
        <w:t>:</w:t>
      </w:r>
    </w:p>
    <w:p w14:paraId="56E7AC6B" w14:textId="6048034E" w:rsidR="00E965D8" w:rsidRPr="00797142" w:rsidRDefault="00D14CF8" w:rsidP="00797142">
      <w:pPr>
        <w:pStyle w:val="Lijstalinea"/>
        <w:numPr>
          <w:ilvl w:val="0"/>
          <w:numId w:val="5"/>
        </w:numPr>
        <w:jc w:val="both"/>
        <w:rPr>
          <w:lang w:val="nl-NL"/>
        </w:rPr>
      </w:pPr>
      <w:r w:rsidRPr="00797142">
        <w:rPr>
          <w:lang w:val="nl-NL"/>
        </w:rPr>
        <w:t>voor de sociale voordelen en milieuvoordelen van het gebruik van hout in het kader van een circulaire economie</w:t>
      </w:r>
      <w:r w:rsidR="00D943BC" w:rsidRPr="00797142">
        <w:rPr>
          <w:lang w:val="nl-NL"/>
        </w:rPr>
        <w:t xml:space="preserve">; </w:t>
      </w:r>
    </w:p>
    <w:p w14:paraId="1D052E86" w14:textId="31E702A5" w:rsidR="00E965D8" w:rsidRPr="00797142" w:rsidRDefault="00E965D8" w:rsidP="00797142">
      <w:pPr>
        <w:pStyle w:val="Lijstalinea"/>
        <w:numPr>
          <w:ilvl w:val="0"/>
          <w:numId w:val="5"/>
        </w:numPr>
        <w:jc w:val="both"/>
        <w:rPr>
          <w:lang w:val="nl-NL"/>
        </w:rPr>
      </w:pPr>
      <w:r w:rsidRPr="00797142">
        <w:rPr>
          <w:lang w:val="nl-NL"/>
        </w:rPr>
        <w:t>voor het feit dat hout een hernieuwbare grondstof is, die deel uitmaakt van de strijd tegen klimaatverandering en voor het behoud van de biodiversiteit, indien afkomstig uit duurzaam beheerde bossen, en;</w:t>
      </w:r>
    </w:p>
    <w:p w14:paraId="2C27230E" w14:textId="2F8F075E" w:rsidR="00353322" w:rsidRPr="00797142" w:rsidRDefault="00D14CF8" w:rsidP="00797142">
      <w:pPr>
        <w:pStyle w:val="Lijstalinea"/>
        <w:numPr>
          <w:ilvl w:val="0"/>
          <w:numId w:val="5"/>
        </w:numPr>
        <w:jc w:val="both"/>
        <w:rPr>
          <w:lang w:val="nl-NL"/>
        </w:rPr>
      </w:pPr>
      <w:r w:rsidRPr="00797142">
        <w:rPr>
          <w:lang w:val="nl-NL"/>
        </w:rPr>
        <w:t>voor het belang van een certificatie van duurzaam bosbeheer zoals gedefinieerd in artikel 8, § 4 van dit akkoord, binnen een globaal perspectief van duurzame ontwikkeling</w:t>
      </w:r>
      <w:r w:rsidR="00597DEF" w:rsidRPr="00797142">
        <w:rPr>
          <w:lang w:val="nl-NL"/>
        </w:rPr>
        <w:t xml:space="preserve">. </w:t>
      </w:r>
    </w:p>
    <w:p w14:paraId="4FEE6AE1" w14:textId="6F4BE8CD" w:rsidR="00306193" w:rsidRPr="00B5719D" w:rsidRDefault="00306193" w:rsidP="00E431FB">
      <w:pPr>
        <w:jc w:val="both"/>
        <w:rPr>
          <w:lang w:val="nl-NL"/>
        </w:rPr>
      </w:pPr>
      <w:r w:rsidRPr="00D14CF8">
        <w:rPr>
          <w:lang w:val="nl-NL"/>
        </w:rPr>
        <w:t xml:space="preserve">  Art. 2.  </w:t>
      </w:r>
      <w:r w:rsidR="00D14CF8" w:rsidRPr="00B5719D">
        <w:rPr>
          <w:lang w:val="nl-NL"/>
        </w:rPr>
        <w:t xml:space="preserve">Dit Sectoraal </w:t>
      </w:r>
      <w:r w:rsidR="00B5719D" w:rsidRPr="00B5719D">
        <w:rPr>
          <w:lang w:val="nl-NL"/>
        </w:rPr>
        <w:t xml:space="preserve">Akkoord vormt een </w:t>
      </w:r>
      <w:r w:rsidR="00B5719D" w:rsidRPr="00B5719D">
        <w:rPr>
          <w:b/>
          <w:lang w:val="nl-NL"/>
        </w:rPr>
        <w:t>middelenver</w:t>
      </w:r>
      <w:r w:rsidR="00C161AD">
        <w:rPr>
          <w:b/>
          <w:lang w:val="nl-NL"/>
        </w:rPr>
        <w:t>plichting</w:t>
      </w:r>
      <w:r w:rsidR="00B5719D" w:rsidRPr="00B5719D">
        <w:rPr>
          <w:b/>
          <w:lang w:val="nl-NL"/>
        </w:rPr>
        <w:t xml:space="preserve"> </w:t>
      </w:r>
      <w:r w:rsidR="00B5719D" w:rsidRPr="00B5719D">
        <w:rPr>
          <w:lang w:val="nl-NL"/>
        </w:rPr>
        <w:t>v</w:t>
      </w:r>
      <w:r w:rsidR="00C161AD">
        <w:rPr>
          <w:lang w:val="nl-NL"/>
        </w:rPr>
        <w:t>oor</w:t>
      </w:r>
      <w:r w:rsidR="00B5719D" w:rsidRPr="00B5719D">
        <w:rPr>
          <w:lang w:val="nl-NL"/>
        </w:rPr>
        <w:t xml:space="preserve"> de ondertekenende partijen</w:t>
      </w:r>
      <w:r w:rsidR="00220612" w:rsidRPr="00B5719D">
        <w:rPr>
          <w:lang w:val="nl-NL"/>
        </w:rPr>
        <w:t xml:space="preserve">, </w:t>
      </w:r>
      <w:r w:rsidR="00B5719D" w:rsidRPr="00B5719D">
        <w:rPr>
          <w:lang w:val="nl-NL"/>
        </w:rPr>
        <w:t>beh</w:t>
      </w:r>
      <w:r w:rsidR="00C161AD">
        <w:rPr>
          <w:lang w:val="nl-NL"/>
        </w:rPr>
        <w:t>oudens</w:t>
      </w:r>
      <w:r w:rsidR="00B5719D" w:rsidRPr="00B5719D">
        <w:rPr>
          <w:lang w:val="nl-NL"/>
        </w:rPr>
        <w:t xml:space="preserve"> voor de resultaten bedoeld in juridisch bindende </w:t>
      </w:r>
      <w:r w:rsidR="00B5719D">
        <w:rPr>
          <w:lang w:val="nl-NL"/>
        </w:rPr>
        <w:t>verplichtingen uit andere wetgevingen</w:t>
      </w:r>
      <w:r w:rsidRPr="00B5719D">
        <w:rPr>
          <w:lang w:val="nl-NL"/>
        </w:rPr>
        <w:t xml:space="preserve">. </w:t>
      </w:r>
    </w:p>
    <w:p w14:paraId="088711C8" w14:textId="57BF0853" w:rsidR="00306193" w:rsidRPr="00B5719D" w:rsidRDefault="00B5719D" w:rsidP="00E431FB">
      <w:pPr>
        <w:autoSpaceDE w:val="0"/>
        <w:autoSpaceDN w:val="0"/>
        <w:adjustRightInd w:val="0"/>
        <w:spacing w:after="0" w:line="240" w:lineRule="auto"/>
        <w:jc w:val="both"/>
        <w:rPr>
          <w:lang w:val="nl-BE"/>
        </w:rPr>
      </w:pPr>
      <w:r w:rsidRPr="00B5719D">
        <w:rPr>
          <w:lang w:val="nl-BE"/>
        </w:rPr>
        <w:t xml:space="preserve">De partijen </w:t>
      </w:r>
      <w:r w:rsidR="00952F05" w:rsidRPr="006C47D4">
        <w:rPr>
          <w:lang w:val="nl-NL"/>
        </w:rPr>
        <w:t>verbinden zich tot respectvolle wederzijdse samenwerking om de doelstellingen van dit Akkoord te bereiken</w:t>
      </w:r>
      <w:r w:rsidR="00306193" w:rsidRPr="00B5719D">
        <w:rPr>
          <w:lang w:val="nl-BE"/>
        </w:rPr>
        <w:t>.</w:t>
      </w:r>
    </w:p>
    <w:p w14:paraId="40134D87" w14:textId="77777777" w:rsidR="00EA6BEC" w:rsidRDefault="00EA6BEC" w:rsidP="00E431FB">
      <w:pPr>
        <w:jc w:val="both"/>
        <w:rPr>
          <w:lang w:val="nl-BE"/>
        </w:rPr>
      </w:pPr>
    </w:p>
    <w:p w14:paraId="6CE7A5AB" w14:textId="4582A57C" w:rsidR="00353322" w:rsidRPr="00797142" w:rsidRDefault="00353322" w:rsidP="00E431FB">
      <w:pPr>
        <w:jc w:val="both"/>
        <w:rPr>
          <w:u w:val="single"/>
          <w:lang w:val="nl-NL"/>
        </w:rPr>
      </w:pPr>
      <w:r w:rsidRPr="00B5719D">
        <w:rPr>
          <w:lang w:val="nl-BE"/>
        </w:rPr>
        <w:t xml:space="preserve">  </w:t>
      </w:r>
      <w:r w:rsidR="00D14CF8" w:rsidRPr="00797142">
        <w:rPr>
          <w:u w:val="single"/>
          <w:lang w:val="nl-NL"/>
        </w:rPr>
        <w:t>Afdeling 2. - De</w:t>
      </w:r>
      <w:r w:rsidRPr="00797142">
        <w:rPr>
          <w:u w:val="single"/>
          <w:lang w:val="nl-NL"/>
        </w:rPr>
        <w:t>finiti</w:t>
      </w:r>
      <w:r w:rsidR="00D14CF8" w:rsidRPr="00797142">
        <w:rPr>
          <w:u w:val="single"/>
          <w:lang w:val="nl-NL"/>
        </w:rPr>
        <w:t>e</w:t>
      </w:r>
      <w:r w:rsidRPr="00797142">
        <w:rPr>
          <w:u w:val="single"/>
          <w:lang w:val="nl-NL"/>
        </w:rPr>
        <w:t>s</w:t>
      </w:r>
    </w:p>
    <w:p w14:paraId="0DCB7F45" w14:textId="30FD2817" w:rsidR="00353322" w:rsidRPr="00D14CF8" w:rsidRDefault="00353322" w:rsidP="00E431FB">
      <w:pPr>
        <w:jc w:val="both"/>
        <w:rPr>
          <w:lang w:val="nl-NL"/>
        </w:rPr>
      </w:pPr>
      <w:r w:rsidRPr="00D14CF8">
        <w:rPr>
          <w:lang w:val="nl-NL"/>
        </w:rPr>
        <w:t xml:space="preserve">  Art. </w:t>
      </w:r>
      <w:r w:rsidR="004C0D6B" w:rsidRPr="00D14CF8">
        <w:rPr>
          <w:lang w:val="nl-NL"/>
        </w:rPr>
        <w:t>3</w:t>
      </w:r>
      <w:r w:rsidRPr="00D14CF8">
        <w:rPr>
          <w:lang w:val="nl-NL"/>
        </w:rPr>
        <w:t xml:space="preserve">. </w:t>
      </w:r>
      <w:r w:rsidR="00606B04" w:rsidRPr="006C47D4">
        <w:rPr>
          <w:lang w:val="nl-NL"/>
        </w:rPr>
        <w:t>Voor de toepassing van dit akkoord wordt verstaan onder</w:t>
      </w:r>
      <w:r w:rsidRPr="00D14CF8">
        <w:rPr>
          <w:lang w:val="nl-NL"/>
        </w:rPr>
        <w:t>:</w:t>
      </w:r>
    </w:p>
    <w:p w14:paraId="52DE2E24" w14:textId="0A22AC41" w:rsidR="00353322" w:rsidRPr="00606B04" w:rsidRDefault="00353322" w:rsidP="00E431FB">
      <w:pPr>
        <w:jc w:val="both"/>
        <w:rPr>
          <w:lang w:val="nl-BE"/>
        </w:rPr>
      </w:pPr>
      <w:r w:rsidRPr="00606B04">
        <w:rPr>
          <w:lang w:val="nl-BE"/>
        </w:rPr>
        <w:t xml:space="preserve">  1° </w:t>
      </w:r>
      <w:r w:rsidR="00606B04" w:rsidRPr="00606B04">
        <w:rPr>
          <w:lang w:val="nl-BE"/>
        </w:rPr>
        <w:t xml:space="preserve">houtproducten: </w:t>
      </w:r>
      <w:r w:rsidR="00606B04" w:rsidRPr="00606B04">
        <w:rPr>
          <w:b/>
          <w:lang w:val="nl-BE"/>
        </w:rPr>
        <w:t>onbewerkt</w:t>
      </w:r>
      <w:r w:rsidR="00606B04" w:rsidRPr="00606B04">
        <w:rPr>
          <w:lang w:val="nl-BE"/>
        </w:rPr>
        <w:t xml:space="preserve"> hout, </w:t>
      </w:r>
      <w:r w:rsidR="00606B04" w:rsidRPr="00606B04">
        <w:rPr>
          <w:b/>
          <w:lang w:val="nl-BE"/>
        </w:rPr>
        <w:t>primaire of secundaire</w:t>
      </w:r>
      <w:r w:rsidR="00606B04" w:rsidRPr="00606B04">
        <w:rPr>
          <w:lang w:val="nl-BE"/>
        </w:rPr>
        <w:t xml:space="preserve"> producten vervaardigd uit naaldhout, tropisch loofhout, gematigd loofhout, plaatmateriaal</w:t>
      </w:r>
      <w:r w:rsidR="001A3CFF" w:rsidRPr="00606B04">
        <w:rPr>
          <w:lang w:val="nl-BE"/>
        </w:rPr>
        <w:t xml:space="preserve"> </w:t>
      </w:r>
      <w:r w:rsidR="00606B04" w:rsidRPr="00606B04">
        <w:rPr>
          <w:lang w:val="nl-BE"/>
        </w:rPr>
        <w:t xml:space="preserve">en </w:t>
      </w:r>
      <w:r w:rsidR="00606B04">
        <w:rPr>
          <w:lang w:val="nl-BE"/>
        </w:rPr>
        <w:t>energiehout</w:t>
      </w:r>
      <w:r w:rsidRPr="00606B04">
        <w:rPr>
          <w:lang w:val="nl-BE"/>
        </w:rPr>
        <w:t>;</w:t>
      </w:r>
    </w:p>
    <w:p w14:paraId="309CFE22" w14:textId="4429BAA8" w:rsidR="00353322" w:rsidRPr="00067F5A" w:rsidRDefault="00353322" w:rsidP="00E431FB">
      <w:pPr>
        <w:jc w:val="both"/>
        <w:rPr>
          <w:lang w:val="nl-BE"/>
        </w:rPr>
      </w:pPr>
      <w:r w:rsidRPr="00067F5A">
        <w:rPr>
          <w:lang w:val="nl-BE"/>
        </w:rPr>
        <w:lastRenderedPageBreak/>
        <w:t xml:space="preserve">  2° </w:t>
      </w:r>
      <w:r w:rsidR="00606B04" w:rsidRPr="00067F5A">
        <w:rPr>
          <w:lang w:val="nl-BE"/>
        </w:rPr>
        <w:t>duurzaam bosbeheer</w:t>
      </w:r>
      <w:r w:rsidRPr="00067F5A">
        <w:rPr>
          <w:lang w:val="nl-BE"/>
        </w:rPr>
        <w:t xml:space="preserve">: </w:t>
      </w:r>
      <w:r w:rsidR="00067F5A" w:rsidRPr="00067F5A">
        <w:rPr>
          <w:lang w:val="nl-BE"/>
        </w:rPr>
        <w:t xml:space="preserve">een </w:t>
      </w:r>
      <w:r w:rsidR="00606B04" w:rsidRPr="00067F5A">
        <w:rPr>
          <w:lang w:val="nl-BE"/>
        </w:rPr>
        <w:t xml:space="preserve">beheer van </w:t>
      </w:r>
      <w:r w:rsidR="00067F5A" w:rsidRPr="00067F5A">
        <w:rPr>
          <w:lang w:val="nl-BE"/>
        </w:rPr>
        <w:t xml:space="preserve">de </w:t>
      </w:r>
      <w:r w:rsidR="00606B04" w:rsidRPr="00067F5A">
        <w:rPr>
          <w:lang w:val="nl-BE"/>
        </w:rPr>
        <w:t xml:space="preserve">bossen dat </w:t>
      </w:r>
      <w:r w:rsidR="00067F5A" w:rsidRPr="00067F5A">
        <w:rPr>
          <w:lang w:val="nl-BE"/>
        </w:rPr>
        <w:t xml:space="preserve">hun </w:t>
      </w:r>
      <w:r w:rsidR="00606B04" w:rsidRPr="00067F5A">
        <w:rPr>
          <w:lang w:val="nl-BE"/>
        </w:rPr>
        <w:t>biodiversiteit, productiviteit, regeneratie</w:t>
      </w:r>
      <w:r w:rsidR="00067F5A" w:rsidRPr="00067F5A">
        <w:rPr>
          <w:lang w:val="nl-BE"/>
        </w:rPr>
        <w:t>vermogen</w:t>
      </w:r>
      <w:r w:rsidR="00606B04" w:rsidRPr="00067F5A">
        <w:rPr>
          <w:lang w:val="nl-BE"/>
        </w:rPr>
        <w:t xml:space="preserve"> en vitaliteit behoudt</w:t>
      </w:r>
      <w:r w:rsidR="00067F5A" w:rsidRPr="00067F5A">
        <w:rPr>
          <w:lang w:val="nl-BE"/>
        </w:rPr>
        <w:t xml:space="preserve">, alsook hun vermogen </w:t>
      </w:r>
      <w:r w:rsidR="00606B04" w:rsidRPr="00067F5A">
        <w:rPr>
          <w:lang w:val="nl-BE"/>
        </w:rPr>
        <w:t>om, nu en in de toekomst, relevante ecologische, economische en sociale functies, op lokaal, nationaal en globaal niveau te vervullen</w:t>
      </w:r>
      <w:r w:rsidR="00067F5A" w:rsidRPr="00067F5A">
        <w:rPr>
          <w:lang w:val="nl-BE"/>
        </w:rPr>
        <w:t xml:space="preserve">, en dat </w:t>
      </w:r>
      <w:r w:rsidR="00606B04" w:rsidRPr="00067F5A">
        <w:rPr>
          <w:lang w:val="nl-BE"/>
        </w:rPr>
        <w:t>geen schade berokkent aan andere ecosystemen</w:t>
      </w:r>
      <w:bookmarkStart w:id="7" w:name="_Ref535333683"/>
      <w:r w:rsidR="009861B2" w:rsidRPr="00D14CF8">
        <w:rPr>
          <w:rStyle w:val="Voetnootmarkering"/>
          <w:lang w:val="nl-NL"/>
        </w:rPr>
        <w:footnoteReference w:id="1"/>
      </w:r>
      <w:bookmarkEnd w:id="7"/>
      <w:r w:rsidRPr="00067F5A">
        <w:rPr>
          <w:lang w:val="nl-BE"/>
        </w:rPr>
        <w:t>;</w:t>
      </w:r>
    </w:p>
    <w:p w14:paraId="11CE3D24" w14:textId="18438809" w:rsidR="00B1529E" w:rsidRPr="00067F5A" w:rsidRDefault="00067F5A" w:rsidP="00E431FB">
      <w:pPr>
        <w:jc w:val="both"/>
        <w:rPr>
          <w:lang w:val="nl-BE"/>
        </w:rPr>
      </w:pPr>
      <w:r w:rsidRPr="00067F5A">
        <w:rPr>
          <w:lang w:val="nl-BE"/>
        </w:rPr>
        <w:t>De volgende door de federale overheid en het Directoraat-generaal Leefmilieu erkende certificatie</w:t>
      </w:r>
      <w:r w:rsidR="00B1529E" w:rsidRPr="00067F5A">
        <w:rPr>
          <w:lang w:val="nl-BE"/>
        </w:rPr>
        <w:t>syst</w:t>
      </w:r>
      <w:r w:rsidRPr="00067F5A">
        <w:rPr>
          <w:lang w:val="nl-BE"/>
        </w:rPr>
        <w:t xml:space="preserve">emen </w:t>
      </w:r>
      <w:r w:rsidR="00230F2C">
        <w:rPr>
          <w:lang w:val="nl-BE"/>
        </w:rPr>
        <w:t xml:space="preserve">zijn </w:t>
      </w:r>
      <w:r w:rsidRPr="00067F5A">
        <w:rPr>
          <w:lang w:val="nl-BE"/>
        </w:rPr>
        <w:t xml:space="preserve">in overeenstemming met </w:t>
      </w:r>
      <w:r>
        <w:rPr>
          <w:lang w:val="nl-BE"/>
        </w:rPr>
        <w:t>de criteria hierboven</w:t>
      </w:r>
      <w:r w:rsidR="00B1529E" w:rsidRPr="00067F5A">
        <w:rPr>
          <w:lang w:val="nl-BE"/>
        </w:rPr>
        <w:t xml:space="preserve">: — </w:t>
      </w:r>
      <w:r>
        <w:rPr>
          <w:lang w:val="nl-BE"/>
        </w:rPr>
        <w:t>de</w:t>
      </w:r>
      <w:r w:rsidR="00B1529E" w:rsidRPr="00067F5A">
        <w:rPr>
          <w:lang w:val="nl-BE"/>
        </w:rPr>
        <w:t xml:space="preserve"> « FSC</w:t>
      </w:r>
      <w:r>
        <w:rPr>
          <w:lang w:val="nl-BE"/>
        </w:rPr>
        <w:t>-certificatie</w:t>
      </w:r>
      <w:r w:rsidR="00B1529E" w:rsidRPr="00067F5A">
        <w:rPr>
          <w:lang w:val="nl-BE"/>
        </w:rPr>
        <w:t xml:space="preserve"> »; — </w:t>
      </w:r>
      <w:r>
        <w:rPr>
          <w:lang w:val="nl-BE"/>
        </w:rPr>
        <w:t>de</w:t>
      </w:r>
      <w:r w:rsidR="00B1529E" w:rsidRPr="00067F5A">
        <w:rPr>
          <w:lang w:val="nl-BE"/>
        </w:rPr>
        <w:t xml:space="preserve"> « PEFC</w:t>
      </w:r>
      <w:r>
        <w:rPr>
          <w:lang w:val="nl-BE"/>
        </w:rPr>
        <w:t>-certificatie</w:t>
      </w:r>
      <w:r w:rsidRPr="00067F5A">
        <w:rPr>
          <w:lang w:val="nl-BE"/>
        </w:rPr>
        <w:t xml:space="preserve"> </w:t>
      </w:r>
      <w:r w:rsidR="00B841E1" w:rsidRPr="00FA10FF">
        <w:rPr>
          <w:lang w:val="nl-BE"/>
        </w:rPr>
        <w:t>ongeacht de afkomst</w:t>
      </w:r>
      <w:r w:rsidR="009B5881">
        <w:rPr>
          <w:rStyle w:val="Voetnootmarkering"/>
        </w:rPr>
        <w:footnoteReference w:id="2"/>
      </w:r>
      <w:r w:rsidR="0097252F" w:rsidRPr="00FA10FF">
        <w:rPr>
          <w:lang w:val="nl-BE"/>
        </w:rPr>
        <w:t xml:space="preserve"> </w:t>
      </w:r>
      <w:r w:rsidR="0097252F" w:rsidRPr="00067F5A">
        <w:rPr>
          <w:lang w:val="nl-BE"/>
        </w:rPr>
        <w:t>»</w:t>
      </w:r>
      <w:r w:rsidR="00C45EE2" w:rsidRPr="00067F5A">
        <w:rPr>
          <w:lang w:val="nl-BE"/>
        </w:rPr>
        <w:t xml:space="preserve">; </w:t>
      </w:r>
    </w:p>
    <w:p w14:paraId="5FF12521" w14:textId="730FFECC" w:rsidR="00353322" w:rsidRPr="00D14CF8" w:rsidRDefault="009861B2" w:rsidP="00E431FB">
      <w:pPr>
        <w:jc w:val="both"/>
        <w:rPr>
          <w:lang w:val="nl-NL"/>
        </w:rPr>
      </w:pPr>
      <w:r w:rsidRPr="00067F5A">
        <w:rPr>
          <w:lang w:val="nl-BE"/>
        </w:rPr>
        <w:t xml:space="preserve">  </w:t>
      </w:r>
      <w:r w:rsidRPr="00D14CF8">
        <w:rPr>
          <w:lang w:val="nl-NL"/>
        </w:rPr>
        <w:t>3</w:t>
      </w:r>
      <w:r w:rsidR="00353322" w:rsidRPr="00D14CF8">
        <w:rPr>
          <w:lang w:val="nl-NL"/>
        </w:rPr>
        <w:t xml:space="preserve">° </w:t>
      </w:r>
      <w:r w:rsidR="00067F5A">
        <w:rPr>
          <w:lang w:val="nl-NL"/>
        </w:rPr>
        <w:t>D</w:t>
      </w:r>
      <w:r w:rsidR="00067F5A" w:rsidRPr="006C47D4">
        <w:rPr>
          <w:lang w:val="nl-NL"/>
        </w:rPr>
        <w:t>irectoraat-generaal Leefmilieu: Directoraat-generaal Leefmilieu v</w:t>
      </w:r>
      <w:r w:rsidR="00612D23">
        <w:rPr>
          <w:lang w:val="nl-NL"/>
        </w:rPr>
        <w:t>an de Federale Overheidsdienst Volksg</w:t>
      </w:r>
      <w:r w:rsidR="00067F5A" w:rsidRPr="006C47D4">
        <w:rPr>
          <w:lang w:val="nl-NL"/>
        </w:rPr>
        <w:t>ezondheid</w:t>
      </w:r>
      <w:r w:rsidR="00F56794" w:rsidRPr="00D14CF8">
        <w:rPr>
          <w:lang w:val="nl-NL"/>
        </w:rPr>
        <w:t>.</w:t>
      </w:r>
    </w:p>
    <w:p w14:paraId="3EBC7D5A" w14:textId="02E76E82" w:rsidR="00353322" w:rsidRPr="00FD50D9" w:rsidRDefault="00353322" w:rsidP="00E431FB">
      <w:pPr>
        <w:jc w:val="both"/>
        <w:rPr>
          <w:b/>
          <w:lang w:val="nl-NL"/>
        </w:rPr>
      </w:pPr>
      <w:r w:rsidRPr="00067F5A">
        <w:rPr>
          <w:b/>
          <w:lang w:val="nl-BE"/>
        </w:rPr>
        <w:t xml:space="preserve"> </w:t>
      </w:r>
      <w:r w:rsidRPr="00FD50D9">
        <w:rPr>
          <w:b/>
          <w:lang w:val="nl-NL"/>
        </w:rPr>
        <w:t xml:space="preserve"> </w:t>
      </w:r>
      <w:r w:rsidR="00FD50D9">
        <w:rPr>
          <w:b/>
          <w:lang w:val="nl-NL"/>
        </w:rPr>
        <w:t>HOOFDSTUK II. - Verbintenissen</w:t>
      </w:r>
    </w:p>
    <w:p w14:paraId="6021B20C" w14:textId="19E17D73" w:rsidR="00353322" w:rsidRPr="00797142" w:rsidRDefault="00FD50D9" w:rsidP="00E431FB">
      <w:pPr>
        <w:jc w:val="both"/>
        <w:rPr>
          <w:u w:val="single"/>
          <w:lang w:val="nl-NL"/>
        </w:rPr>
      </w:pPr>
      <w:r w:rsidRPr="00797142">
        <w:rPr>
          <w:u w:val="single"/>
          <w:lang w:val="nl-NL"/>
        </w:rPr>
        <w:t>Afdeling</w:t>
      </w:r>
      <w:r w:rsidR="00353322" w:rsidRPr="00797142">
        <w:rPr>
          <w:u w:val="single"/>
          <w:lang w:val="nl-NL"/>
        </w:rPr>
        <w:t xml:space="preserve"> 1. </w:t>
      </w:r>
      <w:r w:rsidRPr="00797142">
        <w:rPr>
          <w:u w:val="single"/>
          <w:lang w:val="nl-NL"/>
        </w:rPr>
        <w:t>–</w:t>
      </w:r>
      <w:r w:rsidR="00353322" w:rsidRPr="00797142">
        <w:rPr>
          <w:u w:val="single"/>
          <w:lang w:val="nl-NL"/>
        </w:rPr>
        <w:t xml:space="preserve"> </w:t>
      </w:r>
      <w:r w:rsidRPr="00797142">
        <w:rPr>
          <w:u w:val="single"/>
          <w:lang w:val="nl-NL"/>
        </w:rPr>
        <w:t>Gezamenlijke verbintenissen</w:t>
      </w:r>
    </w:p>
    <w:p w14:paraId="07B853B9" w14:textId="6B2FEAC3" w:rsidR="00AA2427" w:rsidRPr="009B6475" w:rsidRDefault="00353322" w:rsidP="00E431FB">
      <w:pPr>
        <w:jc w:val="both"/>
        <w:rPr>
          <w:lang w:val="nl-BE"/>
        </w:rPr>
      </w:pPr>
      <w:r w:rsidRPr="00FD50D9">
        <w:rPr>
          <w:lang w:val="nl-NL"/>
        </w:rPr>
        <w:t xml:space="preserve">  Art. </w:t>
      </w:r>
      <w:r w:rsidR="004C0D6B" w:rsidRPr="00FD50D9">
        <w:rPr>
          <w:lang w:val="nl-NL"/>
        </w:rPr>
        <w:t>4</w:t>
      </w:r>
      <w:r w:rsidRPr="00FD50D9">
        <w:rPr>
          <w:lang w:val="nl-NL"/>
        </w:rPr>
        <w:t xml:space="preserve">. </w:t>
      </w:r>
      <w:r w:rsidR="005164D3" w:rsidRPr="00FD50D9">
        <w:rPr>
          <w:lang w:val="nl-NL"/>
        </w:rPr>
        <w:t xml:space="preserve">§1. </w:t>
      </w:r>
      <w:r w:rsidR="00F75CF1" w:rsidRPr="006C47D4">
        <w:rPr>
          <w:lang w:val="nl-NL"/>
        </w:rPr>
        <w:t>De onderteken</w:t>
      </w:r>
      <w:r w:rsidR="00F75CF1">
        <w:rPr>
          <w:lang w:val="nl-NL"/>
        </w:rPr>
        <w:t>en</w:t>
      </w:r>
      <w:r w:rsidR="00F75CF1" w:rsidRPr="006C47D4">
        <w:rPr>
          <w:lang w:val="nl-NL"/>
        </w:rPr>
        <w:t xml:space="preserve">de partijen staan gedurende de volledige geldigheidsduur van dit akkoord in voor regelmatige, </w:t>
      </w:r>
      <w:r w:rsidR="00F75CF1" w:rsidRPr="00F75CF1">
        <w:rPr>
          <w:b/>
          <w:lang w:val="nl-NL"/>
        </w:rPr>
        <w:t>gezamenlijke en afzonderlijke communicaties</w:t>
      </w:r>
      <w:r w:rsidR="00F75CF1" w:rsidRPr="006C47D4">
        <w:rPr>
          <w:lang w:val="nl-NL"/>
        </w:rPr>
        <w:t xml:space="preserve"> teneinde hun leden en de consumenten (onder meer op de plaats van aankoop) te informeren over en te sensibiliseren voor duurzaam bosbeheer en het gebruik van </w:t>
      </w:r>
      <w:r w:rsidR="00F75CF1">
        <w:rPr>
          <w:lang w:val="nl-NL"/>
        </w:rPr>
        <w:t>hout</w:t>
      </w:r>
      <w:r w:rsidR="00F75CF1" w:rsidRPr="006C47D4">
        <w:rPr>
          <w:lang w:val="nl-NL"/>
        </w:rPr>
        <w:t>producten gewonne</w:t>
      </w:r>
      <w:r w:rsidR="00F75CF1" w:rsidRPr="00AF58DD">
        <w:rPr>
          <w:lang w:val="nl-NL"/>
        </w:rPr>
        <w:t>n uit gecertificeerd duurzaam bosbeheer, z</w:t>
      </w:r>
      <w:r w:rsidR="00F75CF1" w:rsidRPr="006C47D4">
        <w:rPr>
          <w:lang w:val="nl-NL"/>
        </w:rPr>
        <w:t xml:space="preserve">oals bepaald in artikel </w:t>
      </w:r>
      <w:r w:rsidR="0081505B" w:rsidRPr="00FD50D9">
        <w:rPr>
          <w:lang w:val="nl-NL"/>
        </w:rPr>
        <w:t>9</w:t>
      </w:r>
      <w:r w:rsidRPr="00FD50D9">
        <w:rPr>
          <w:lang w:val="nl-NL"/>
        </w:rPr>
        <w:t xml:space="preserve">, § </w:t>
      </w:r>
      <w:r w:rsidR="0081505B" w:rsidRPr="00FD50D9">
        <w:rPr>
          <w:lang w:val="nl-NL"/>
        </w:rPr>
        <w:t>3</w:t>
      </w:r>
      <w:r w:rsidRPr="00FD50D9">
        <w:rPr>
          <w:lang w:val="nl-NL"/>
        </w:rPr>
        <w:t xml:space="preserve">. </w:t>
      </w:r>
      <w:r w:rsidR="008F0FF7" w:rsidRPr="006C47D4">
        <w:rPr>
          <w:lang w:val="nl-NL"/>
        </w:rPr>
        <w:t xml:space="preserve">Indien deze communicatie gezamenlijk is, wordt ze voorbereid binnen het </w:t>
      </w:r>
      <w:r w:rsidR="008F0FF7">
        <w:rPr>
          <w:lang w:val="nl-NL"/>
        </w:rPr>
        <w:t>O</w:t>
      </w:r>
      <w:r w:rsidR="008F0FF7" w:rsidRPr="006C47D4">
        <w:rPr>
          <w:lang w:val="nl-NL"/>
        </w:rPr>
        <w:t>pvolgingscomité opgericht bij artikel 14, dat</w:t>
      </w:r>
      <w:r w:rsidR="008F0FF7" w:rsidRPr="008F0FF7">
        <w:rPr>
          <w:lang w:val="nl-BE"/>
        </w:rPr>
        <w:t xml:space="preserve"> de meest gepaste middelen en het meest </w:t>
      </w:r>
      <w:r w:rsidR="008F0FF7" w:rsidRPr="009B6475">
        <w:rPr>
          <w:lang w:val="nl-BE"/>
        </w:rPr>
        <w:t>gepaste communicatieplan definieert</w:t>
      </w:r>
      <w:r w:rsidRPr="009B6475">
        <w:rPr>
          <w:lang w:val="nl-BE"/>
        </w:rPr>
        <w:t>.</w:t>
      </w:r>
    </w:p>
    <w:p w14:paraId="4570A01F" w14:textId="4D5563EB" w:rsidR="00592F0D" w:rsidRPr="008F0FF7" w:rsidRDefault="008F0FF7" w:rsidP="00E431FB">
      <w:pPr>
        <w:jc w:val="both"/>
        <w:rPr>
          <w:lang w:val="nl-BE"/>
        </w:rPr>
      </w:pPr>
      <w:r w:rsidRPr="009B6475">
        <w:rPr>
          <w:lang w:val="nl-BE"/>
        </w:rPr>
        <w:t>De communicatie</w:t>
      </w:r>
      <w:r w:rsidR="005253EF" w:rsidRPr="009B6475">
        <w:rPr>
          <w:lang w:val="nl-BE"/>
        </w:rPr>
        <w:t xml:space="preserve">s </w:t>
      </w:r>
      <w:r w:rsidR="00230F2C" w:rsidRPr="009B6475">
        <w:rPr>
          <w:lang w:val="nl-BE"/>
        </w:rPr>
        <w:t xml:space="preserve">in het kader van dit Akkoord </w:t>
      </w:r>
      <w:r w:rsidRPr="009B6475">
        <w:rPr>
          <w:lang w:val="nl-BE"/>
        </w:rPr>
        <w:t>bij</w:t>
      </w:r>
      <w:r w:rsidRPr="008F0FF7">
        <w:rPr>
          <w:lang w:val="nl-BE"/>
        </w:rPr>
        <w:t xml:space="preserve"> de leden en de consumenten worden ne</w:t>
      </w:r>
      <w:r w:rsidR="00A97F2D">
        <w:rPr>
          <w:lang w:val="nl-BE"/>
        </w:rPr>
        <w:t>utraal en onpartijdig opgesteld</w:t>
      </w:r>
      <w:r w:rsidR="00592F0D" w:rsidRPr="008F0FF7">
        <w:rPr>
          <w:lang w:val="nl-BE"/>
        </w:rPr>
        <w:t xml:space="preserve"> </w:t>
      </w:r>
      <w:r w:rsidR="00A97F2D">
        <w:rPr>
          <w:lang w:val="nl-BE"/>
        </w:rPr>
        <w:t xml:space="preserve">tussen </w:t>
      </w:r>
      <w:r w:rsidRPr="008F0FF7">
        <w:rPr>
          <w:lang w:val="nl-BE"/>
        </w:rPr>
        <w:t>de door de federale overheid en het Directoraat-generaal Leefmilieu erkende certificatiesystemen</w:t>
      </w:r>
      <w:r w:rsidR="005253EF" w:rsidRPr="008F0FF7">
        <w:rPr>
          <w:lang w:val="nl-BE"/>
        </w:rPr>
        <w:t>.</w:t>
      </w:r>
    </w:p>
    <w:p w14:paraId="147A5E21" w14:textId="6FCC2017" w:rsidR="004132B7" w:rsidRPr="00FD50D9" w:rsidRDefault="00353322" w:rsidP="00E431FB">
      <w:pPr>
        <w:jc w:val="both"/>
        <w:rPr>
          <w:lang w:val="nl-NL"/>
        </w:rPr>
      </w:pPr>
      <w:r w:rsidRPr="008F0FF7">
        <w:rPr>
          <w:lang w:val="nl-BE"/>
        </w:rPr>
        <w:t xml:space="preserve">  </w:t>
      </w:r>
      <w:r w:rsidRPr="00FD50D9">
        <w:rPr>
          <w:lang w:val="nl-NL"/>
        </w:rPr>
        <w:t xml:space="preserve">Art. </w:t>
      </w:r>
      <w:r w:rsidR="004C0D6B" w:rsidRPr="00FD50D9">
        <w:rPr>
          <w:lang w:val="nl-NL"/>
        </w:rPr>
        <w:t>5</w:t>
      </w:r>
      <w:r w:rsidRPr="00FD50D9">
        <w:rPr>
          <w:lang w:val="nl-NL"/>
        </w:rPr>
        <w:t xml:space="preserve">. </w:t>
      </w:r>
      <w:r w:rsidR="008F0FF7" w:rsidRPr="006C47D4">
        <w:rPr>
          <w:lang w:val="nl-NL"/>
        </w:rPr>
        <w:t xml:space="preserve">Om de in artikel 1 </w:t>
      </w:r>
      <w:r w:rsidR="008F0FF7">
        <w:rPr>
          <w:lang w:val="nl-NL"/>
        </w:rPr>
        <w:t xml:space="preserve">§ </w:t>
      </w:r>
      <w:r w:rsidR="008F0FF7" w:rsidRPr="006C47D4">
        <w:rPr>
          <w:lang w:val="nl-NL"/>
        </w:rPr>
        <w:t xml:space="preserve">2 van </w:t>
      </w:r>
      <w:r w:rsidR="00E75CB8">
        <w:rPr>
          <w:lang w:val="nl-NL"/>
        </w:rPr>
        <w:t>het</w:t>
      </w:r>
      <w:r w:rsidR="008F0FF7" w:rsidRPr="006C47D4">
        <w:rPr>
          <w:lang w:val="nl-NL"/>
        </w:rPr>
        <w:t xml:space="preserve"> akkoord gedefinieerde doelstellingen te verwezenlijken, organiseren de onderteken</w:t>
      </w:r>
      <w:r w:rsidR="008F0FF7">
        <w:rPr>
          <w:lang w:val="nl-NL"/>
        </w:rPr>
        <w:t>en</w:t>
      </w:r>
      <w:r w:rsidR="008F0FF7" w:rsidRPr="006C47D4">
        <w:rPr>
          <w:lang w:val="nl-NL"/>
        </w:rPr>
        <w:t xml:space="preserve">de partijen </w:t>
      </w:r>
      <w:r w:rsidR="008F0FF7" w:rsidRPr="008F0FF7">
        <w:rPr>
          <w:b/>
          <w:lang w:val="nl-NL"/>
        </w:rPr>
        <w:t>opleidingen</w:t>
      </w:r>
      <w:r w:rsidR="008F0FF7" w:rsidRPr="008F0FF7">
        <w:rPr>
          <w:lang w:val="nl-NL"/>
        </w:rPr>
        <w:t>, integreren</w:t>
      </w:r>
      <w:r w:rsidR="008F0FF7">
        <w:rPr>
          <w:lang w:val="nl-NL"/>
        </w:rPr>
        <w:t xml:space="preserve"> die bij voorkeur in een bestaand studieprogramma, en verspreiden informatie over </w:t>
      </w:r>
      <w:r w:rsidR="008F0FF7" w:rsidRPr="00CB2CFC">
        <w:rPr>
          <w:b/>
          <w:lang w:val="nl-NL"/>
        </w:rPr>
        <w:t xml:space="preserve">gecertificeerd </w:t>
      </w:r>
      <w:r w:rsidR="00CB2CFC" w:rsidRPr="00CB2CFC">
        <w:rPr>
          <w:b/>
          <w:lang w:val="nl-NL"/>
        </w:rPr>
        <w:t>duurzaam bosbeheer</w:t>
      </w:r>
      <w:r w:rsidR="00CB2CFC">
        <w:rPr>
          <w:lang w:val="nl-NL"/>
        </w:rPr>
        <w:t xml:space="preserve">, en dit ter attentie van </w:t>
      </w:r>
      <w:r w:rsidR="008F0FF7" w:rsidRPr="006C47D4">
        <w:rPr>
          <w:lang w:val="nl-NL"/>
        </w:rPr>
        <w:t xml:space="preserve">hun leden, </w:t>
      </w:r>
      <w:r w:rsidR="00CB2CFC">
        <w:rPr>
          <w:lang w:val="nl-NL"/>
        </w:rPr>
        <w:t xml:space="preserve">van </w:t>
      </w:r>
      <w:r w:rsidR="008F0FF7" w:rsidRPr="006C47D4">
        <w:rPr>
          <w:lang w:val="nl-NL"/>
        </w:rPr>
        <w:t xml:space="preserve">de technische en professionele opleidingsinstituten in </w:t>
      </w:r>
      <w:r w:rsidR="00CB2CFC">
        <w:rPr>
          <w:lang w:val="nl-NL"/>
        </w:rPr>
        <w:t>de</w:t>
      </w:r>
      <w:r w:rsidR="008F0FF7" w:rsidRPr="006C47D4">
        <w:rPr>
          <w:lang w:val="nl-NL"/>
        </w:rPr>
        <w:t xml:space="preserve"> sectoren die hout gebruiken en </w:t>
      </w:r>
      <w:r w:rsidR="00DB5AAA">
        <w:rPr>
          <w:lang w:val="nl-NL"/>
        </w:rPr>
        <w:t>be</w:t>
      </w:r>
      <w:r w:rsidR="00CB2CFC">
        <w:rPr>
          <w:lang w:val="nl-NL"/>
        </w:rPr>
        <w:t>werken</w:t>
      </w:r>
      <w:r w:rsidR="008F0FF7" w:rsidRPr="006C47D4">
        <w:rPr>
          <w:lang w:val="nl-NL"/>
        </w:rPr>
        <w:t xml:space="preserve">, en </w:t>
      </w:r>
      <w:r w:rsidR="00CB2CFC">
        <w:rPr>
          <w:lang w:val="nl-NL"/>
        </w:rPr>
        <w:t xml:space="preserve">van </w:t>
      </w:r>
      <w:r w:rsidR="008F0FF7">
        <w:rPr>
          <w:lang w:val="nl-NL"/>
        </w:rPr>
        <w:t>alle</w:t>
      </w:r>
      <w:r w:rsidR="008F0FF7" w:rsidRPr="006C47D4">
        <w:rPr>
          <w:lang w:val="nl-NL"/>
        </w:rPr>
        <w:t xml:space="preserve"> </w:t>
      </w:r>
      <w:r w:rsidR="00CB2CFC">
        <w:rPr>
          <w:lang w:val="nl-NL"/>
        </w:rPr>
        <w:t xml:space="preserve">relevante </w:t>
      </w:r>
      <w:r w:rsidR="008F0FF7" w:rsidRPr="006C47D4">
        <w:rPr>
          <w:lang w:val="nl-NL"/>
        </w:rPr>
        <w:t xml:space="preserve">instellingen die daarom vragen. </w:t>
      </w:r>
      <w:r w:rsidR="008F0FF7" w:rsidRPr="00CB2CFC">
        <w:rPr>
          <w:lang w:val="nl-BE"/>
        </w:rPr>
        <w:t xml:space="preserve">Deze </w:t>
      </w:r>
      <w:r w:rsidR="00CB2CFC">
        <w:rPr>
          <w:lang w:val="nl-BE"/>
        </w:rPr>
        <w:t xml:space="preserve">vragen voor </w:t>
      </w:r>
      <w:r w:rsidR="008F0FF7" w:rsidRPr="00CB2CFC">
        <w:rPr>
          <w:lang w:val="nl-BE"/>
        </w:rPr>
        <w:t>opleidingen</w:t>
      </w:r>
      <w:r w:rsidR="00CB2CFC">
        <w:rPr>
          <w:lang w:val="nl-BE"/>
        </w:rPr>
        <w:t xml:space="preserve">, alsook de inhoud en de organisatie ervan, </w:t>
      </w:r>
      <w:r w:rsidR="008F0FF7" w:rsidRPr="00CB2CFC">
        <w:rPr>
          <w:lang w:val="nl-BE"/>
        </w:rPr>
        <w:t>worden besproken in het Opvolgingscomité en kunnen daar worden voorbereid</w:t>
      </w:r>
      <w:r w:rsidR="0081505B" w:rsidRPr="00CB2CFC">
        <w:rPr>
          <w:lang w:val="nl-BE"/>
        </w:rPr>
        <w:t>.</w:t>
      </w:r>
    </w:p>
    <w:p w14:paraId="3579D7AE" w14:textId="65EA6D50" w:rsidR="00081A44" w:rsidRPr="00C161AD" w:rsidRDefault="002C29DE" w:rsidP="00E431FB">
      <w:pPr>
        <w:jc w:val="both"/>
        <w:rPr>
          <w:lang w:val="nl-BE"/>
        </w:rPr>
      </w:pPr>
      <w:r w:rsidRPr="00FD50D9">
        <w:rPr>
          <w:lang w:val="nl-NL"/>
        </w:rPr>
        <w:t xml:space="preserve">Art. </w:t>
      </w:r>
      <w:r w:rsidR="004C0D6B" w:rsidRPr="00FD50D9">
        <w:rPr>
          <w:lang w:val="nl-NL"/>
        </w:rPr>
        <w:t>6</w:t>
      </w:r>
      <w:r w:rsidRPr="00FD50D9">
        <w:rPr>
          <w:lang w:val="nl-NL"/>
        </w:rPr>
        <w:t xml:space="preserve">. </w:t>
      </w:r>
      <w:r w:rsidR="00CA1A95" w:rsidRPr="00CA1A95">
        <w:rPr>
          <w:lang w:val="nl-BE"/>
        </w:rPr>
        <w:t xml:space="preserve">De ondertekenende partijen bieden hun medewerking aan </w:t>
      </w:r>
      <w:r w:rsidR="00CA1A95" w:rsidRPr="00CA1A95">
        <w:rPr>
          <w:b/>
          <w:lang w:val="nl-BE"/>
        </w:rPr>
        <w:t xml:space="preserve">studies en projecten </w:t>
      </w:r>
      <w:r w:rsidR="00CA1A95" w:rsidRPr="00CA1A95">
        <w:rPr>
          <w:lang w:val="nl-BE"/>
        </w:rPr>
        <w:t xml:space="preserve">waartoe het Opvolgingscomité beslist en die bedoeld zijn om de Belgische markt van de houtproducten </w:t>
      </w:r>
      <w:r w:rsidR="009B5881" w:rsidRPr="00CA1A95">
        <w:rPr>
          <w:lang w:val="nl-BE"/>
        </w:rPr>
        <w:t>te karakteriseren</w:t>
      </w:r>
      <w:r w:rsidR="00CA1A95" w:rsidRPr="00CA1A95">
        <w:rPr>
          <w:lang w:val="nl-BE"/>
        </w:rPr>
        <w:t>, om de marktkennis voor de betrokken partijen te vergroten en om knelpunten in de gecertificeerde houtketen te identificeren, weg te werken of te verminderen</w:t>
      </w:r>
      <w:r w:rsidR="00A554F9" w:rsidRPr="00CA1A95">
        <w:rPr>
          <w:lang w:val="nl-BE"/>
        </w:rPr>
        <w:t>.</w:t>
      </w:r>
      <w:r w:rsidR="00F8390C" w:rsidRPr="00CA1A95">
        <w:rPr>
          <w:lang w:val="nl-BE"/>
        </w:rPr>
        <w:t xml:space="preserve"> </w:t>
      </w:r>
      <w:r w:rsidR="00CA1A95" w:rsidRPr="00C161AD">
        <w:rPr>
          <w:lang w:val="nl-BE"/>
        </w:rPr>
        <w:t xml:space="preserve">De ondertekenende partijen </w:t>
      </w:r>
      <w:r w:rsidR="00C161AD" w:rsidRPr="00C161AD">
        <w:rPr>
          <w:lang w:val="nl-BE"/>
        </w:rPr>
        <w:t>staan overigens in voor het promoten van de resultaten van die studies en projecten</w:t>
      </w:r>
      <w:r w:rsidR="00B077A2" w:rsidRPr="00C161AD">
        <w:rPr>
          <w:lang w:val="nl-BE"/>
        </w:rPr>
        <w:t>.</w:t>
      </w:r>
    </w:p>
    <w:p w14:paraId="1E53F0D3" w14:textId="747C2DFD" w:rsidR="00081A44" w:rsidRPr="00366FBD" w:rsidRDefault="00081A44" w:rsidP="00E431FB">
      <w:pPr>
        <w:jc w:val="both"/>
        <w:rPr>
          <w:lang w:val="nl-BE"/>
        </w:rPr>
      </w:pPr>
      <w:r w:rsidRPr="00FD50D9">
        <w:rPr>
          <w:lang w:val="nl-NL"/>
        </w:rPr>
        <w:t>Art</w:t>
      </w:r>
      <w:r w:rsidR="00B13950">
        <w:rPr>
          <w:lang w:val="nl-NL"/>
        </w:rPr>
        <w:t>.</w:t>
      </w:r>
      <w:r w:rsidRPr="00FD50D9">
        <w:rPr>
          <w:lang w:val="nl-NL"/>
        </w:rPr>
        <w:t xml:space="preserve"> 7.  </w:t>
      </w:r>
      <w:r w:rsidR="00366FBD" w:rsidRPr="00366FBD">
        <w:rPr>
          <w:lang w:val="nl-NL"/>
        </w:rPr>
        <w:t xml:space="preserve">De ondertekenende partijen verbinden zich ertoe alle middelen </w:t>
      </w:r>
      <w:r w:rsidR="00BD3F38">
        <w:rPr>
          <w:lang w:val="nl-NL"/>
        </w:rPr>
        <w:t>in</w:t>
      </w:r>
      <w:r w:rsidR="00366FBD" w:rsidRPr="00366FBD">
        <w:rPr>
          <w:lang w:val="nl-NL"/>
        </w:rPr>
        <w:t xml:space="preserve"> te </w:t>
      </w:r>
      <w:r w:rsidR="00BD3F38">
        <w:rPr>
          <w:lang w:val="nl-NL"/>
        </w:rPr>
        <w:t xml:space="preserve">zetten </w:t>
      </w:r>
      <w:r w:rsidR="00366FBD" w:rsidRPr="00366FBD">
        <w:rPr>
          <w:lang w:val="nl-NL"/>
        </w:rPr>
        <w:t xml:space="preserve">die zij nuttig achten teneinde de doelstelling van </w:t>
      </w:r>
      <w:r w:rsidR="0040080A" w:rsidRPr="00366FBD">
        <w:rPr>
          <w:lang w:val="nl-NL"/>
        </w:rPr>
        <w:t>art</w:t>
      </w:r>
      <w:r w:rsidR="00366FBD" w:rsidRPr="00366FBD">
        <w:rPr>
          <w:lang w:val="nl-NL"/>
        </w:rPr>
        <w:t xml:space="preserve">. </w:t>
      </w:r>
      <w:r w:rsidR="0040080A" w:rsidRPr="00366FBD">
        <w:rPr>
          <w:lang w:val="nl-NL"/>
        </w:rPr>
        <w:t>1§2 </w:t>
      </w:r>
      <w:r w:rsidR="00366FBD" w:rsidRPr="00366FBD">
        <w:rPr>
          <w:lang w:val="nl-NL"/>
        </w:rPr>
        <w:t>te behalen</w:t>
      </w:r>
      <w:r w:rsidR="0040080A" w:rsidRPr="00366FBD">
        <w:rPr>
          <w:lang w:val="nl-NL"/>
        </w:rPr>
        <w:t>;</w:t>
      </w:r>
      <w:r w:rsidRPr="00366FBD">
        <w:rPr>
          <w:lang w:val="nl-NL"/>
        </w:rPr>
        <w:t xml:space="preserve"> </w:t>
      </w:r>
      <w:r w:rsidR="00366FBD" w:rsidRPr="00366FBD">
        <w:rPr>
          <w:lang w:val="nl-NL"/>
        </w:rPr>
        <w:t xml:space="preserve">ze te presenteren in de vorm van een </w:t>
      </w:r>
      <w:r w:rsidR="00366FBD">
        <w:rPr>
          <w:lang w:val="nl-NL"/>
        </w:rPr>
        <w:t>jaaractieplan</w:t>
      </w:r>
      <w:r w:rsidR="0040080A" w:rsidRPr="00366FBD">
        <w:rPr>
          <w:lang w:val="nl-NL"/>
        </w:rPr>
        <w:t>;</w:t>
      </w:r>
      <w:r w:rsidRPr="00366FBD">
        <w:rPr>
          <w:lang w:val="nl-NL"/>
        </w:rPr>
        <w:t xml:space="preserve"> </w:t>
      </w:r>
      <w:r w:rsidR="00366FBD">
        <w:rPr>
          <w:lang w:val="nl-NL"/>
        </w:rPr>
        <w:t xml:space="preserve">ze, in voorkomend geval, aan te passen na de besprekingen binnen het Opvolgingscomité zoals </w:t>
      </w:r>
      <w:r w:rsidR="00366FBD">
        <w:rPr>
          <w:lang w:val="nl-NL"/>
        </w:rPr>
        <w:lastRenderedPageBreak/>
        <w:t xml:space="preserve">vastgelegd in hoofdstuk </w:t>
      </w:r>
      <w:r w:rsidRPr="00366FBD">
        <w:rPr>
          <w:lang w:val="nl-NL"/>
        </w:rPr>
        <w:t>III</w:t>
      </w:r>
      <w:r w:rsidR="0040080A" w:rsidRPr="00366FBD">
        <w:rPr>
          <w:lang w:val="nl-NL"/>
        </w:rPr>
        <w:t>;</w:t>
      </w:r>
      <w:r w:rsidRPr="00366FBD">
        <w:rPr>
          <w:lang w:val="nl-NL"/>
        </w:rPr>
        <w:t xml:space="preserve"> e</w:t>
      </w:r>
      <w:r w:rsidR="00366FBD">
        <w:rPr>
          <w:lang w:val="nl-NL"/>
        </w:rPr>
        <w:t xml:space="preserve">n ze </w:t>
      </w:r>
      <w:r w:rsidR="003D5C9E">
        <w:rPr>
          <w:lang w:val="nl-NL"/>
        </w:rPr>
        <w:t>openbaar</w:t>
      </w:r>
      <w:r w:rsidR="00366FBD">
        <w:rPr>
          <w:lang w:val="nl-NL"/>
        </w:rPr>
        <w:t xml:space="preserve"> te maken</w:t>
      </w:r>
      <w:r w:rsidRPr="00366FBD">
        <w:rPr>
          <w:lang w:val="nl-NL"/>
        </w:rPr>
        <w:t xml:space="preserve">. </w:t>
      </w:r>
      <w:r w:rsidR="00366FBD" w:rsidRPr="00366FBD">
        <w:rPr>
          <w:lang w:val="nl-BE"/>
        </w:rPr>
        <w:t>Het Opvolgingsc</w:t>
      </w:r>
      <w:r w:rsidRPr="00366FBD">
        <w:rPr>
          <w:lang w:val="nl-BE"/>
        </w:rPr>
        <w:t xml:space="preserve">omité </w:t>
      </w:r>
      <w:r w:rsidR="00366FBD" w:rsidRPr="00366FBD">
        <w:rPr>
          <w:lang w:val="nl-BE"/>
        </w:rPr>
        <w:t>meet en evalueert de vooruitgang van de actieplannen</w:t>
      </w:r>
      <w:r w:rsidR="0040080A" w:rsidRPr="00366FBD">
        <w:rPr>
          <w:lang w:val="nl-BE"/>
        </w:rPr>
        <w:t>.</w:t>
      </w:r>
    </w:p>
    <w:p w14:paraId="154A947D" w14:textId="470FCE38" w:rsidR="00182D68" w:rsidRPr="00366FBD" w:rsidRDefault="00366FBD" w:rsidP="00E431FB">
      <w:pPr>
        <w:jc w:val="both"/>
        <w:rPr>
          <w:lang w:val="nl-BE"/>
        </w:rPr>
      </w:pPr>
      <w:r w:rsidRPr="00366FBD">
        <w:rPr>
          <w:lang w:val="nl-BE"/>
        </w:rPr>
        <w:t xml:space="preserve">In het kader van de uitwerking van die actieplannen identificeren de ondertekenende partijen eventuele </w:t>
      </w:r>
      <w:r w:rsidR="004F4E47" w:rsidRPr="00366FBD">
        <w:rPr>
          <w:lang w:val="nl-BE"/>
        </w:rPr>
        <w:t>synergië</w:t>
      </w:r>
      <w:r w:rsidR="004F4E47">
        <w:rPr>
          <w:lang w:val="nl-BE"/>
        </w:rPr>
        <w:t>n</w:t>
      </w:r>
      <w:r>
        <w:rPr>
          <w:lang w:val="nl-BE"/>
        </w:rPr>
        <w:t xml:space="preserve"> tussen hun respectieve actieplannen en leggen gedeelde doelstellingen vast</w:t>
      </w:r>
      <w:r w:rsidR="00182D68" w:rsidRPr="00366FBD">
        <w:rPr>
          <w:lang w:val="nl-BE"/>
        </w:rPr>
        <w:t>.</w:t>
      </w:r>
    </w:p>
    <w:p w14:paraId="54696CFF" w14:textId="2CDD2FD6" w:rsidR="00353322" w:rsidRPr="00797142" w:rsidRDefault="00366FBD" w:rsidP="00E431FB">
      <w:pPr>
        <w:jc w:val="both"/>
        <w:rPr>
          <w:u w:val="single"/>
          <w:lang w:val="nl-NL"/>
        </w:rPr>
      </w:pPr>
      <w:r w:rsidRPr="00797142">
        <w:rPr>
          <w:u w:val="single"/>
          <w:lang w:val="nl-NL"/>
        </w:rPr>
        <w:t>Afdeling</w:t>
      </w:r>
      <w:r w:rsidR="00353322" w:rsidRPr="00797142">
        <w:rPr>
          <w:u w:val="single"/>
          <w:lang w:val="nl-NL"/>
        </w:rPr>
        <w:t xml:space="preserve"> 2. </w:t>
      </w:r>
      <w:r w:rsidR="009038BE" w:rsidRPr="00797142">
        <w:rPr>
          <w:u w:val="single"/>
          <w:lang w:val="nl-NL"/>
        </w:rPr>
        <w:t>–</w:t>
      </w:r>
      <w:r w:rsidR="00353322" w:rsidRPr="00797142">
        <w:rPr>
          <w:u w:val="single"/>
          <w:lang w:val="nl-NL"/>
        </w:rPr>
        <w:t xml:space="preserve"> </w:t>
      </w:r>
      <w:r w:rsidR="009038BE" w:rsidRPr="00797142">
        <w:rPr>
          <w:u w:val="single"/>
          <w:lang w:val="nl-NL"/>
        </w:rPr>
        <w:t>Verbintenissen van de ondertekenende partijen</w:t>
      </w:r>
      <w:r w:rsidR="00353322" w:rsidRPr="00797142">
        <w:rPr>
          <w:u w:val="single"/>
          <w:lang w:val="nl-NL"/>
        </w:rPr>
        <w:t xml:space="preserve">, </w:t>
      </w:r>
      <w:r w:rsidR="009038BE" w:rsidRPr="00797142">
        <w:rPr>
          <w:u w:val="single"/>
          <w:lang w:val="nl-NL"/>
        </w:rPr>
        <w:t>met uitzondering van de federale Staat</w:t>
      </w:r>
      <w:r w:rsidR="009B6475" w:rsidRPr="00797142">
        <w:rPr>
          <w:u w:val="single"/>
          <w:lang w:val="nl-NL"/>
        </w:rPr>
        <w:t xml:space="preserve"> en van de certificatiesystemen</w:t>
      </w:r>
    </w:p>
    <w:p w14:paraId="6B874FEC" w14:textId="4713AB59" w:rsidR="00353322" w:rsidRPr="00FD50D9" w:rsidRDefault="00353322" w:rsidP="00E431FB">
      <w:pPr>
        <w:jc w:val="both"/>
        <w:rPr>
          <w:lang w:val="nl-NL"/>
        </w:rPr>
      </w:pPr>
      <w:r w:rsidRPr="00FD50D9">
        <w:rPr>
          <w:lang w:val="nl-NL"/>
        </w:rPr>
        <w:t xml:space="preserve">  Art. </w:t>
      </w:r>
      <w:r w:rsidR="005E4E77" w:rsidRPr="00FD50D9">
        <w:rPr>
          <w:lang w:val="nl-NL"/>
        </w:rPr>
        <w:t>8</w:t>
      </w:r>
      <w:r w:rsidRPr="00FD50D9">
        <w:rPr>
          <w:lang w:val="nl-NL"/>
        </w:rPr>
        <w:t xml:space="preserve">. </w:t>
      </w:r>
      <w:r w:rsidR="009038BE">
        <w:rPr>
          <w:lang w:val="nl-NL"/>
        </w:rPr>
        <w:t xml:space="preserve">Vanaf de inwerkingtreding van onderliggend akkoord verbinden de ondertekenende partijen zich ertoe </w:t>
      </w:r>
      <w:r w:rsidR="009038BE">
        <w:rPr>
          <w:b/>
          <w:lang w:val="nl-NL"/>
        </w:rPr>
        <w:t xml:space="preserve">alle middelen </w:t>
      </w:r>
      <w:r w:rsidR="00BD3F38">
        <w:rPr>
          <w:b/>
          <w:lang w:val="nl-NL"/>
        </w:rPr>
        <w:t>in</w:t>
      </w:r>
      <w:r w:rsidR="009038BE">
        <w:rPr>
          <w:b/>
          <w:lang w:val="nl-NL"/>
        </w:rPr>
        <w:t xml:space="preserve"> te </w:t>
      </w:r>
      <w:r w:rsidR="00BD3F38">
        <w:rPr>
          <w:b/>
          <w:lang w:val="nl-NL"/>
        </w:rPr>
        <w:t>zett</w:t>
      </w:r>
      <w:r w:rsidR="009038BE">
        <w:rPr>
          <w:b/>
          <w:lang w:val="nl-NL"/>
        </w:rPr>
        <w:t xml:space="preserve">en die zij nodig achten </w:t>
      </w:r>
      <w:r w:rsidR="009038BE">
        <w:rPr>
          <w:lang w:val="nl-NL"/>
        </w:rPr>
        <w:t>teneinde de toepassing door hun leden van het</w:t>
      </w:r>
      <w:r w:rsidR="004C0D6B" w:rsidRPr="00FD50D9">
        <w:rPr>
          <w:lang w:val="nl-NL"/>
        </w:rPr>
        <w:t xml:space="preserve"> principe </w:t>
      </w:r>
      <w:r w:rsidR="009038BE">
        <w:rPr>
          <w:lang w:val="nl-NL"/>
        </w:rPr>
        <w:t>van</w:t>
      </w:r>
      <w:r w:rsidR="004C0D6B" w:rsidRPr="00FD50D9">
        <w:rPr>
          <w:lang w:val="nl-NL"/>
        </w:rPr>
        <w:t xml:space="preserve"> « </w:t>
      </w:r>
      <w:r w:rsidR="009038BE">
        <w:rPr>
          <w:lang w:val="nl-NL"/>
        </w:rPr>
        <w:t xml:space="preserve">zorgvuldigheidseisen </w:t>
      </w:r>
      <w:r w:rsidR="004C0D6B" w:rsidRPr="00FD50D9">
        <w:rPr>
          <w:lang w:val="nl-NL"/>
        </w:rPr>
        <w:t xml:space="preserve">», </w:t>
      </w:r>
      <w:r w:rsidR="009038BE">
        <w:rPr>
          <w:lang w:val="nl-NL"/>
        </w:rPr>
        <w:t xml:space="preserve">zoals gedefinieerd bij Verordening </w:t>
      </w:r>
      <w:r w:rsidR="004C0D6B" w:rsidRPr="00FD50D9">
        <w:rPr>
          <w:lang w:val="nl-NL"/>
        </w:rPr>
        <w:t>(EU) n</w:t>
      </w:r>
      <w:r w:rsidR="009038BE">
        <w:rPr>
          <w:lang w:val="nl-NL"/>
        </w:rPr>
        <w:t>r.</w:t>
      </w:r>
      <w:r w:rsidR="004C0D6B" w:rsidRPr="00FD50D9">
        <w:rPr>
          <w:lang w:val="nl-NL"/>
        </w:rPr>
        <w:t xml:space="preserve"> 995/2010 </w:t>
      </w:r>
      <w:r w:rsidR="009038BE" w:rsidRPr="006C47D4">
        <w:rPr>
          <w:lang w:val="nl-NL"/>
        </w:rPr>
        <w:t>van het Europees Parlement en de Raad van 20 oktober 2010 tot vaststelling van de verplichtingen van marktdeelnemers die hout en houtproducten op de markt brengen</w:t>
      </w:r>
      <w:r w:rsidR="004C0D6B" w:rsidRPr="00FD50D9">
        <w:rPr>
          <w:lang w:val="nl-NL"/>
        </w:rPr>
        <w:t xml:space="preserve">, </w:t>
      </w:r>
      <w:r w:rsidR="009038BE">
        <w:rPr>
          <w:lang w:val="nl-NL"/>
        </w:rPr>
        <w:t>uit te breiden</w:t>
      </w:r>
      <w:r w:rsidR="009038BE" w:rsidRPr="00FD50D9">
        <w:rPr>
          <w:lang w:val="nl-NL"/>
        </w:rPr>
        <w:t xml:space="preserve"> </w:t>
      </w:r>
      <w:r w:rsidR="009038BE">
        <w:rPr>
          <w:lang w:val="nl-NL"/>
        </w:rPr>
        <w:t xml:space="preserve">tot het op de markt brengen van alle houtproducten die niet opgenomen zijn in bijlage </w:t>
      </w:r>
      <w:r w:rsidR="004C0D6B" w:rsidRPr="00FD50D9">
        <w:rPr>
          <w:lang w:val="nl-NL"/>
        </w:rPr>
        <w:t xml:space="preserve">I </w:t>
      </w:r>
      <w:r w:rsidR="009038BE">
        <w:rPr>
          <w:lang w:val="nl-NL"/>
        </w:rPr>
        <w:t>van de voornoemde Verordening</w:t>
      </w:r>
      <w:r w:rsidR="004C0D6B" w:rsidRPr="00FD50D9">
        <w:rPr>
          <w:lang w:val="nl-NL"/>
        </w:rPr>
        <w:t xml:space="preserve">.  </w:t>
      </w:r>
    </w:p>
    <w:p w14:paraId="4111F00B" w14:textId="5AC5BC0C" w:rsidR="00D31144" w:rsidRPr="008E76F1" w:rsidRDefault="00302B25" w:rsidP="00E431FB">
      <w:pPr>
        <w:jc w:val="both"/>
        <w:rPr>
          <w:lang w:val="nl-NL"/>
        </w:rPr>
      </w:pPr>
      <w:r w:rsidRPr="00FD50D9">
        <w:rPr>
          <w:lang w:val="nl-NL"/>
        </w:rPr>
        <w:t xml:space="preserve">  Art.</w:t>
      </w:r>
      <w:r w:rsidR="008E76F1">
        <w:rPr>
          <w:lang w:val="nl-NL"/>
        </w:rPr>
        <w:t xml:space="preserve"> </w:t>
      </w:r>
      <w:r w:rsidR="005E4E77" w:rsidRPr="00FD50D9">
        <w:rPr>
          <w:lang w:val="nl-NL"/>
        </w:rPr>
        <w:t>9</w:t>
      </w:r>
      <w:r w:rsidR="008E76F1">
        <w:rPr>
          <w:lang w:val="nl-NL"/>
        </w:rPr>
        <w:t xml:space="preserve">. </w:t>
      </w:r>
      <w:r w:rsidR="008E76F1" w:rsidRPr="008E76F1">
        <w:rPr>
          <w:lang w:val="nl-NL"/>
        </w:rPr>
        <w:t>§ 1.</w:t>
      </w:r>
      <w:r w:rsidRPr="008E76F1">
        <w:rPr>
          <w:lang w:val="nl-NL"/>
        </w:rPr>
        <w:t xml:space="preserve"> </w:t>
      </w:r>
      <w:r w:rsidR="008E76F1" w:rsidRPr="008E76F1">
        <w:rPr>
          <w:lang w:val="nl-NL"/>
        </w:rPr>
        <w:t>De ondertekenende partijen verbinden zich ertoe</w:t>
      </w:r>
      <w:r w:rsidR="00135BC4" w:rsidRPr="008E76F1">
        <w:rPr>
          <w:lang w:val="nl-NL"/>
        </w:rPr>
        <w:t xml:space="preserve">, </w:t>
      </w:r>
      <w:r w:rsidR="008E76F1" w:rsidRPr="008E76F1">
        <w:rPr>
          <w:lang w:val="nl-NL"/>
        </w:rPr>
        <w:t>elk wat de hem aangaande productcategorieën betreft</w:t>
      </w:r>
      <w:r w:rsidR="00135BC4" w:rsidRPr="008E76F1">
        <w:rPr>
          <w:lang w:val="nl-NL"/>
        </w:rPr>
        <w:t>,</w:t>
      </w:r>
      <w:r w:rsidR="00453FA0" w:rsidRPr="008E76F1">
        <w:rPr>
          <w:lang w:val="nl-NL"/>
        </w:rPr>
        <w:t xml:space="preserve"> </w:t>
      </w:r>
      <w:r w:rsidR="008E76F1" w:rsidRPr="008E76F1">
        <w:rPr>
          <w:lang w:val="nl-NL"/>
        </w:rPr>
        <w:t xml:space="preserve">middelen </w:t>
      </w:r>
      <w:r w:rsidR="0063341F">
        <w:rPr>
          <w:lang w:val="nl-NL"/>
        </w:rPr>
        <w:t>in</w:t>
      </w:r>
      <w:r w:rsidR="008E76F1" w:rsidRPr="008E76F1">
        <w:rPr>
          <w:lang w:val="nl-NL"/>
        </w:rPr>
        <w:t xml:space="preserve"> te </w:t>
      </w:r>
      <w:r w:rsidR="0063341F">
        <w:rPr>
          <w:lang w:val="nl-NL"/>
        </w:rPr>
        <w:t>zetten</w:t>
      </w:r>
      <w:r w:rsidR="008E76F1" w:rsidRPr="008E76F1">
        <w:rPr>
          <w:lang w:val="nl-NL"/>
        </w:rPr>
        <w:t xml:space="preserve"> die zij nuttig achten </w:t>
      </w:r>
      <w:r w:rsidR="002F51B9">
        <w:rPr>
          <w:lang w:val="nl-NL"/>
        </w:rPr>
        <w:t xml:space="preserve">om het actieplan te voeren </w:t>
      </w:r>
      <w:r w:rsidR="008E76F1" w:rsidRPr="008E76F1">
        <w:rPr>
          <w:lang w:val="nl-NL"/>
        </w:rPr>
        <w:t>teneinde het aandeel van houtproducten uit duurzaam beheerde bossen die ze in</w:t>
      </w:r>
      <w:r w:rsidR="008E76F1">
        <w:rPr>
          <w:lang w:val="nl-NL"/>
        </w:rPr>
        <w:t xml:space="preserve"> </w:t>
      </w:r>
      <w:r w:rsidR="008E76F1" w:rsidRPr="008E76F1">
        <w:rPr>
          <w:lang w:val="nl-NL"/>
        </w:rPr>
        <w:t xml:space="preserve">België op de markt brengen, </w:t>
      </w:r>
      <w:r w:rsidR="008E76F1">
        <w:rPr>
          <w:lang w:val="nl-NL"/>
        </w:rPr>
        <w:t>te verhogen in vergelijking met de toestand</w:t>
      </w:r>
      <w:r w:rsidR="00BB53A2">
        <w:rPr>
          <w:lang w:val="nl-NL"/>
        </w:rPr>
        <w:t xml:space="preserve"> die ter informatie</w:t>
      </w:r>
      <w:r w:rsidR="008E76F1">
        <w:rPr>
          <w:lang w:val="nl-NL"/>
        </w:rPr>
        <w:t xml:space="preserve"> </w:t>
      </w:r>
      <w:r w:rsidR="00BB53A2">
        <w:rPr>
          <w:lang w:val="nl-NL"/>
        </w:rPr>
        <w:t xml:space="preserve">beschreven is in de marktstudie </w:t>
      </w:r>
      <w:r w:rsidR="00135BC4" w:rsidRPr="008E76F1">
        <w:rPr>
          <w:lang w:val="nl-NL"/>
        </w:rPr>
        <w:t>« gecertificeerd hout op de Belgische markt in 2016 »</w:t>
      </w:r>
      <w:r w:rsidR="00BB53A2">
        <w:rPr>
          <w:lang w:val="nl-NL"/>
        </w:rPr>
        <w:t>, die werd</w:t>
      </w:r>
      <w:r w:rsidR="00135BC4" w:rsidRPr="008E76F1">
        <w:rPr>
          <w:lang w:val="nl-NL"/>
        </w:rPr>
        <w:t xml:space="preserve"> </w:t>
      </w:r>
      <w:r w:rsidR="00BB53A2">
        <w:rPr>
          <w:lang w:val="nl-NL"/>
        </w:rPr>
        <w:t xml:space="preserve">gevoerd in het kader van het Sectoraal Akkoord van </w:t>
      </w:r>
      <w:r w:rsidR="00135BC4" w:rsidRPr="008E76F1">
        <w:rPr>
          <w:lang w:val="nl-NL"/>
        </w:rPr>
        <w:t>1 ma</w:t>
      </w:r>
      <w:r w:rsidR="00BB53A2">
        <w:rPr>
          <w:lang w:val="nl-NL"/>
        </w:rPr>
        <w:t>art</w:t>
      </w:r>
      <w:r w:rsidR="00135BC4" w:rsidRPr="008E76F1">
        <w:rPr>
          <w:lang w:val="nl-NL"/>
        </w:rPr>
        <w:t xml:space="preserve"> 2011 </w:t>
      </w:r>
      <w:r w:rsidR="00BB53A2" w:rsidRPr="006C47D4">
        <w:rPr>
          <w:lang w:val="nl-NL"/>
        </w:rPr>
        <w:t>ter verhoging van het aanbod van houtproducten uit duurzaam beheerde bossen</w:t>
      </w:r>
      <w:r w:rsidR="00107BB9" w:rsidRPr="008E76F1">
        <w:rPr>
          <w:lang w:val="nl-NL"/>
        </w:rPr>
        <w:t xml:space="preserve"> (e</w:t>
      </w:r>
      <w:r w:rsidR="00BB53A2">
        <w:rPr>
          <w:lang w:val="nl-NL"/>
        </w:rPr>
        <w:t>n opgenomen in bijlage</w:t>
      </w:r>
      <w:r w:rsidR="00107BB9" w:rsidRPr="008E76F1">
        <w:rPr>
          <w:lang w:val="nl-NL"/>
        </w:rPr>
        <w:t xml:space="preserve"> I)</w:t>
      </w:r>
      <w:r w:rsidR="00135BC4" w:rsidRPr="008E76F1">
        <w:rPr>
          <w:lang w:val="nl-NL"/>
        </w:rPr>
        <w:t xml:space="preserve">. </w:t>
      </w:r>
    </w:p>
    <w:p w14:paraId="6832B1A2" w14:textId="131E8381" w:rsidR="00F07AC3" w:rsidRPr="00BB53A2" w:rsidRDefault="00BB53A2" w:rsidP="00E431FB">
      <w:pPr>
        <w:jc w:val="both"/>
        <w:rPr>
          <w:lang w:val="nl-BE"/>
        </w:rPr>
      </w:pPr>
      <w:r w:rsidRPr="00BB53A2">
        <w:rPr>
          <w:lang w:val="nl-BE"/>
        </w:rPr>
        <w:t>Die verbintenis moet worden opgenomen in de doelstellingen en opdrachten van de ondertekenende federaties van dit Akkoord</w:t>
      </w:r>
      <w:r w:rsidR="00F07AC3" w:rsidRPr="00BB53A2">
        <w:rPr>
          <w:lang w:val="nl-BE"/>
        </w:rPr>
        <w:t>.</w:t>
      </w:r>
    </w:p>
    <w:p w14:paraId="7BD5734F" w14:textId="6B06DC1E" w:rsidR="00E57724" w:rsidRPr="00FD50D9" w:rsidRDefault="0047218C" w:rsidP="00E431FB">
      <w:pPr>
        <w:jc w:val="both"/>
        <w:rPr>
          <w:lang w:val="nl-NL"/>
        </w:rPr>
      </w:pPr>
      <w:r w:rsidRPr="00FD50D9">
        <w:rPr>
          <w:lang w:val="nl-NL"/>
        </w:rPr>
        <w:t xml:space="preserve">§2. </w:t>
      </w:r>
      <w:r w:rsidR="00127382" w:rsidRPr="006C47D4">
        <w:rPr>
          <w:lang w:val="nl-NL"/>
        </w:rPr>
        <w:t xml:space="preserve">Bij wijze van referentie met het oog op de verwezenlijking van de doelstelling van </w:t>
      </w:r>
      <w:r w:rsidR="00127382">
        <w:rPr>
          <w:lang w:val="nl-NL"/>
        </w:rPr>
        <w:t>§ 1</w:t>
      </w:r>
      <w:r w:rsidR="00127382" w:rsidRPr="006C47D4">
        <w:rPr>
          <w:lang w:val="nl-NL"/>
        </w:rPr>
        <w:t xml:space="preserve"> nemen de ondertekenende partijen akte van de perspectieven voor 2030 zoals bepaald in de marktstudie waarnaar wordt verwezen in </w:t>
      </w:r>
      <w:r w:rsidR="00127382">
        <w:rPr>
          <w:lang w:val="nl-NL"/>
        </w:rPr>
        <w:t xml:space="preserve">§ </w:t>
      </w:r>
      <w:r w:rsidR="00127382" w:rsidRPr="006C47D4">
        <w:rPr>
          <w:lang w:val="nl-NL"/>
        </w:rPr>
        <w:t>1 en van de marktaandelen van houtproducten uit duurzaam beheerde bossen</w:t>
      </w:r>
      <w:r w:rsidR="00107BB9" w:rsidRPr="00FD50D9">
        <w:rPr>
          <w:lang w:val="nl-NL"/>
        </w:rPr>
        <w:t xml:space="preserve">, </w:t>
      </w:r>
      <w:r w:rsidR="00127382">
        <w:rPr>
          <w:lang w:val="nl-NL"/>
        </w:rPr>
        <w:t>rekening houdend met de onzekerheden die gepaard gaa</w:t>
      </w:r>
      <w:r w:rsidR="003A0703">
        <w:rPr>
          <w:lang w:val="nl-NL"/>
        </w:rPr>
        <w:t xml:space="preserve">n met dergelijke voorspellingen, </w:t>
      </w:r>
      <w:r w:rsidR="00127382">
        <w:rPr>
          <w:lang w:val="nl-NL"/>
        </w:rPr>
        <w:t>met de evolutie van de markten</w:t>
      </w:r>
      <w:r w:rsidR="003A0703">
        <w:rPr>
          <w:lang w:val="nl-NL"/>
        </w:rPr>
        <w:t xml:space="preserve"> </w:t>
      </w:r>
      <w:r w:rsidR="003A0703" w:rsidRPr="003A0703">
        <w:rPr>
          <w:lang w:val="nl-NL"/>
        </w:rPr>
        <w:t>en de beschikbaarheid van gecertificeerde grondstoffen.</w:t>
      </w:r>
    </w:p>
    <w:p w14:paraId="46B58746" w14:textId="41EC6326" w:rsidR="00353322" w:rsidRPr="003878B6" w:rsidRDefault="00353322" w:rsidP="00E431FB">
      <w:pPr>
        <w:jc w:val="both"/>
        <w:rPr>
          <w:lang w:val="nl-NL"/>
        </w:rPr>
      </w:pPr>
      <w:r w:rsidRPr="003878B6">
        <w:rPr>
          <w:lang w:val="nl-NL"/>
        </w:rPr>
        <w:t xml:space="preserve">  § </w:t>
      </w:r>
      <w:r w:rsidR="005E4E77" w:rsidRPr="003878B6">
        <w:rPr>
          <w:lang w:val="nl-NL"/>
        </w:rPr>
        <w:t>3</w:t>
      </w:r>
      <w:r w:rsidRPr="003878B6">
        <w:rPr>
          <w:lang w:val="nl-NL"/>
        </w:rPr>
        <w:t xml:space="preserve">. </w:t>
      </w:r>
      <w:r w:rsidR="007C7373" w:rsidRPr="006C47D4">
        <w:rPr>
          <w:lang w:val="nl-NL"/>
        </w:rPr>
        <w:t xml:space="preserve">Om aan te tonen dat houtproducten afkomstig zijn uit duurzaam beheerde bossen, zoals gedefinieerd in artikel 2, </w:t>
      </w:r>
      <w:r w:rsidR="007C7373">
        <w:rPr>
          <w:lang w:val="nl-NL"/>
        </w:rPr>
        <w:t xml:space="preserve">§ </w:t>
      </w:r>
      <w:r w:rsidR="007C7373" w:rsidRPr="006C47D4">
        <w:rPr>
          <w:lang w:val="nl-NL"/>
        </w:rPr>
        <w:t>2 hierboven, dienen d</w:t>
      </w:r>
      <w:r w:rsidR="007C7373">
        <w:rPr>
          <w:lang w:val="nl-NL"/>
        </w:rPr>
        <w:t>i</w:t>
      </w:r>
      <w:r w:rsidR="007C7373" w:rsidRPr="006C47D4">
        <w:rPr>
          <w:lang w:val="nl-NL"/>
        </w:rPr>
        <w:t>e producten, in het kader van dit akkoord, te beschikken over</w:t>
      </w:r>
      <w:r w:rsidR="00CE2244" w:rsidRPr="003878B6">
        <w:rPr>
          <w:lang w:val="nl-NL"/>
        </w:rPr>
        <w:t>:</w:t>
      </w:r>
    </w:p>
    <w:p w14:paraId="3D135FB9" w14:textId="40D4F125" w:rsidR="00353322" w:rsidRPr="00797142" w:rsidRDefault="00BB69E2" w:rsidP="00797142">
      <w:pPr>
        <w:pStyle w:val="Lijstalinea"/>
        <w:numPr>
          <w:ilvl w:val="0"/>
          <w:numId w:val="6"/>
        </w:numPr>
        <w:jc w:val="both"/>
        <w:rPr>
          <w:lang w:val="nl-BE"/>
        </w:rPr>
      </w:pPr>
      <w:r w:rsidRPr="00797142">
        <w:rPr>
          <w:lang w:val="nl-BE"/>
        </w:rPr>
        <w:t>een door de federale overheid erkende certificatie voor duurzaam bosbeheer in het kader van het federale aankoopbeleid voor houtproducten gewonnen uit duurzame productie</w:t>
      </w:r>
      <w:r w:rsidR="00353322" w:rsidRPr="00797142">
        <w:rPr>
          <w:lang w:val="nl-BE"/>
        </w:rPr>
        <w:t>.</w:t>
      </w:r>
    </w:p>
    <w:p w14:paraId="2B4C0723" w14:textId="791CE100" w:rsidR="00353322" w:rsidRPr="003878B6" w:rsidRDefault="00353322" w:rsidP="00E431FB">
      <w:pPr>
        <w:jc w:val="both"/>
        <w:rPr>
          <w:lang w:val="nl-NL"/>
        </w:rPr>
      </w:pPr>
      <w:r w:rsidRPr="00BB69E2">
        <w:rPr>
          <w:lang w:val="nl-BE"/>
        </w:rPr>
        <w:t xml:space="preserve">  </w:t>
      </w:r>
      <w:r w:rsidR="00BB69E2">
        <w:rPr>
          <w:lang w:val="nl-NL"/>
        </w:rPr>
        <w:t>Of</w:t>
      </w:r>
    </w:p>
    <w:p w14:paraId="1EBA95C5" w14:textId="045ED14A" w:rsidR="00353322" w:rsidRPr="00797142" w:rsidRDefault="00366720" w:rsidP="00797142">
      <w:pPr>
        <w:pStyle w:val="Lijstalinea"/>
        <w:numPr>
          <w:ilvl w:val="0"/>
          <w:numId w:val="6"/>
        </w:numPr>
        <w:jc w:val="both"/>
        <w:rPr>
          <w:lang w:val="nl-NL"/>
        </w:rPr>
      </w:pPr>
      <w:r w:rsidRPr="00797142">
        <w:rPr>
          <w:lang w:val="nl-NL"/>
        </w:rPr>
        <w:t>ee</w:t>
      </w:r>
      <w:r w:rsidR="00353322" w:rsidRPr="00797142">
        <w:rPr>
          <w:lang w:val="nl-NL"/>
        </w:rPr>
        <w:t>n certificati</w:t>
      </w:r>
      <w:r w:rsidRPr="00797142">
        <w:rPr>
          <w:lang w:val="nl-NL"/>
        </w:rPr>
        <w:t xml:space="preserve">e of gelijkwaardig attest gebaseerd op </w:t>
      </w:r>
      <w:r w:rsidR="00353322" w:rsidRPr="00797142">
        <w:rPr>
          <w:lang w:val="nl-NL"/>
        </w:rPr>
        <w:t xml:space="preserve">principes </w:t>
      </w:r>
      <w:r w:rsidRPr="00797142">
        <w:rPr>
          <w:lang w:val="nl-NL"/>
        </w:rPr>
        <w:t xml:space="preserve">en criteria van het Akkoord van </w:t>
      </w:r>
      <w:r w:rsidR="00463457" w:rsidRPr="00797142">
        <w:rPr>
          <w:lang w:val="nl-NL"/>
        </w:rPr>
        <w:t>Helsinki</w:t>
      </w:r>
      <w:r w:rsidR="00C45EE2" w:rsidRPr="00797142">
        <w:rPr>
          <w:lang w:val="nl-NL"/>
        </w:rPr>
        <w:t xml:space="preserve"> (</w:t>
      </w:r>
      <w:r w:rsidRPr="00797142">
        <w:rPr>
          <w:lang w:val="nl-NL"/>
        </w:rPr>
        <w:t>opgenomen als bijlage</w:t>
      </w:r>
      <w:r w:rsidR="00C45EE2" w:rsidRPr="00797142">
        <w:rPr>
          <w:lang w:val="nl-NL"/>
        </w:rPr>
        <w:t xml:space="preserve"> II)</w:t>
      </w:r>
      <w:r w:rsidR="00463457" w:rsidRPr="00797142">
        <w:rPr>
          <w:lang w:val="nl-NL"/>
        </w:rPr>
        <w:t xml:space="preserve"> (</w:t>
      </w:r>
      <w:r w:rsidRPr="00797142">
        <w:rPr>
          <w:lang w:val="nl-NL"/>
        </w:rPr>
        <w:t xml:space="preserve">die </w:t>
      </w:r>
      <w:r w:rsidR="00353322" w:rsidRPr="00797142">
        <w:rPr>
          <w:lang w:val="nl-NL"/>
        </w:rPr>
        <w:t>internation</w:t>
      </w:r>
      <w:r w:rsidRPr="00797142">
        <w:rPr>
          <w:lang w:val="nl-NL"/>
        </w:rPr>
        <w:t>a</w:t>
      </w:r>
      <w:r w:rsidR="00353322" w:rsidRPr="00797142">
        <w:rPr>
          <w:lang w:val="nl-NL"/>
        </w:rPr>
        <w:t xml:space="preserve">al </w:t>
      </w:r>
      <w:r w:rsidRPr="00797142">
        <w:rPr>
          <w:lang w:val="nl-NL"/>
        </w:rPr>
        <w:t>geaccepteerd zijn</w:t>
      </w:r>
      <w:r w:rsidR="00463457" w:rsidRPr="00797142">
        <w:rPr>
          <w:lang w:val="nl-NL"/>
        </w:rPr>
        <w:t xml:space="preserve">, </w:t>
      </w:r>
      <w:r w:rsidRPr="00797142">
        <w:rPr>
          <w:lang w:val="nl-NL"/>
        </w:rPr>
        <w:t>bv</w:t>
      </w:r>
      <w:r w:rsidR="00353322" w:rsidRPr="00797142">
        <w:rPr>
          <w:lang w:val="nl-NL"/>
        </w:rPr>
        <w:t xml:space="preserve">. </w:t>
      </w:r>
      <w:r w:rsidR="00353322" w:rsidRPr="00797142">
        <w:rPr>
          <w:lang w:val="nl-BE"/>
        </w:rPr>
        <w:t>MCPFE</w:t>
      </w:r>
      <w:r w:rsidRPr="00797142">
        <w:rPr>
          <w:lang w:val="nl-BE"/>
        </w:rPr>
        <w:t>-</w:t>
      </w:r>
      <w:r w:rsidR="00353322" w:rsidRPr="00797142">
        <w:rPr>
          <w:lang w:val="nl-BE"/>
        </w:rPr>
        <w:t xml:space="preserve"> (4) e</w:t>
      </w:r>
      <w:r w:rsidRPr="00797142">
        <w:rPr>
          <w:lang w:val="nl-BE"/>
        </w:rPr>
        <w:t>n</w:t>
      </w:r>
      <w:r w:rsidR="00353322" w:rsidRPr="00797142">
        <w:rPr>
          <w:lang w:val="nl-BE"/>
        </w:rPr>
        <w:t>/o</w:t>
      </w:r>
      <w:r w:rsidRPr="00797142">
        <w:rPr>
          <w:lang w:val="nl-BE"/>
        </w:rPr>
        <w:t>f</w:t>
      </w:r>
      <w:r w:rsidR="00353322" w:rsidRPr="00797142">
        <w:rPr>
          <w:lang w:val="nl-BE"/>
        </w:rPr>
        <w:t xml:space="preserve"> ITTO</w:t>
      </w:r>
      <w:r w:rsidRPr="00797142">
        <w:rPr>
          <w:lang w:val="nl-BE"/>
        </w:rPr>
        <w:t>-criteria</w:t>
      </w:r>
      <w:r w:rsidR="00353322" w:rsidRPr="00797142">
        <w:rPr>
          <w:lang w:val="nl-BE"/>
        </w:rPr>
        <w:t xml:space="preserve"> (5). </w:t>
      </w:r>
      <w:r w:rsidR="00F66C52" w:rsidRPr="00797142">
        <w:rPr>
          <w:lang w:val="nl-BE"/>
        </w:rPr>
        <w:t xml:space="preserve">Die </w:t>
      </w:r>
      <w:r w:rsidR="00353322" w:rsidRPr="00797142">
        <w:rPr>
          <w:lang w:val="nl-BE"/>
        </w:rPr>
        <w:t xml:space="preserve">principes </w:t>
      </w:r>
      <w:r w:rsidR="00F66C52" w:rsidRPr="00797142">
        <w:rPr>
          <w:lang w:val="nl-BE"/>
        </w:rPr>
        <w:t xml:space="preserve">en die criteria </w:t>
      </w:r>
      <w:r w:rsidR="00F66C52" w:rsidRPr="00797142">
        <w:rPr>
          <w:lang w:val="nl-NL"/>
        </w:rPr>
        <w:t xml:space="preserve">moeten publiek beschikbaar zijn en onderworpen worden aan een periodieke onafhankelijke controle. Deze certificatiesystemen moeten kenbaar gemaakt worden en goedgekeurd zijn door het Directoraat-generaal Leefmilieu, na raadpleging van de betrokken partijen, vooraleer ze in het kader van dit Akkoord in aanmerking </w:t>
      </w:r>
      <w:r w:rsidR="00F84469" w:rsidRPr="00797142">
        <w:rPr>
          <w:lang w:val="nl-NL"/>
        </w:rPr>
        <w:t xml:space="preserve">worden </w:t>
      </w:r>
      <w:r w:rsidR="00F66C52" w:rsidRPr="00797142">
        <w:rPr>
          <w:lang w:val="nl-NL"/>
        </w:rPr>
        <w:t>genomen</w:t>
      </w:r>
      <w:r w:rsidR="00BC6710" w:rsidRPr="00797142">
        <w:rPr>
          <w:lang w:val="nl-NL"/>
        </w:rPr>
        <w:t>.</w:t>
      </w:r>
    </w:p>
    <w:p w14:paraId="7710680D" w14:textId="6F2B6E2C" w:rsidR="00C12BFF" w:rsidRPr="0013222D" w:rsidRDefault="00353322" w:rsidP="00E431FB">
      <w:pPr>
        <w:jc w:val="both"/>
        <w:rPr>
          <w:lang w:val="nl-NL"/>
        </w:rPr>
      </w:pPr>
      <w:r w:rsidRPr="00F66C52">
        <w:rPr>
          <w:lang w:val="nl-NL"/>
        </w:rPr>
        <w:t xml:space="preserve">  </w:t>
      </w:r>
      <w:r w:rsidRPr="003878B6">
        <w:rPr>
          <w:lang w:val="nl-NL"/>
        </w:rPr>
        <w:t xml:space="preserve">Art. </w:t>
      </w:r>
      <w:r w:rsidR="005D6401" w:rsidRPr="003878B6">
        <w:rPr>
          <w:lang w:val="nl-NL"/>
        </w:rPr>
        <w:t>10</w:t>
      </w:r>
      <w:r w:rsidRPr="003878B6">
        <w:rPr>
          <w:lang w:val="nl-NL"/>
        </w:rPr>
        <w:t xml:space="preserve">. </w:t>
      </w:r>
      <w:r w:rsidR="0013222D" w:rsidRPr="0013222D">
        <w:rPr>
          <w:lang w:val="nl-NL"/>
        </w:rPr>
        <w:t xml:space="preserve">De ondertekenende partijen verbinden zich ertoe om duurzame boscertificering, zoals bepaald in artikel </w:t>
      </w:r>
      <w:r w:rsidR="005E4E77" w:rsidRPr="0013222D">
        <w:rPr>
          <w:lang w:val="nl-NL"/>
        </w:rPr>
        <w:t>9</w:t>
      </w:r>
      <w:r w:rsidRPr="0013222D">
        <w:rPr>
          <w:lang w:val="nl-NL"/>
        </w:rPr>
        <w:t xml:space="preserve">, § </w:t>
      </w:r>
      <w:r w:rsidR="005E4E77" w:rsidRPr="0013222D">
        <w:rPr>
          <w:lang w:val="nl-NL"/>
        </w:rPr>
        <w:t>3</w:t>
      </w:r>
      <w:r w:rsidRPr="0013222D">
        <w:rPr>
          <w:lang w:val="nl-NL"/>
        </w:rPr>
        <w:t>,</w:t>
      </w:r>
      <w:r w:rsidR="0013222D" w:rsidRPr="0013222D">
        <w:rPr>
          <w:lang w:val="nl-NL"/>
        </w:rPr>
        <w:t xml:space="preserve"> </w:t>
      </w:r>
      <w:r w:rsidR="0013222D" w:rsidRPr="006C47D4">
        <w:rPr>
          <w:lang w:val="nl-NL"/>
        </w:rPr>
        <w:t xml:space="preserve">de productieketencontrole </w:t>
      </w:r>
      <w:r w:rsidR="0013222D">
        <w:rPr>
          <w:lang w:val="nl-NL"/>
        </w:rPr>
        <w:t xml:space="preserve">in het kader van een verantwoord </w:t>
      </w:r>
      <w:r w:rsidR="0013222D">
        <w:rPr>
          <w:lang w:val="nl-NL"/>
        </w:rPr>
        <w:lastRenderedPageBreak/>
        <w:t>bevoorradingsbeleid</w:t>
      </w:r>
      <w:r w:rsidR="003A0703">
        <w:rPr>
          <w:lang w:val="nl-NL"/>
        </w:rPr>
        <w:t xml:space="preserve">, en een actieve communicatie in de </w:t>
      </w:r>
      <w:r w:rsidR="006B7483">
        <w:rPr>
          <w:lang w:val="nl-NL"/>
        </w:rPr>
        <w:t>waardeketen</w:t>
      </w:r>
      <w:r w:rsidR="0013222D">
        <w:rPr>
          <w:lang w:val="nl-NL"/>
        </w:rPr>
        <w:t xml:space="preserve"> </w:t>
      </w:r>
      <w:r w:rsidR="0013222D" w:rsidRPr="006C47D4">
        <w:rPr>
          <w:lang w:val="nl-NL"/>
        </w:rPr>
        <w:t>actief te promoten onder hun aangesloten leden</w:t>
      </w:r>
      <w:r w:rsidR="0081505B" w:rsidRPr="0013222D">
        <w:rPr>
          <w:lang w:val="nl-NL"/>
        </w:rPr>
        <w:t>.</w:t>
      </w:r>
    </w:p>
    <w:p w14:paraId="7D8BFA91" w14:textId="5D9F1B99" w:rsidR="00353322" w:rsidRPr="00EA6BEC" w:rsidRDefault="00353322" w:rsidP="00E431FB">
      <w:pPr>
        <w:jc w:val="both"/>
        <w:rPr>
          <w:u w:val="single"/>
          <w:lang w:val="nl-NL"/>
        </w:rPr>
      </w:pPr>
      <w:r w:rsidRPr="007C7373">
        <w:rPr>
          <w:lang w:val="nl-NL"/>
        </w:rPr>
        <w:t xml:space="preserve">  </w:t>
      </w:r>
      <w:r w:rsidR="009038BE" w:rsidRPr="00EA6BEC">
        <w:rPr>
          <w:u w:val="single"/>
          <w:lang w:val="nl-NL"/>
        </w:rPr>
        <w:t>Afdeling</w:t>
      </w:r>
      <w:r w:rsidRPr="00EA6BEC">
        <w:rPr>
          <w:u w:val="single"/>
          <w:lang w:val="nl-NL"/>
        </w:rPr>
        <w:t xml:space="preserve"> 3. </w:t>
      </w:r>
      <w:r w:rsidR="0013222D" w:rsidRPr="00EA6BEC">
        <w:rPr>
          <w:u w:val="single"/>
          <w:lang w:val="nl-NL"/>
        </w:rPr>
        <w:t>–</w:t>
      </w:r>
      <w:r w:rsidRPr="00EA6BEC">
        <w:rPr>
          <w:u w:val="single"/>
          <w:lang w:val="nl-NL"/>
        </w:rPr>
        <w:t xml:space="preserve"> </w:t>
      </w:r>
      <w:r w:rsidR="0013222D" w:rsidRPr="00EA6BEC">
        <w:rPr>
          <w:u w:val="single"/>
          <w:lang w:val="nl-NL"/>
        </w:rPr>
        <w:t>Verbintenissen van de federale Staat</w:t>
      </w:r>
    </w:p>
    <w:p w14:paraId="7E1894E4" w14:textId="45BC37FA" w:rsidR="00463457" w:rsidRPr="003878B6" w:rsidRDefault="00353322" w:rsidP="00E431FB">
      <w:pPr>
        <w:jc w:val="both"/>
        <w:rPr>
          <w:lang w:val="nl-NL"/>
        </w:rPr>
      </w:pPr>
      <w:r w:rsidRPr="003878B6">
        <w:rPr>
          <w:lang w:val="nl-NL"/>
        </w:rPr>
        <w:t xml:space="preserve">  Art. </w:t>
      </w:r>
      <w:r w:rsidR="005D6401" w:rsidRPr="003878B6">
        <w:rPr>
          <w:lang w:val="nl-NL"/>
        </w:rPr>
        <w:t>11</w:t>
      </w:r>
      <w:r w:rsidRPr="003878B6">
        <w:rPr>
          <w:lang w:val="nl-NL"/>
        </w:rPr>
        <w:t xml:space="preserve">. </w:t>
      </w:r>
      <w:r w:rsidR="0013222D" w:rsidRPr="006C47D4">
        <w:rPr>
          <w:lang w:val="nl-NL"/>
        </w:rPr>
        <w:t xml:space="preserve">Om de goede uitvoering van zijn verbintenissen </w:t>
      </w:r>
      <w:r w:rsidR="0013222D">
        <w:rPr>
          <w:lang w:val="nl-NL"/>
        </w:rPr>
        <w:t>uit</w:t>
      </w:r>
      <w:r w:rsidR="0013222D" w:rsidRPr="006C47D4">
        <w:rPr>
          <w:lang w:val="nl-NL"/>
        </w:rPr>
        <w:t xml:space="preserve"> onderhavig Akkoord te garanderen</w:t>
      </w:r>
      <w:r w:rsidR="00463457" w:rsidRPr="003878B6">
        <w:rPr>
          <w:lang w:val="nl-NL"/>
        </w:rPr>
        <w:t xml:space="preserve">, </w:t>
      </w:r>
      <w:r w:rsidR="0013222D">
        <w:rPr>
          <w:lang w:val="nl-NL"/>
        </w:rPr>
        <w:t>verbindt de federale Staat</w:t>
      </w:r>
      <w:r w:rsidR="005E4E77" w:rsidRPr="003878B6">
        <w:rPr>
          <w:lang w:val="nl-NL"/>
        </w:rPr>
        <w:t xml:space="preserve">, </w:t>
      </w:r>
      <w:r w:rsidR="0013222D">
        <w:rPr>
          <w:lang w:val="nl-NL"/>
        </w:rPr>
        <w:t>via het Directoraat-generaal Leefmilieu</w:t>
      </w:r>
      <w:r w:rsidR="005E4E77" w:rsidRPr="003878B6">
        <w:rPr>
          <w:lang w:val="nl-NL"/>
        </w:rPr>
        <w:t>,</w:t>
      </w:r>
      <w:r w:rsidR="001160D0" w:rsidRPr="003878B6">
        <w:rPr>
          <w:lang w:val="nl-NL"/>
        </w:rPr>
        <w:t xml:space="preserve"> </w:t>
      </w:r>
      <w:r w:rsidR="0013222D">
        <w:rPr>
          <w:lang w:val="nl-NL"/>
        </w:rPr>
        <w:t>zich ertoe</w:t>
      </w:r>
      <w:r w:rsidR="00463457" w:rsidRPr="003878B6">
        <w:rPr>
          <w:lang w:val="nl-NL"/>
        </w:rPr>
        <w:t>:</w:t>
      </w:r>
    </w:p>
    <w:p w14:paraId="1014F7BA" w14:textId="62F401E5" w:rsidR="00463457" w:rsidRPr="00EA6BEC" w:rsidRDefault="00463457" w:rsidP="00EA6BEC">
      <w:pPr>
        <w:autoSpaceDE w:val="0"/>
        <w:autoSpaceDN w:val="0"/>
        <w:adjustRightInd w:val="0"/>
        <w:spacing w:after="0" w:line="240" w:lineRule="auto"/>
        <w:jc w:val="both"/>
        <w:rPr>
          <w:rFonts w:ascii="Calibri" w:hAnsi="Calibri" w:cs="Calibri"/>
          <w:color w:val="000000"/>
          <w:lang w:val="nl-BE"/>
        </w:rPr>
      </w:pPr>
      <w:r w:rsidRPr="0013222D">
        <w:rPr>
          <w:lang w:val="nl-NL"/>
        </w:rPr>
        <w:t xml:space="preserve">§1 </w:t>
      </w:r>
      <w:r w:rsidR="0013222D" w:rsidRPr="0013222D">
        <w:rPr>
          <w:lang w:val="nl-NL"/>
        </w:rPr>
        <w:t>te zorgen voor technische bijstand en</w:t>
      </w:r>
      <w:r w:rsidRPr="0013222D">
        <w:rPr>
          <w:lang w:val="nl-NL"/>
        </w:rPr>
        <w:t>/o</w:t>
      </w:r>
      <w:r w:rsidR="0013222D" w:rsidRPr="0013222D">
        <w:rPr>
          <w:lang w:val="nl-NL"/>
        </w:rPr>
        <w:t>f</w:t>
      </w:r>
      <w:r w:rsidRPr="0013222D">
        <w:rPr>
          <w:lang w:val="nl-NL"/>
        </w:rPr>
        <w:t xml:space="preserve"> </w:t>
      </w:r>
      <w:r w:rsidR="0013222D">
        <w:rPr>
          <w:lang w:val="nl-NL"/>
        </w:rPr>
        <w:t xml:space="preserve">de nodige </w:t>
      </w:r>
      <w:r w:rsidR="0013222D" w:rsidRPr="0013222D">
        <w:rPr>
          <w:lang w:val="nl-NL"/>
        </w:rPr>
        <w:t xml:space="preserve">budgettaire middelen </w:t>
      </w:r>
      <w:r w:rsidR="0013222D">
        <w:rPr>
          <w:lang w:val="nl-NL"/>
        </w:rPr>
        <w:t>die in voldoende mate aanwezig zijn voor wat betreft de gezamenlijke communicatie</w:t>
      </w:r>
      <w:r w:rsidRPr="0013222D">
        <w:rPr>
          <w:lang w:val="nl-NL"/>
        </w:rPr>
        <w:t xml:space="preserve">campagnes </w:t>
      </w:r>
      <w:r w:rsidR="0013222D">
        <w:rPr>
          <w:lang w:val="nl-NL"/>
        </w:rPr>
        <w:t xml:space="preserve">bedoeld in artikel </w:t>
      </w:r>
      <w:r w:rsidR="005E4E77" w:rsidRPr="0013222D">
        <w:rPr>
          <w:lang w:val="nl-NL"/>
        </w:rPr>
        <w:t>4</w:t>
      </w:r>
      <w:r w:rsidRPr="0013222D">
        <w:rPr>
          <w:lang w:val="nl-NL"/>
        </w:rPr>
        <w:t xml:space="preserve">, </w:t>
      </w:r>
      <w:r w:rsidR="0013222D" w:rsidRPr="0013222D">
        <w:rPr>
          <w:lang w:val="nl-NL"/>
        </w:rPr>
        <w:t xml:space="preserve">opleidingen en informatiemomenten </w:t>
      </w:r>
      <w:r w:rsidR="00BF236E">
        <w:rPr>
          <w:lang w:val="nl-NL"/>
        </w:rPr>
        <w:t>vermeld</w:t>
      </w:r>
      <w:r w:rsidR="0013222D" w:rsidRPr="0013222D">
        <w:rPr>
          <w:lang w:val="nl-NL"/>
        </w:rPr>
        <w:t xml:space="preserve"> in artikel </w:t>
      </w:r>
      <w:r w:rsidR="005E4E77" w:rsidRPr="0013222D">
        <w:rPr>
          <w:lang w:val="nl-NL"/>
        </w:rPr>
        <w:t>5</w:t>
      </w:r>
      <w:r w:rsidRPr="0013222D">
        <w:rPr>
          <w:lang w:val="nl-NL"/>
        </w:rPr>
        <w:t xml:space="preserve">, </w:t>
      </w:r>
      <w:r w:rsidR="0013222D" w:rsidRPr="0013222D">
        <w:rPr>
          <w:lang w:val="nl-NL"/>
        </w:rPr>
        <w:t xml:space="preserve">studies en projecten vermeld in artikel </w:t>
      </w:r>
      <w:r w:rsidR="005E4E77" w:rsidRPr="0013222D">
        <w:rPr>
          <w:lang w:val="nl-NL"/>
        </w:rPr>
        <w:t>6</w:t>
      </w:r>
      <w:r w:rsidR="00E27F57">
        <w:rPr>
          <w:lang w:val="nl-NL"/>
        </w:rPr>
        <w:t xml:space="preserve">, en de </w:t>
      </w:r>
      <w:r w:rsidR="00E27F57" w:rsidRPr="00F32CBC">
        <w:rPr>
          <w:rFonts w:ascii="Calibri" w:hAnsi="Calibri" w:cs="Calibri"/>
          <w:color w:val="000000"/>
          <w:lang w:val="nl-BE"/>
        </w:rPr>
        <w:t>Rapporteringsmodaliteiten</w:t>
      </w:r>
      <w:r w:rsidR="00E27F57">
        <w:rPr>
          <w:rFonts w:ascii="Calibri" w:hAnsi="Calibri" w:cs="Calibri"/>
          <w:color w:val="000000"/>
          <w:lang w:val="nl-BE"/>
        </w:rPr>
        <w:t xml:space="preserve"> vermeld in artikel 16</w:t>
      </w:r>
      <w:r w:rsidR="00EA6BEC">
        <w:rPr>
          <w:rFonts w:ascii="Calibri" w:hAnsi="Calibri" w:cs="Calibri"/>
          <w:color w:val="000000"/>
          <w:lang w:val="nl-BE"/>
        </w:rPr>
        <w:t xml:space="preserve">, </w:t>
      </w:r>
      <w:r w:rsidR="00E27F57">
        <w:rPr>
          <w:rFonts w:ascii="Calibri" w:hAnsi="Calibri" w:cs="Calibri"/>
          <w:color w:val="000000"/>
          <w:lang w:val="nl-BE"/>
        </w:rPr>
        <w:t>§1, 2</w:t>
      </w:r>
      <w:r w:rsidR="00E27F57" w:rsidRPr="00E27F57">
        <w:rPr>
          <w:rFonts w:ascii="Calibri" w:hAnsi="Calibri" w:cs="Calibri"/>
          <w:color w:val="000000"/>
          <w:vertAlign w:val="superscript"/>
          <w:lang w:val="nl-BE"/>
        </w:rPr>
        <w:t>de</w:t>
      </w:r>
      <w:r w:rsidR="00E27F57">
        <w:rPr>
          <w:rFonts w:ascii="Calibri" w:hAnsi="Calibri" w:cs="Calibri"/>
          <w:color w:val="000000"/>
          <w:lang w:val="nl-BE"/>
        </w:rPr>
        <w:t xml:space="preserve"> streepje.  </w:t>
      </w:r>
    </w:p>
    <w:p w14:paraId="0F7048A8" w14:textId="13C46ECE" w:rsidR="00597DEF" w:rsidRPr="003878B6" w:rsidRDefault="004C3B64" w:rsidP="00E431FB">
      <w:pPr>
        <w:jc w:val="both"/>
        <w:rPr>
          <w:lang w:val="nl-NL"/>
        </w:rPr>
      </w:pPr>
      <w:r w:rsidRPr="003878B6">
        <w:rPr>
          <w:lang w:val="nl-NL"/>
        </w:rPr>
        <w:t xml:space="preserve">§2. </w:t>
      </w:r>
      <w:r w:rsidR="00793399">
        <w:rPr>
          <w:lang w:val="nl-NL"/>
        </w:rPr>
        <w:t>houtproducten uit duurzaam beheerde bossen te promoten</w:t>
      </w:r>
      <w:r w:rsidR="00597DEF" w:rsidRPr="003878B6">
        <w:rPr>
          <w:lang w:val="nl-NL"/>
        </w:rPr>
        <w:t xml:space="preserve">, </w:t>
      </w:r>
      <w:r w:rsidR="00793399">
        <w:rPr>
          <w:lang w:val="nl-NL"/>
        </w:rPr>
        <w:t xml:space="preserve">en de in het kader van dit Akkoord bereikte resultaten te presenteren in zijn </w:t>
      </w:r>
      <w:r w:rsidR="001160D0" w:rsidRPr="003878B6">
        <w:rPr>
          <w:lang w:val="nl-NL"/>
        </w:rPr>
        <w:t>c</w:t>
      </w:r>
      <w:r w:rsidR="00793399">
        <w:rPr>
          <w:lang w:val="nl-NL"/>
        </w:rPr>
        <w:t>ommunicatie</w:t>
      </w:r>
      <w:r w:rsidR="002A5668">
        <w:rPr>
          <w:lang w:val="nl-NL"/>
        </w:rPr>
        <w:t>middelen</w:t>
      </w:r>
      <w:r w:rsidR="00793399">
        <w:rPr>
          <w:lang w:val="nl-NL"/>
        </w:rPr>
        <w:t xml:space="preserve"> en </w:t>
      </w:r>
      <w:r w:rsidR="002A5668">
        <w:rPr>
          <w:lang w:val="nl-NL"/>
        </w:rPr>
        <w:t>bij</w:t>
      </w:r>
      <w:r w:rsidR="00793399">
        <w:rPr>
          <w:lang w:val="nl-NL"/>
        </w:rPr>
        <w:t xml:space="preserve"> evenementen waarbij hij betrokken is</w:t>
      </w:r>
      <w:r w:rsidR="001160D0" w:rsidRPr="003878B6">
        <w:rPr>
          <w:lang w:val="nl-NL"/>
        </w:rPr>
        <w:t>.</w:t>
      </w:r>
    </w:p>
    <w:p w14:paraId="619FFD57" w14:textId="4A72464E" w:rsidR="005E4E77" w:rsidRPr="00CF61FB" w:rsidRDefault="005E4E77" w:rsidP="00E431FB">
      <w:pPr>
        <w:jc w:val="both"/>
        <w:rPr>
          <w:lang w:val="nl-NL"/>
        </w:rPr>
      </w:pPr>
      <w:r w:rsidRPr="007B7DF8">
        <w:rPr>
          <w:lang w:val="nl-NL"/>
        </w:rPr>
        <w:t xml:space="preserve">§3 </w:t>
      </w:r>
      <w:r w:rsidR="007B7DF8" w:rsidRPr="007B7DF8">
        <w:rPr>
          <w:lang w:val="nl-NL"/>
        </w:rPr>
        <w:t xml:space="preserve">minstens één marktstudie te </w:t>
      </w:r>
      <w:r w:rsidR="007B7DF8">
        <w:rPr>
          <w:lang w:val="nl-NL"/>
        </w:rPr>
        <w:t>financ</w:t>
      </w:r>
      <w:r w:rsidR="007B7DF8" w:rsidRPr="007B7DF8">
        <w:rPr>
          <w:lang w:val="nl-NL"/>
        </w:rPr>
        <w:t xml:space="preserve">ieren die zal worden uitgevoerd met het oog op </w:t>
      </w:r>
      <w:r w:rsidR="007B7DF8">
        <w:rPr>
          <w:lang w:val="nl-NL"/>
        </w:rPr>
        <w:t>de opvolging van de v</w:t>
      </w:r>
      <w:r w:rsidR="007B7DF8" w:rsidRPr="007B7DF8">
        <w:rPr>
          <w:lang w:val="nl-NL"/>
        </w:rPr>
        <w:t xml:space="preserve">erhoging van het </w:t>
      </w:r>
      <w:r w:rsidR="007B7DF8">
        <w:rPr>
          <w:lang w:val="nl-NL"/>
        </w:rPr>
        <w:t>aandeel van houtproducten uit duurzaam beheerde bossen op de Belgische markt</w:t>
      </w:r>
      <w:r w:rsidR="005B45B4">
        <w:rPr>
          <w:lang w:val="nl-NL"/>
        </w:rPr>
        <w:t xml:space="preserve"> en om de herkenning van de certificatiesystemen door de consumenten te evalueren</w:t>
      </w:r>
      <w:r w:rsidR="005D6401" w:rsidRPr="007B7DF8">
        <w:rPr>
          <w:lang w:val="nl-NL"/>
        </w:rPr>
        <w:t xml:space="preserve">. </w:t>
      </w:r>
      <w:r w:rsidR="00CF61FB" w:rsidRPr="00CF61FB">
        <w:rPr>
          <w:lang w:val="nl-NL"/>
        </w:rPr>
        <w:t>De ondertekenende partijen zullen worden geraadpleegd bij het opstellen van het bestek betreffende die marktstudie</w:t>
      </w:r>
      <w:r w:rsidRPr="00CF61FB">
        <w:rPr>
          <w:lang w:val="nl-NL"/>
        </w:rPr>
        <w:t xml:space="preserve">, </w:t>
      </w:r>
      <w:r w:rsidR="00CF61FB">
        <w:rPr>
          <w:lang w:val="nl-NL"/>
        </w:rPr>
        <w:t>waarvan de me</w:t>
      </w:r>
      <w:r w:rsidRPr="00CF61FB">
        <w:rPr>
          <w:lang w:val="nl-NL"/>
        </w:rPr>
        <w:t xml:space="preserve">thodologie </w:t>
      </w:r>
      <w:r w:rsidR="00CF61FB">
        <w:rPr>
          <w:lang w:val="nl-NL"/>
        </w:rPr>
        <w:t xml:space="preserve">gelijk zal zijn aan die die toegepast is in de marktstudie die </w:t>
      </w:r>
      <w:r w:rsidR="00BF236E">
        <w:rPr>
          <w:lang w:val="nl-NL"/>
        </w:rPr>
        <w:t xml:space="preserve">in 2009 </w:t>
      </w:r>
      <w:r w:rsidR="00CF61FB">
        <w:rPr>
          <w:lang w:val="nl-NL"/>
        </w:rPr>
        <w:t xml:space="preserve">door </w:t>
      </w:r>
      <w:r w:rsidRPr="00CF61FB">
        <w:rPr>
          <w:lang w:val="nl-NL"/>
        </w:rPr>
        <w:t xml:space="preserve">Probos </w:t>
      </w:r>
      <w:r w:rsidR="00CF61FB">
        <w:rPr>
          <w:lang w:val="nl-NL"/>
        </w:rPr>
        <w:t>uitgevoerd is</w:t>
      </w:r>
      <w:r w:rsidR="005D6401" w:rsidRPr="00CF61FB">
        <w:rPr>
          <w:lang w:val="nl-NL"/>
        </w:rPr>
        <w:t>.</w:t>
      </w:r>
    </w:p>
    <w:p w14:paraId="56C5933C" w14:textId="74672CF5" w:rsidR="004A60CB" w:rsidRPr="003878B6" w:rsidRDefault="00597DEF" w:rsidP="00E431FB">
      <w:pPr>
        <w:jc w:val="both"/>
        <w:rPr>
          <w:lang w:val="nl-NL"/>
        </w:rPr>
      </w:pPr>
      <w:r w:rsidRPr="003878B6">
        <w:rPr>
          <w:lang w:val="nl-NL"/>
        </w:rPr>
        <w:t xml:space="preserve">Art. 12. </w:t>
      </w:r>
      <w:r w:rsidR="00A024D8" w:rsidRPr="006C47D4">
        <w:rPr>
          <w:lang w:val="nl-NL"/>
        </w:rPr>
        <w:t xml:space="preserve">De federale Staat verbindt zich ertoe om de verschillende relevante overheden te </w:t>
      </w:r>
      <w:r w:rsidR="00A024D8">
        <w:rPr>
          <w:lang w:val="nl-NL"/>
        </w:rPr>
        <w:t>betrekken en te informeren</w:t>
      </w:r>
      <w:r w:rsidR="004A60CB" w:rsidRPr="003878B6">
        <w:rPr>
          <w:lang w:val="nl-NL"/>
        </w:rPr>
        <w:t xml:space="preserve">: </w:t>
      </w:r>
    </w:p>
    <w:p w14:paraId="74AE47ED" w14:textId="69C6CD4C" w:rsidR="001C3E11" w:rsidRPr="00EA6BEC" w:rsidRDefault="00DD3B04" w:rsidP="00EA6BEC">
      <w:pPr>
        <w:pStyle w:val="Lijstalinea"/>
        <w:numPr>
          <w:ilvl w:val="0"/>
          <w:numId w:val="9"/>
        </w:numPr>
        <w:jc w:val="both"/>
        <w:rPr>
          <w:lang w:val="nl-NL"/>
        </w:rPr>
      </w:pPr>
      <w:r w:rsidRPr="00EA6BEC">
        <w:rPr>
          <w:lang w:val="nl-NL"/>
        </w:rPr>
        <w:t>in</w:t>
      </w:r>
      <w:r w:rsidR="001C3E11" w:rsidRPr="00EA6BEC">
        <w:rPr>
          <w:lang w:val="nl-NL"/>
        </w:rPr>
        <w:t xml:space="preserve"> </w:t>
      </w:r>
      <w:r w:rsidRPr="00EA6BEC">
        <w:rPr>
          <w:lang w:val="nl-NL"/>
        </w:rPr>
        <w:t>het kader van het openbaar aankoopbeleid in België, teneinde de openbare aankopers te sensibiliseren en te ondersteunen bij het integreren van duurzaamheidscriteria voor houtprod</w:t>
      </w:r>
      <w:r w:rsidR="00A54A3D" w:rsidRPr="00EA6BEC">
        <w:rPr>
          <w:lang w:val="nl-NL"/>
        </w:rPr>
        <w:t xml:space="preserve">ucten, en bij het invoeren van </w:t>
      </w:r>
      <w:r w:rsidRPr="00EA6BEC">
        <w:rPr>
          <w:lang w:val="nl-NL"/>
        </w:rPr>
        <w:t>systemen om na levering van de materialen te controleren of die criteria werden nageleefd, onder meer via het netwerk van federale aankopers</w:t>
      </w:r>
      <w:r w:rsidR="004A60CB" w:rsidRPr="00EA6BEC">
        <w:rPr>
          <w:lang w:val="nl-NL"/>
        </w:rPr>
        <w:t xml:space="preserve">; </w:t>
      </w:r>
    </w:p>
    <w:p w14:paraId="5D0A34D9" w14:textId="41513D8A" w:rsidR="004A60CB" w:rsidRPr="00EA6BEC" w:rsidRDefault="00B96068" w:rsidP="00EA6BEC">
      <w:pPr>
        <w:pStyle w:val="Lijstalinea"/>
        <w:numPr>
          <w:ilvl w:val="0"/>
          <w:numId w:val="9"/>
        </w:numPr>
        <w:jc w:val="both"/>
        <w:rPr>
          <w:lang w:val="nl-NL"/>
        </w:rPr>
      </w:pPr>
      <w:r w:rsidRPr="00EA6BEC">
        <w:rPr>
          <w:lang w:val="nl-NL"/>
        </w:rPr>
        <w:t>in het kader van het beleid inzake bosbeheer op gewestelijk en internationaal niveau</w:t>
      </w:r>
      <w:r w:rsidR="0099522B" w:rsidRPr="00EA6BEC">
        <w:rPr>
          <w:lang w:val="nl-NL"/>
        </w:rPr>
        <w:t xml:space="preserve">; </w:t>
      </w:r>
    </w:p>
    <w:p w14:paraId="6B9A5C72" w14:textId="25687B71" w:rsidR="00847ABD" w:rsidRPr="00EA6BEC" w:rsidRDefault="00B96068" w:rsidP="00EA6BEC">
      <w:pPr>
        <w:pStyle w:val="Lijstalinea"/>
        <w:numPr>
          <w:ilvl w:val="0"/>
          <w:numId w:val="9"/>
        </w:numPr>
        <w:jc w:val="both"/>
        <w:rPr>
          <w:lang w:val="nl-BE"/>
        </w:rPr>
      </w:pPr>
      <w:r w:rsidRPr="00EA6BEC">
        <w:rPr>
          <w:lang w:val="nl-BE"/>
        </w:rPr>
        <w:t>in</w:t>
      </w:r>
      <w:r w:rsidR="0099522B" w:rsidRPr="00EA6BEC">
        <w:rPr>
          <w:lang w:val="nl-BE"/>
        </w:rPr>
        <w:t xml:space="preserve"> </w:t>
      </w:r>
      <w:r w:rsidRPr="00EA6BEC">
        <w:rPr>
          <w:lang w:val="nl-BE"/>
        </w:rPr>
        <w:t>het kader van de productie van relevante statistische syntheses op nationaal niveau</w:t>
      </w:r>
      <w:r w:rsidR="00847ABD" w:rsidRPr="00EA6BEC">
        <w:rPr>
          <w:lang w:val="nl-BE"/>
        </w:rPr>
        <w:t xml:space="preserve">; </w:t>
      </w:r>
    </w:p>
    <w:p w14:paraId="1BD965AC" w14:textId="22A573C9" w:rsidR="00847ABD" w:rsidRPr="00EA6BEC" w:rsidRDefault="00B96068" w:rsidP="00EA6BEC">
      <w:pPr>
        <w:pStyle w:val="Lijstalinea"/>
        <w:numPr>
          <w:ilvl w:val="0"/>
          <w:numId w:val="9"/>
        </w:numPr>
        <w:jc w:val="both"/>
        <w:rPr>
          <w:lang w:val="nl-NL"/>
        </w:rPr>
      </w:pPr>
      <w:r w:rsidRPr="00EA6BEC">
        <w:rPr>
          <w:lang w:val="nl-NL"/>
        </w:rPr>
        <w:t>in het kader van de buitenlandse handel</w:t>
      </w:r>
      <w:r w:rsidR="005E4E77" w:rsidRPr="00EA6BEC">
        <w:rPr>
          <w:lang w:val="nl-NL"/>
        </w:rPr>
        <w:t>;</w:t>
      </w:r>
    </w:p>
    <w:p w14:paraId="7E1E2C75" w14:textId="6A94958D" w:rsidR="00847ABD" w:rsidRPr="00EA6BEC" w:rsidRDefault="00B96068" w:rsidP="00EA6BEC">
      <w:pPr>
        <w:pStyle w:val="Lijstalinea"/>
        <w:numPr>
          <w:ilvl w:val="0"/>
          <w:numId w:val="9"/>
        </w:numPr>
        <w:jc w:val="both"/>
        <w:rPr>
          <w:lang w:val="nl-NL"/>
        </w:rPr>
      </w:pPr>
      <w:r w:rsidRPr="00EA6BEC">
        <w:rPr>
          <w:lang w:val="nl-NL"/>
        </w:rPr>
        <w:t>in het kader van de ontwikkelingssamenwerking.</w:t>
      </w:r>
    </w:p>
    <w:p w14:paraId="1A462BFD" w14:textId="6B60438C" w:rsidR="00353322" w:rsidRPr="003878B6" w:rsidRDefault="00597DEF" w:rsidP="00E431FB">
      <w:pPr>
        <w:jc w:val="both"/>
        <w:rPr>
          <w:lang w:val="nl-NL"/>
        </w:rPr>
      </w:pPr>
      <w:r w:rsidRPr="003878B6">
        <w:rPr>
          <w:lang w:val="nl-NL"/>
        </w:rPr>
        <w:t xml:space="preserve">Art. 13. </w:t>
      </w:r>
      <w:r w:rsidR="008674F0" w:rsidRPr="003878B6">
        <w:rPr>
          <w:lang w:val="nl-NL"/>
        </w:rPr>
        <w:t xml:space="preserve"> </w:t>
      </w:r>
      <w:r w:rsidR="00FF0C43" w:rsidRPr="006C47D4">
        <w:rPr>
          <w:lang w:val="nl-NL"/>
        </w:rPr>
        <w:t xml:space="preserve">Op </w:t>
      </w:r>
      <w:r w:rsidR="00FF0C43">
        <w:rPr>
          <w:lang w:val="nl-NL"/>
        </w:rPr>
        <w:t xml:space="preserve">het federale portaal </w:t>
      </w:r>
      <w:r w:rsidR="00FF0C43" w:rsidRPr="006C47D4">
        <w:rPr>
          <w:lang w:val="nl-NL"/>
        </w:rPr>
        <w:t>van het Directoraat-generaal Leefmilieu public</w:t>
      </w:r>
      <w:r w:rsidR="00FF0C43">
        <w:rPr>
          <w:lang w:val="nl-NL"/>
        </w:rPr>
        <w:t>eert de federale Staat</w:t>
      </w:r>
      <w:r w:rsidR="00FF0C43" w:rsidRPr="006C47D4">
        <w:rPr>
          <w:lang w:val="nl-NL"/>
        </w:rPr>
        <w:t xml:space="preserve"> de tekst van dit </w:t>
      </w:r>
      <w:r w:rsidR="00FF0C43">
        <w:rPr>
          <w:lang w:val="nl-NL"/>
        </w:rPr>
        <w:t>A</w:t>
      </w:r>
      <w:r w:rsidR="00FF0C43" w:rsidRPr="006C47D4">
        <w:rPr>
          <w:lang w:val="nl-NL"/>
        </w:rPr>
        <w:t xml:space="preserve">kkoord op de datum van </w:t>
      </w:r>
      <w:r w:rsidR="00FF0C43">
        <w:rPr>
          <w:lang w:val="nl-NL"/>
        </w:rPr>
        <w:t>zijn</w:t>
      </w:r>
      <w:r w:rsidR="00FF0C43" w:rsidRPr="006C47D4">
        <w:rPr>
          <w:lang w:val="nl-NL"/>
        </w:rPr>
        <w:t xml:space="preserve"> inwerkingtreding, </w:t>
      </w:r>
      <w:r w:rsidR="00FF0C43">
        <w:rPr>
          <w:lang w:val="nl-NL"/>
        </w:rPr>
        <w:t xml:space="preserve">evenals </w:t>
      </w:r>
      <w:r w:rsidR="00FF0C43" w:rsidRPr="006C47D4">
        <w:rPr>
          <w:lang w:val="nl-NL"/>
        </w:rPr>
        <w:t xml:space="preserve">de verslagen van de vergaderingen van het </w:t>
      </w:r>
      <w:r w:rsidR="00FF0C43">
        <w:rPr>
          <w:lang w:val="nl-NL"/>
        </w:rPr>
        <w:t>O</w:t>
      </w:r>
      <w:r w:rsidR="00FF0C43" w:rsidRPr="006C47D4">
        <w:rPr>
          <w:lang w:val="nl-NL"/>
        </w:rPr>
        <w:t>pvolgingscomité</w:t>
      </w:r>
      <w:r w:rsidR="00FF0C43">
        <w:rPr>
          <w:lang w:val="nl-NL"/>
        </w:rPr>
        <w:t xml:space="preserve"> en </w:t>
      </w:r>
      <w:r w:rsidR="00FF0C43" w:rsidRPr="006C47D4">
        <w:rPr>
          <w:lang w:val="nl-NL"/>
        </w:rPr>
        <w:t>de result</w:t>
      </w:r>
      <w:r w:rsidR="00DB4BD1">
        <w:rPr>
          <w:lang w:val="nl-NL"/>
        </w:rPr>
        <w:t>aten van de uitvoering van het A</w:t>
      </w:r>
      <w:r w:rsidR="00FF0C43" w:rsidRPr="006C47D4">
        <w:rPr>
          <w:lang w:val="nl-NL"/>
        </w:rPr>
        <w:t>kkoord</w:t>
      </w:r>
      <w:r w:rsidR="00353322" w:rsidRPr="003878B6">
        <w:rPr>
          <w:lang w:val="nl-NL"/>
        </w:rPr>
        <w:t>.</w:t>
      </w:r>
    </w:p>
    <w:p w14:paraId="3B626DDE" w14:textId="77777777" w:rsidR="00F32CBC" w:rsidRPr="00F32CBC" w:rsidRDefault="00353322" w:rsidP="00E431FB">
      <w:pPr>
        <w:jc w:val="both"/>
        <w:rPr>
          <w:b/>
          <w:lang w:val="nl-BE"/>
        </w:rPr>
      </w:pPr>
      <w:r w:rsidRPr="00DB4BD1">
        <w:rPr>
          <w:b/>
          <w:lang w:val="nl-BE"/>
        </w:rPr>
        <w:t xml:space="preserve"> </w:t>
      </w:r>
      <w:r w:rsidR="00F32CBC" w:rsidRPr="00F32CBC">
        <w:rPr>
          <w:b/>
          <w:lang w:val="nl-BE"/>
        </w:rPr>
        <w:t>HOOFDSTUK III. – Opvolgingscomité en rapporteringsmodaliteiten</w:t>
      </w:r>
    </w:p>
    <w:p w14:paraId="702952AF" w14:textId="77777777" w:rsidR="00F32CBC" w:rsidRPr="00815516" w:rsidRDefault="00F32CBC" w:rsidP="00E431FB">
      <w:pPr>
        <w:autoSpaceDE w:val="0"/>
        <w:autoSpaceDN w:val="0"/>
        <w:adjustRightInd w:val="0"/>
        <w:spacing w:after="0" w:line="240" w:lineRule="auto"/>
        <w:jc w:val="both"/>
        <w:rPr>
          <w:rFonts w:ascii="Calibri" w:hAnsi="Calibri" w:cs="Calibri"/>
          <w:color w:val="000000"/>
          <w:lang w:val="nl-NL"/>
        </w:rPr>
      </w:pPr>
      <w:r w:rsidRPr="00F32CBC">
        <w:rPr>
          <w:rFonts w:ascii="Calibri" w:hAnsi="Calibri" w:cs="Calibri"/>
          <w:color w:val="000000"/>
          <w:lang w:val="nl-BE"/>
        </w:rPr>
        <w:t xml:space="preserve">Art. 14. </w:t>
      </w:r>
      <w:r w:rsidRPr="00815516">
        <w:rPr>
          <w:rFonts w:ascii="Calibri" w:hAnsi="Calibri" w:cs="Calibri"/>
          <w:color w:val="000000"/>
          <w:lang w:val="nl-NL"/>
        </w:rPr>
        <w:t xml:space="preserve">§1. </w:t>
      </w:r>
      <w:r w:rsidRPr="006C47D4">
        <w:rPr>
          <w:rFonts w:ascii="Calibri" w:hAnsi="Calibri" w:cs="Calibri"/>
          <w:lang w:val="nl-NL"/>
        </w:rPr>
        <w:t>Binnen de twee maanden na ondertekening van dit Akkoord richten de ondertekenende partijen een opvolgingscomité op. Dit opvolgingscomité is verantwoordelijk voor de opvolging en de uitvoering van dit Akkoord.</w:t>
      </w:r>
    </w:p>
    <w:p w14:paraId="7C55FBFB" w14:textId="77777777" w:rsidR="00F32CBC" w:rsidRPr="00F32CBC" w:rsidRDefault="00F32CBC" w:rsidP="00E431FB">
      <w:pPr>
        <w:autoSpaceDE w:val="0"/>
        <w:autoSpaceDN w:val="0"/>
        <w:adjustRightInd w:val="0"/>
        <w:spacing w:after="0" w:line="240" w:lineRule="auto"/>
        <w:jc w:val="both"/>
        <w:rPr>
          <w:rFonts w:ascii="Calibri" w:hAnsi="Calibri" w:cs="Calibri"/>
          <w:color w:val="000000"/>
          <w:lang w:val="nl-BE"/>
        </w:rPr>
      </w:pPr>
      <w:r w:rsidRPr="00815516">
        <w:rPr>
          <w:rFonts w:ascii="Calibri" w:hAnsi="Calibri" w:cs="Calibri"/>
          <w:color w:val="000000"/>
          <w:lang w:val="nl-NL"/>
        </w:rPr>
        <w:t xml:space="preserve">§2. Dit opvolgingscomité bestaat uit één vertegenwoordiger per ondertekenende partij, aangevuld met een vertegenwoordiger van  het Directoraat-generaal Leefmilieu die instaat voor het secretariaat. </w:t>
      </w:r>
    </w:p>
    <w:p w14:paraId="09B0C87E" w14:textId="77777777" w:rsidR="00F32CBC" w:rsidRDefault="00F32CBC" w:rsidP="00E431FB">
      <w:pPr>
        <w:jc w:val="both"/>
        <w:rPr>
          <w:lang w:val="nl-NL"/>
        </w:rPr>
      </w:pPr>
      <w:r w:rsidRPr="00815516">
        <w:rPr>
          <w:lang w:val="nl-NL"/>
        </w:rPr>
        <w:t>§3. Dit comité mag ook, naargelang de behoefte, een beroep doen op vertegenwoordigers van de verschillende overheden, van d</w:t>
      </w:r>
      <w:r>
        <w:rPr>
          <w:lang w:val="nl-NL"/>
        </w:rPr>
        <w:t xml:space="preserve">e consumenten, van milieu-NGO’s, </w:t>
      </w:r>
      <w:r w:rsidRPr="00815516">
        <w:rPr>
          <w:lang w:val="nl-NL"/>
        </w:rPr>
        <w:t>van opleidings- en onderzoekscentra</w:t>
      </w:r>
      <w:r>
        <w:rPr>
          <w:lang w:val="nl-NL"/>
        </w:rPr>
        <w:t xml:space="preserve"> en van relevante actoren uit het middenveld</w:t>
      </w:r>
      <w:r w:rsidRPr="00815516">
        <w:rPr>
          <w:lang w:val="nl-NL"/>
        </w:rPr>
        <w:t xml:space="preserve">, en leden van deze organisaties binnen het opvolgingscomité coöpteren. </w:t>
      </w:r>
      <w:r>
        <w:rPr>
          <w:lang w:val="nl-NL"/>
        </w:rPr>
        <w:t xml:space="preserve"> Deze gecoöpteerde leden hebben enkel een adviserende rol.</w:t>
      </w:r>
    </w:p>
    <w:p w14:paraId="5E084A6F" w14:textId="77777777" w:rsidR="00F32CBC" w:rsidRPr="006C47D4" w:rsidRDefault="00F32CBC" w:rsidP="00E431FB">
      <w:pPr>
        <w:jc w:val="both"/>
        <w:rPr>
          <w:lang w:val="nl-NL"/>
        </w:rPr>
      </w:pPr>
      <w:r w:rsidRPr="00A15101">
        <w:rPr>
          <w:lang w:val="nl-NL"/>
        </w:rPr>
        <w:lastRenderedPageBreak/>
        <w:t xml:space="preserve">§4. </w:t>
      </w:r>
      <w:r w:rsidRPr="006C47D4">
        <w:rPr>
          <w:lang w:val="nl-NL"/>
        </w:rPr>
        <w:t xml:space="preserve">Het opvolgingscomité vergadert één keer per jaar  (in de maand oktober), of vaker op eenvoudig verzoek van één der partijen. </w:t>
      </w:r>
    </w:p>
    <w:p w14:paraId="7F1C7B28" w14:textId="77777777" w:rsidR="00F32CBC" w:rsidRPr="006C47D4" w:rsidRDefault="00F32CBC" w:rsidP="00E431FB">
      <w:pPr>
        <w:jc w:val="both"/>
        <w:rPr>
          <w:lang w:val="nl-NL"/>
        </w:rPr>
      </w:pPr>
      <w:r>
        <w:rPr>
          <w:lang w:val="nl-NL"/>
        </w:rPr>
        <w:t xml:space="preserve">§ </w:t>
      </w:r>
      <w:r w:rsidRPr="006C47D4">
        <w:rPr>
          <w:lang w:val="nl-NL"/>
        </w:rPr>
        <w:t xml:space="preserve">5. Dit opvolgingscomité beslist bij consensus. </w:t>
      </w:r>
    </w:p>
    <w:p w14:paraId="02ADB0E2" w14:textId="77777777" w:rsidR="00F32CBC" w:rsidRPr="006C47D4" w:rsidRDefault="00F32CBC" w:rsidP="00E431FB">
      <w:pPr>
        <w:jc w:val="both"/>
        <w:rPr>
          <w:lang w:val="nl-NL"/>
        </w:rPr>
      </w:pPr>
      <w:r>
        <w:rPr>
          <w:lang w:val="nl-NL"/>
        </w:rPr>
        <w:t xml:space="preserve">§ </w:t>
      </w:r>
      <w:r w:rsidRPr="006C47D4">
        <w:rPr>
          <w:lang w:val="nl-NL"/>
        </w:rPr>
        <w:t>6</w:t>
      </w:r>
      <w:r>
        <w:rPr>
          <w:lang w:val="nl-NL"/>
        </w:rPr>
        <w:t>.</w:t>
      </w:r>
      <w:r w:rsidRPr="006C47D4">
        <w:rPr>
          <w:lang w:val="nl-NL"/>
        </w:rPr>
        <w:t xml:space="preserve"> Elke vergadering van het opvolgingscomité maakt het voorwerp uit van notulen die na validering worden gepubliceerd op de federale portaalsite van het Directoraat-generaal Leefmilieu. </w:t>
      </w:r>
    </w:p>
    <w:p w14:paraId="0E0C29AF" w14:textId="77777777" w:rsidR="00F32CBC" w:rsidRPr="006C47D4" w:rsidRDefault="00F32CBC" w:rsidP="00E431FB">
      <w:pPr>
        <w:autoSpaceDE w:val="0"/>
        <w:autoSpaceDN w:val="0"/>
        <w:adjustRightInd w:val="0"/>
        <w:spacing w:after="0" w:line="240" w:lineRule="auto"/>
        <w:jc w:val="both"/>
        <w:rPr>
          <w:lang w:val="nl-NL"/>
        </w:rPr>
      </w:pPr>
      <w:r w:rsidRPr="006C47D4">
        <w:rPr>
          <w:rFonts w:ascii="Calibri" w:hAnsi="Calibri" w:cs="Calibri"/>
          <w:lang w:val="nl-NL"/>
        </w:rPr>
        <w:t xml:space="preserve">Art. 15 – </w:t>
      </w:r>
      <w:r w:rsidRPr="006C47D4">
        <w:rPr>
          <w:lang w:val="nl-NL"/>
        </w:rPr>
        <w:t>Lijst van  categorieën houtproducten die het voorwerp uitmaken van een rapportering</w:t>
      </w:r>
    </w:p>
    <w:p w14:paraId="03A7E72F" w14:textId="77777777" w:rsidR="00F32CBC" w:rsidRPr="006C47D4" w:rsidRDefault="00F32CBC" w:rsidP="00E431FB">
      <w:pPr>
        <w:autoSpaceDE w:val="0"/>
        <w:autoSpaceDN w:val="0"/>
        <w:adjustRightInd w:val="0"/>
        <w:spacing w:after="0" w:line="240" w:lineRule="auto"/>
        <w:jc w:val="both"/>
        <w:rPr>
          <w:lang w:val="nl-NL"/>
        </w:rPr>
      </w:pPr>
    </w:p>
    <w:p w14:paraId="0CEFB740" w14:textId="77777777" w:rsidR="00F32CBC" w:rsidRPr="006C47D4" w:rsidRDefault="00F32CBC" w:rsidP="00E431FB">
      <w:pPr>
        <w:autoSpaceDE w:val="0"/>
        <w:autoSpaceDN w:val="0"/>
        <w:adjustRightInd w:val="0"/>
        <w:spacing w:after="0" w:line="240" w:lineRule="auto"/>
        <w:jc w:val="both"/>
        <w:rPr>
          <w:lang w:val="nl-NL"/>
        </w:rPr>
      </w:pPr>
      <w:r w:rsidRPr="009630FE">
        <w:rPr>
          <w:lang w:val="nl-NL"/>
        </w:rPr>
        <w:t xml:space="preserve">§1. </w:t>
      </w:r>
      <w:r w:rsidRPr="006C47D4">
        <w:rPr>
          <w:lang w:val="nl-NL"/>
        </w:rPr>
        <w:t xml:space="preserve">Het opvolgingscomité stelt een lijst op van productcategorieën waarvoor de ondertekenende partijen jaarlijks het aandeel houtproducten uit duurzaam beheerde bossen rapporteren, ten aanzien van de totale hoeveelheid houtproducten die zij op de markt hebben gebracht. </w:t>
      </w:r>
    </w:p>
    <w:p w14:paraId="6F27445E" w14:textId="77777777" w:rsidR="00F32CBC" w:rsidRPr="009630FE" w:rsidRDefault="00F32CBC" w:rsidP="00E431FB">
      <w:pPr>
        <w:autoSpaceDE w:val="0"/>
        <w:autoSpaceDN w:val="0"/>
        <w:adjustRightInd w:val="0"/>
        <w:spacing w:after="0" w:line="240" w:lineRule="auto"/>
        <w:jc w:val="both"/>
        <w:rPr>
          <w:lang w:val="nl-NL"/>
        </w:rPr>
      </w:pPr>
    </w:p>
    <w:p w14:paraId="5076AAA8" w14:textId="6160211F" w:rsidR="00F32CBC" w:rsidRPr="006C47D4" w:rsidRDefault="00F32CBC" w:rsidP="00E431FB">
      <w:pPr>
        <w:autoSpaceDE w:val="0"/>
        <w:autoSpaceDN w:val="0"/>
        <w:adjustRightInd w:val="0"/>
        <w:spacing w:after="0" w:line="240" w:lineRule="auto"/>
        <w:jc w:val="both"/>
        <w:rPr>
          <w:lang w:val="nl-NL"/>
        </w:rPr>
      </w:pPr>
      <w:r w:rsidRPr="009630FE">
        <w:rPr>
          <w:lang w:val="nl-NL"/>
        </w:rPr>
        <w:t xml:space="preserve">§2. </w:t>
      </w:r>
      <w:r w:rsidRPr="006C47D4">
        <w:rPr>
          <w:lang w:val="nl-NL"/>
        </w:rPr>
        <w:t xml:space="preserve">Het opvolgingscomité </w:t>
      </w:r>
      <w:r>
        <w:rPr>
          <w:lang w:val="nl-NL"/>
        </w:rPr>
        <w:t>beslist</w:t>
      </w:r>
      <w:r w:rsidRPr="006C47D4">
        <w:rPr>
          <w:lang w:val="nl-NL"/>
        </w:rPr>
        <w:t xml:space="preserve"> op zijn eerste vergadering over de lijst van categorieën houtproducten waarover voor </w:t>
      </w:r>
      <w:r w:rsidR="006B7483">
        <w:rPr>
          <w:lang w:val="nl-NL"/>
        </w:rPr>
        <w:t>de duur van de overeenkomst</w:t>
      </w:r>
      <w:r w:rsidRPr="006C47D4">
        <w:rPr>
          <w:lang w:val="nl-NL"/>
        </w:rPr>
        <w:t xml:space="preserve"> zal worden gerapporteerd zoals beschreven in </w:t>
      </w:r>
      <w:r>
        <w:rPr>
          <w:lang w:val="nl-NL"/>
        </w:rPr>
        <w:t xml:space="preserve">§ </w:t>
      </w:r>
      <w:r w:rsidRPr="006C47D4">
        <w:rPr>
          <w:lang w:val="nl-NL"/>
        </w:rPr>
        <w:t xml:space="preserve">1. </w:t>
      </w:r>
    </w:p>
    <w:p w14:paraId="737DC712" w14:textId="1D0AF587" w:rsidR="00F32CBC" w:rsidRPr="006C47D4" w:rsidRDefault="00F32CBC" w:rsidP="00E431FB">
      <w:pPr>
        <w:autoSpaceDE w:val="0"/>
        <w:autoSpaceDN w:val="0"/>
        <w:adjustRightInd w:val="0"/>
        <w:spacing w:after="0" w:line="240" w:lineRule="auto"/>
        <w:jc w:val="both"/>
        <w:rPr>
          <w:lang w:val="nl-NL"/>
        </w:rPr>
      </w:pPr>
      <w:r w:rsidRPr="006C47D4">
        <w:rPr>
          <w:lang w:val="nl-NL"/>
        </w:rPr>
        <w:t>Deze lijst omvat minstens de volgende productcategorieën</w:t>
      </w:r>
      <w:r w:rsidR="006B7483">
        <w:rPr>
          <w:lang w:val="nl-NL"/>
        </w:rPr>
        <w:t xml:space="preserve"> en mag iedere jaar aangepast worden </w:t>
      </w:r>
      <w:r w:rsidRPr="006C47D4">
        <w:rPr>
          <w:lang w:val="nl-NL"/>
        </w:rPr>
        <w:t xml:space="preserve">: </w:t>
      </w:r>
    </w:p>
    <w:p w14:paraId="43AAF9BD" w14:textId="77777777" w:rsidR="00F32CBC" w:rsidRPr="009630FE" w:rsidRDefault="00F32CBC" w:rsidP="00E431FB">
      <w:pPr>
        <w:autoSpaceDE w:val="0"/>
        <w:autoSpaceDN w:val="0"/>
        <w:adjustRightInd w:val="0"/>
        <w:spacing w:after="0" w:line="240" w:lineRule="auto"/>
        <w:jc w:val="both"/>
        <w:rPr>
          <w:lang w:val="nl-NL"/>
        </w:rPr>
      </w:pPr>
    </w:p>
    <w:tbl>
      <w:tblPr>
        <w:tblStyle w:val="Tabelraster"/>
        <w:tblW w:w="0" w:type="auto"/>
        <w:tblInd w:w="5" w:type="dxa"/>
        <w:tblLook w:val="04A0" w:firstRow="1" w:lastRow="0" w:firstColumn="1" w:lastColumn="0" w:noHBand="0" w:noVBand="1"/>
      </w:tblPr>
      <w:tblGrid>
        <w:gridCol w:w="1947"/>
        <w:gridCol w:w="3962"/>
        <w:gridCol w:w="3148"/>
      </w:tblGrid>
      <w:tr w:rsidR="006B7483" w:rsidRPr="00915CB5" w14:paraId="0E4CF292" w14:textId="77777777" w:rsidTr="00ED3FCD">
        <w:trPr>
          <w:trHeight w:val="281"/>
        </w:trPr>
        <w:tc>
          <w:tcPr>
            <w:tcW w:w="5909" w:type="dxa"/>
            <w:gridSpan w:val="2"/>
          </w:tcPr>
          <w:p w14:paraId="3992771B" w14:textId="3625833F" w:rsidR="006B7483" w:rsidRDefault="006B7483" w:rsidP="00E431FB">
            <w:pPr>
              <w:autoSpaceDE w:val="0"/>
              <w:autoSpaceDN w:val="0"/>
              <w:adjustRightInd w:val="0"/>
              <w:jc w:val="both"/>
            </w:pPr>
            <w:r w:rsidRPr="006C47D4">
              <w:rPr>
                <w:lang w:val="nl-NL"/>
              </w:rPr>
              <w:t>productcategorieën</w:t>
            </w:r>
          </w:p>
        </w:tc>
        <w:tc>
          <w:tcPr>
            <w:tcW w:w="3148" w:type="dxa"/>
          </w:tcPr>
          <w:p w14:paraId="42F00DC4" w14:textId="2E96A334" w:rsidR="006B7483" w:rsidRDefault="006B7483" w:rsidP="00E431FB">
            <w:pPr>
              <w:autoSpaceDE w:val="0"/>
              <w:autoSpaceDN w:val="0"/>
              <w:adjustRightInd w:val="0"/>
              <w:jc w:val="both"/>
            </w:pPr>
            <w:r w:rsidRPr="00501696">
              <w:rPr>
                <w:lang w:val="nl-BE"/>
              </w:rPr>
              <w:t xml:space="preserve">representatieve sectoren </w:t>
            </w:r>
          </w:p>
        </w:tc>
      </w:tr>
      <w:tr w:rsidR="006B7483" w:rsidRPr="00915CB5" w14:paraId="0BE70A1C" w14:textId="6DA0303E" w:rsidTr="006B7483">
        <w:trPr>
          <w:trHeight w:val="281"/>
        </w:trPr>
        <w:tc>
          <w:tcPr>
            <w:tcW w:w="1947" w:type="dxa"/>
            <w:vMerge w:val="restart"/>
          </w:tcPr>
          <w:p w14:paraId="113B9AD5" w14:textId="77777777" w:rsidR="006B7483" w:rsidRPr="00915CB5" w:rsidRDefault="006B7483" w:rsidP="00E431FB">
            <w:pPr>
              <w:autoSpaceDE w:val="0"/>
              <w:autoSpaceDN w:val="0"/>
              <w:adjustRightInd w:val="0"/>
              <w:jc w:val="both"/>
            </w:pPr>
            <w:r>
              <w:t>Gecertificeerde woudoppervlakte</w:t>
            </w:r>
          </w:p>
        </w:tc>
        <w:tc>
          <w:tcPr>
            <w:tcW w:w="3962" w:type="dxa"/>
          </w:tcPr>
          <w:p w14:paraId="36AFA8AF" w14:textId="77777777" w:rsidR="006B7483" w:rsidRPr="00915CB5" w:rsidRDefault="006B7483" w:rsidP="00E431FB">
            <w:pPr>
              <w:autoSpaceDE w:val="0"/>
              <w:autoSpaceDN w:val="0"/>
              <w:adjustRightInd w:val="0"/>
              <w:jc w:val="both"/>
            </w:pPr>
            <w:r>
              <w:t>BE</w:t>
            </w:r>
          </w:p>
        </w:tc>
        <w:tc>
          <w:tcPr>
            <w:tcW w:w="3148" w:type="dxa"/>
          </w:tcPr>
          <w:p w14:paraId="3567BEFF" w14:textId="77777777" w:rsidR="006B7483" w:rsidRDefault="006B7483" w:rsidP="00E431FB">
            <w:pPr>
              <w:autoSpaceDE w:val="0"/>
              <w:autoSpaceDN w:val="0"/>
              <w:adjustRightInd w:val="0"/>
              <w:jc w:val="both"/>
            </w:pPr>
          </w:p>
        </w:tc>
      </w:tr>
      <w:tr w:rsidR="006B7483" w:rsidRPr="00915CB5" w14:paraId="359D35D5" w14:textId="68171BDE" w:rsidTr="006B7483">
        <w:trPr>
          <w:trHeight w:val="291"/>
        </w:trPr>
        <w:tc>
          <w:tcPr>
            <w:tcW w:w="1947" w:type="dxa"/>
            <w:vMerge/>
          </w:tcPr>
          <w:p w14:paraId="397B810E" w14:textId="77777777" w:rsidR="006B7483" w:rsidRPr="00915CB5" w:rsidRDefault="006B7483" w:rsidP="00E431FB">
            <w:pPr>
              <w:autoSpaceDE w:val="0"/>
              <w:autoSpaceDN w:val="0"/>
              <w:adjustRightInd w:val="0"/>
              <w:jc w:val="both"/>
            </w:pPr>
          </w:p>
        </w:tc>
        <w:tc>
          <w:tcPr>
            <w:tcW w:w="3962" w:type="dxa"/>
          </w:tcPr>
          <w:p w14:paraId="5212C85B" w14:textId="77777777" w:rsidR="006B7483" w:rsidRPr="00915CB5" w:rsidRDefault="006B7483" w:rsidP="00E431FB">
            <w:pPr>
              <w:autoSpaceDE w:val="0"/>
              <w:autoSpaceDN w:val="0"/>
              <w:adjustRightInd w:val="0"/>
              <w:jc w:val="both"/>
            </w:pPr>
            <w:r>
              <w:t>EU / INT ?</w:t>
            </w:r>
          </w:p>
        </w:tc>
        <w:tc>
          <w:tcPr>
            <w:tcW w:w="3148" w:type="dxa"/>
          </w:tcPr>
          <w:p w14:paraId="59950EAE" w14:textId="77777777" w:rsidR="006B7483" w:rsidRDefault="006B7483" w:rsidP="00E431FB">
            <w:pPr>
              <w:autoSpaceDE w:val="0"/>
              <w:autoSpaceDN w:val="0"/>
              <w:adjustRightInd w:val="0"/>
              <w:jc w:val="both"/>
            </w:pPr>
          </w:p>
        </w:tc>
      </w:tr>
      <w:tr w:rsidR="003774A6" w:rsidRPr="00915CB5" w14:paraId="420371FE" w14:textId="46610CCA" w:rsidTr="006B7483">
        <w:trPr>
          <w:trHeight w:val="281"/>
        </w:trPr>
        <w:tc>
          <w:tcPr>
            <w:tcW w:w="1947" w:type="dxa"/>
            <w:vMerge w:val="restart"/>
          </w:tcPr>
          <w:p w14:paraId="6B26FFFF" w14:textId="77777777" w:rsidR="003774A6" w:rsidRPr="00915CB5" w:rsidRDefault="003774A6" w:rsidP="00E431FB">
            <w:pPr>
              <w:autoSpaceDE w:val="0"/>
              <w:autoSpaceDN w:val="0"/>
              <w:adjustRightInd w:val="0"/>
              <w:jc w:val="both"/>
            </w:pPr>
            <w:r>
              <w:t>Onbewerkte houtproducten</w:t>
            </w:r>
            <w:r w:rsidRPr="00915CB5">
              <w:t xml:space="preserve"> </w:t>
            </w:r>
          </w:p>
        </w:tc>
        <w:tc>
          <w:tcPr>
            <w:tcW w:w="3962" w:type="dxa"/>
          </w:tcPr>
          <w:p w14:paraId="5237CEC0" w14:textId="77777777" w:rsidR="003774A6" w:rsidRPr="00915CB5" w:rsidRDefault="003774A6" w:rsidP="00E431FB">
            <w:pPr>
              <w:autoSpaceDE w:val="0"/>
              <w:autoSpaceDN w:val="0"/>
              <w:adjustRightInd w:val="0"/>
              <w:jc w:val="both"/>
            </w:pPr>
            <w:r>
              <w:t>Naaldhout</w:t>
            </w:r>
          </w:p>
        </w:tc>
        <w:tc>
          <w:tcPr>
            <w:tcW w:w="3148" w:type="dxa"/>
          </w:tcPr>
          <w:p w14:paraId="14348A96" w14:textId="77777777" w:rsidR="003774A6" w:rsidRDefault="003774A6" w:rsidP="00E431FB">
            <w:pPr>
              <w:autoSpaceDE w:val="0"/>
              <w:autoSpaceDN w:val="0"/>
              <w:adjustRightInd w:val="0"/>
              <w:jc w:val="both"/>
            </w:pPr>
          </w:p>
        </w:tc>
      </w:tr>
      <w:tr w:rsidR="003774A6" w:rsidRPr="00915CB5" w14:paraId="354275D1" w14:textId="3EB550DE" w:rsidTr="006B7483">
        <w:trPr>
          <w:trHeight w:val="270"/>
        </w:trPr>
        <w:tc>
          <w:tcPr>
            <w:tcW w:w="1947" w:type="dxa"/>
            <w:vMerge/>
          </w:tcPr>
          <w:p w14:paraId="1938F9BD" w14:textId="77777777" w:rsidR="003774A6" w:rsidRPr="00915CB5" w:rsidRDefault="003774A6" w:rsidP="00E431FB">
            <w:pPr>
              <w:autoSpaceDE w:val="0"/>
              <w:autoSpaceDN w:val="0"/>
              <w:adjustRightInd w:val="0"/>
              <w:jc w:val="both"/>
            </w:pPr>
          </w:p>
        </w:tc>
        <w:tc>
          <w:tcPr>
            <w:tcW w:w="3962" w:type="dxa"/>
          </w:tcPr>
          <w:p w14:paraId="39D180AE" w14:textId="77777777" w:rsidR="003774A6" w:rsidRPr="00915CB5" w:rsidRDefault="003774A6" w:rsidP="00E431FB">
            <w:pPr>
              <w:autoSpaceDE w:val="0"/>
              <w:autoSpaceDN w:val="0"/>
              <w:adjustRightInd w:val="0"/>
              <w:jc w:val="both"/>
            </w:pPr>
            <w:r>
              <w:t>Tropisch loofhout</w:t>
            </w:r>
            <w:r w:rsidRPr="00915CB5">
              <w:t xml:space="preserve"> </w:t>
            </w:r>
          </w:p>
        </w:tc>
        <w:tc>
          <w:tcPr>
            <w:tcW w:w="3148" w:type="dxa"/>
          </w:tcPr>
          <w:p w14:paraId="4CEC2D37" w14:textId="77777777" w:rsidR="003774A6" w:rsidRDefault="003774A6" w:rsidP="00E431FB">
            <w:pPr>
              <w:autoSpaceDE w:val="0"/>
              <w:autoSpaceDN w:val="0"/>
              <w:adjustRightInd w:val="0"/>
              <w:jc w:val="both"/>
            </w:pPr>
          </w:p>
        </w:tc>
      </w:tr>
      <w:tr w:rsidR="003774A6" w:rsidRPr="00915CB5" w14:paraId="45432C94" w14:textId="1B8F6548" w:rsidTr="006B7483">
        <w:trPr>
          <w:trHeight w:val="281"/>
        </w:trPr>
        <w:tc>
          <w:tcPr>
            <w:tcW w:w="1947" w:type="dxa"/>
            <w:vMerge/>
          </w:tcPr>
          <w:p w14:paraId="51AEAE43" w14:textId="77777777" w:rsidR="003774A6" w:rsidRPr="00915CB5" w:rsidRDefault="003774A6" w:rsidP="00E431FB">
            <w:pPr>
              <w:autoSpaceDE w:val="0"/>
              <w:autoSpaceDN w:val="0"/>
              <w:adjustRightInd w:val="0"/>
              <w:jc w:val="both"/>
            </w:pPr>
          </w:p>
        </w:tc>
        <w:tc>
          <w:tcPr>
            <w:tcW w:w="3962" w:type="dxa"/>
          </w:tcPr>
          <w:p w14:paraId="35602A4A" w14:textId="77777777" w:rsidR="003774A6" w:rsidRPr="00915CB5" w:rsidRDefault="003774A6" w:rsidP="00E431FB">
            <w:pPr>
              <w:autoSpaceDE w:val="0"/>
              <w:autoSpaceDN w:val="0"/>
              <w:adjustRightInd w:val="0"/>
              <w:jc w:val="both"/>
            </w:pPr>
            <w:r>
              <w:t>Gematigd loofhout</w:t>
            </w:r>
          </w:p>
        </w:tc>
        <w:tc>
          <w:tcPr>
            <w:tcW w:w="3148" w:type="dxa"/>
          </w:tcPr>
          <w:p w14:paraId="672D4DE0" w14:textId="77777777" w:rsidR="003774A6" w:rsidRDefault="003774A6" w:rsidP="00E431FB">
            <w:pPr>
              <w:autoSpaceDE w:val="0"/>
              <w:autoSpaceDN w:val="0"/>
              <w:adjustRightInd w:val="0"/>
              <w:jc w:val="both"/>
            </w:pPr>
          </w:p>
        </w:tc>
      </w:tr>
      <w:tr w:rsidR="006B7483" w:rsidRPr="00915CB5" w14:paraId="1C271097" w14:textId="50117898" w:rsidTr="006B7483">
        <w:trPr>
          <w:trHeight w:val="281"/>
        </w:trPr>
        <w:tc>
          <w:tcPr>
            <w:tcW w:w="1947" w:type="dxa"/>
            <w:vMerge w:val="restart"/>
          </w:tcPr>
          <w:p w14:paraId="3D11FF7C" w14:textId="77777777" w:rsidR="006B7483" w:rsidRPr="00915CB5" w:rsidRDefault="006B7483" w:rsidP="00E431FB">
            <w:pPr>
              <w:autoSpaceDE w:val="0"/>
              <w:autoSpaceDN w:val="0"/>
              <w:adjustRightInd w:val="0"/>
              <w:jc w:val="both"/>
            </w:pPr>
            <w:r>
              <w:t>Primaire houtproducten</w:t>
            </w:r>
          </w:p>
        </w:tc>
        <w:tc>
          <w:tcPr>
            <w:tcW w:w="3962" w:type="dxa"/>
          </w:tcPr>
          <w:p w14:paraId="76830A17" w14:textId="77777777" w:rsidR="006B7483" w:rsidRPr="00915CB5" w:rsidRDefault="006B7483" w:rsidP="00E431FB">
            <w:pPr>
              <w:autoSpaceDE w:val="0"/>
              <w:autoSpaceDN w:val="0"/>
              <w:adjustRightInd w:val="0"/>
              <w:jc w:val="both"/>
            </w:pPr>
            <w:r>
              <w:t>Gezaagd naaldhout</w:t>
            </w:r>
          </w:p>
        </w:tc>
        <w:tc>
          <w:tcPr>
            <w:tcW w:w="3148" w:type="dxa"/>
          </w:tcPr>
          <w:p w14:paraId="494C407A" w14:textId="77777777" w:rsidR="006B7483" w:rsidRDefault="006B7483" w:rsidP="00E431FB">
            <w:pPr>
              <w:autoSpaceDE w:val="0"/>
              <w:autoSpaceDN w:val="0"/>
              <w:adjustRightInd w:val="0"/>
              <w:jc w:val="both"/>
            </w:pPr>
          </w:p>
        </w:tc>
      </w:tr>
      <w:tr w:rsidR="006B7483" w:rsidRPr="00915CB5" w14:paraId="3E9D936E" w14:textId="0D525952" w:rsidTr="006B7483">
        <w:trPr>
          <w:trHeight w:val="291"/>
        </w:trPr>
        <w:tc>
          <w:tcPr>
            <w:tcW w:w="1947" w:type="dxa"/>
            <w:vMerge/>
          </w:tcPr>
          <w:p w14:paraId="21B42AA1" w14:textId="77777777" w:rsidR="006B7483" w:rsidRPr="00915CB5" w:rsidRDefault="006B7483" w:rsidP="00E431FB">
            <w:pPr>
              <w:autoSpaceDE w:val="0"/>
              <w:autoSpaceDN w:val="0"/>
              <w:adjustRightInd w:val="0"/>
              <w:jc w:val="both"/>
            </w:pPr>
          </w:p>
        </w:tc>
        <w:tc>
          <w:tcPr>
            <w:tcW w:w="3962" w:type="dxa"/>
          </w:tcPr>
          <w:p w14:paraId="17D417B1" w14:textId="77777777" w:rsidR="006B7483" w:rsidRPr="00915CB5" w:rsidRDefault="006B7483" w:rsidP="00E431FB">
            <w:pPr>
              <w:autoSpaceDE w:val="0"/>
              <w:autoSpaceDN w:val="0"/>
              <w:adjustRightInd w:val="0"/>
              <w:jc w:val="both"/>
            </w:pPr>
            <w:r>
              <w:t>Gezaagd tropisch loofhout</w:t>
            </w:r>
          </w:p>
        </w:tc>
        <w:tc>
          <w:tcPr>
            <w:tcW w:w="3148" w:type="dxa"/>
          </w:tcPr>
          <w:p w14:paraId="2B395FD4" w14:textId="77777777" w:rsidR="006B7483" w:rsidRDefault="006B7483" w:rsidP="00E431FB">
            <w:pPr>
              <w:autoSpaceDE w:val="0"/>
              <w:autoSpaceDN w:val="0"/>
              <w:adjustRightInd w:val="0"/>
              <w:jc w:val="both"/>
            </w:pPr>
          </w:p>
        </w:tc>
      </w:tr>
      <w:tr w:rsidR="006B7483" w:rsidRPr="00915CB5" w14:paraId="6423F7D6" w14:textId="531E14F7" w:rsidTr="006B7483">
        <w:trPr>
          <w:trHeight w:val="291"/>
        </w:trPr>
        <w:tc>
          <w:tcPr>
            <w:tcW w:w="1947" w:type="dxa"/>
            <w:vMerge/>
          </w:tcPr>
          <w:p w14:paraId="3E2DAA4B" w14:textId="77777777" w:rsidR="006B7483" w:rsidRPr="00915CB5" w:rsidRDefault="006B7483" w:rsidP="00E431FB">
            <w:pPr>
              <w:autoSpaceDE w:val="0"/>
              <w:autoSpaceDN w:val="0"/>
              <w:adjustRightInd w:val="0"/>
              <w:jc w:val="both"/>
            </w:pPr>
          </w:p>
        </w:tc>
        <w:tc>
          <w:tcPr>
            <w:tcW w:w="3962" w:type="dxa"/>
          </w:tcPr>
          <w:p w14:paraId="78EAD616" w14:textId="77777777" w:rsidR="006B7483" w:rsidRPr="00915CB5" w:rsidRDefault="006B7483" w:rsidP="00E431FB">
            <w:pPr>
              <w:autoSpaceDE w:val="0"/>
              <w:autoSpaceDN w:val="0"/>
              <w:adjustRightInd w:val="0"/>
              <w:jc w:val="both"/>
            </w:pPr>
            <w:r>
              <w:t>Gezaagd gematigd loofhout</w:t>
            </w:r>
          </w:p>
        </w:tc>
        <w:tc>
          <w:tcPr>
            <w:tcW w:w="3148" w:type="dxa"/>
          </w:tcPr>
          <w:p w14:paraId="44173679" w14:textId="77777777" w:rsidR="006B7483" w:rsidRDefault="006B7483" w:rsidP="00E431FB">
            <w:pPr>
              <w:autoSpaceDE w:val="0"/>
              <w:autoSpaceDN w:val="0"/>
              <w:adjustRightInd w:val="0"/>
              <w:jc w:val="both"/>
            </w:pPr>
          </w:p>
        </w:tc>
      </w:tr>
      <w:tr w:rsidR="006B7483" w:rsidRPr="00915CB5" w14:paraId="669290AE" w14:textId="4991ABA1" w:rsidTr="006B7483">
        <w:trPr>
          <w:trHeight w:val="291"/>
        </w:trPr>
        <w:tc>
          <w:tcPr>
            <w:tcW w:w="1947" w:type="dxa"/>
            <w:vMerge/>
          </w:tcPr>
          <w:p w14:paraId="52E7B1AB" w14:textId="77777777" w:rsidR="006B7483" w:rsidRPr="00915CB5" w:rsidRDefault="006B7483" w:rsidP="00E431FB">
            <w:pPr>
              <w:autoSpaceDE w:val="0"/>
              <w:autoSpaceDN w:val="0"/>
              <w:adjustRightInd w:val="0"/>
              <w:jc w:val="both"/>
            </w:pPr>
          </w:p>
        </w:tc>
        <w:tc>
          <w:tcPr>
            <w:tcW w:w="3962" w:type="dxa"/>
          </w:tcPr>
          <w:p w14:paraId="1D97E0AA" w14:textId="77777777" w:rsidR="006B7483" w:rsidRPr="00915CB5" w:rsidRDefault="006B7483" w:rsidP="00E431FB">
            <w:pPr>
              <w:autoSpaceDE w:val="0"/>
              <w:autoSpaceDN w:val="0"/>
              <w:adjustRightInd w:val="0"/>
              <w:jc w:val="both"/>
            </w:pPr>
            <w:r>
              <w:t>Platen</w:t>
            </w:r>
          </w:p>
        </w:tc>
        <w:tc>
          <w:tcPr>
            <w:tcW w:w="3148" w:type="dxa"/>
          </w:tcPr>
          <w:p w14:paraId="74721A00" w14:textId="77777777" w:rsidR="006B7483" w:rsidRDefault="006B7483" w:rsidP="00E431FB">
            <w:pPr>
              <w:autoSpaceDE w:val="0"/>
              <w:autoSpaceDN w:val="0"/>
              <w:adjustRightInd w:val="0"/>
              <w:jc w:val="both"/>
            </w:pPr>
          </w:p>
        </w:tc>
      </w:tr>
      <w:tr w:rsidR="006B7483" w:rsidRPr="00915CB5" w14:paraId="258B471A" w14:textId="585C5C06" w:rsidTr="006B7483">
        <w:trPr>
          <w:trHeight w:val="291"/>
        </w:trPr>
        <w:tc>
          <w:tcPr>
            <w:tcW w:w="1947" w:type="dxa"/>
            <w:vMerge/>
          </w:tcPr>
          <w:p w14:paraId="1FC54286" w14:textId="77777777" w:rsidR="006B7483" w:rsidRPr="00915CB5" w:rsidRDefault="006B7483" w:rsidP="00E431FB">
            <w:pPr>
              <w:autoSpaceDE w:val="0"/>
              <w:autoSpaceDN w:val="0"/>
              <w:adjustRightInd w:val="0"/>
              <w:jc w:val="both"/>
            </w:pPr>
          </w:p>
        </w:tc>
        <w:tc>
          <w:tcPr>
            <w:tcW w:w="3962" w:type="dxa"/>
          </w:tcPr>
          <w:p w14:paraId="6D95C3F4" w14:textId="77777777" w:rsidR="006B7483" w:rsidRPr="00915CB5" w:rsidRDefault="006B7483" w:rsidP="00E431FB">
            <w:pPr>
              <w:autoSpaceDE w:val="0"/>
              <w:autoSpaceDN w:val="0"/>
              <w:adjustRightInd w:val="0"/>
              <w:jc w:val="both"/>
            </w:pPr>
            <w:r w:rsidRPr="00915CB5">
              <w:t xml:space="preserve">Papier </w:t>
            </w:r>
            <w:r>
              <w:t>en verpakkingen</w:t>
            </w:r>
          </w:p>
        </w:tc>
        <w:tc>
          <w:tcPr>
            <w:tcW w:w="3148" w:type="dxa"/>
          </w:tcPr>
          <w:p w14:paraId="6A432CEA" w14:textId="77777777" w:rsidR="006B7483" w:rsidRPr="00915CB5" w:rsidRDefault="006B7483" w:rsidP="00E431FB">
            <w:pPr>
              <w:autoSpaceDE w:val="0"/>
              <w:autoSpaceDN w:val="0"/>
              <w:adjustRightInd w:val="0"/>
              <w:jc w:val="both"/>
            </w:pPr>
          </w:p>
        </w:tc>
      </w:tr>
      <w:tr w:rsidR="006B7483" w:rsidRPr="00915CB5" w14:paraId="6D56EE24" w14:textId="2E1F0BF0" w:rsidTr="006B7483">
        <w:trPr>
          <w:trHeight w:val="281"/>
        </w:trPr>
        <w:tc>
          <w:tcPr>
            <w:tcW w:w="1947" w:type="dxa"/>
            <w:vMerge/>
          </w:tcPr>
          <w:p w14:paraId="6B3373CE" w14:textId="77777777" w:rsidR="006B7483" w:rsidRPr="00915CB5" w:rsidRDefault="006B7483" w:rsidP="00E431FB">
            <w:pPr>
              <w:autoSpaceDE w:val="0"/>
              <w:autoSpaceDN w:val="0"/>
              <w:adjustRightInd w:val="0"/>
              <w:jc w:val="both"/>
            </w:pPr>
          </w:p>
        </w:tc>
        <w:tc>
          <w:tcPr>
            <w:tcW w:w="3962" w:type="dxa"/>
          </w:tcPr>
          <w:p w14:paraId="2FEE8AFE" w14:textId="6F983CFE" w:rsidR="006B7483" w:rsidRPr="005A57DA" w:rsidRDefault="006B7483" w:rsidP="00E431FB">
            <w:pPr>
              <w:autoSpaceDE w:val="0"/>
              <w:autoSpaceDN w:val="0"/>
              <w:adjustRightInd w:val="0"/>
              <w:jc w:val="both"/>
              <w:rPr>
                <w:color w:val="FF0000"/>
              </w:rPr>
            </w:pPr>
            <w:r w:rsidRPr="005A57DA">
              <w:t xml:space="preserve">Energiehout </w:t>
            </w:r>
          </w:p>
        </w:tc>
        <w:tc>
          <w:tcPr>
            <w:tcW w:w="3148" w:type="dxa"/>
          </w:tcPr>
          <w:p w14:paraId="7819C47C" w14:textId="77777777" w:rsidR="006B7483" w:rsidRPr="005A57DA" w:rsidRDefault="006B7483" w:rsidP="00E431FB">
            <w:pPr>
              <w:autoSpaceDE w:val="0"/>
              <w:autoSpaceDN w:val="0"/>
              <w:adjustRightInd w:val="0"/>
              <w:jc w:val="both"/>
            </w:pPr>
          </w:p>
        </w:tc>
      </w:tr>
      <w:tr w:rsidR="006B7483" w:rsidRPr="00915CB5" w14:paraId="2B068ECE" w14:textId="0F93C222" w:rsidTr="006B7483">
        <w:trPr>
          <w:trHeight w:val="291"/>
        </w:trPr>
        <w:tc>
          <w:tcPr>
            <w:tcW w:w="1947" w:type="dxa"/>
            <w:vMerge/>
          </w:tcPr>
          <w:p w14:paraId="3AFAB9F0" w14:textId="77777777" w:rsidR="006B7483" w:rsidRPr="00915CB5" w:rsidRDefault="006B7483" w:rsidP="00E431FB">
            <w:pPr>
              <w:autoSpaceDE w:val="0"/>
              <w:autoSpaceDN w:val="0"/>
              <w:adjustRightInd w:val="0"/>
              <w:jc w:val="both"/>
            </w:pPr>
          </w:p>
        </w:tc>
        <w:tc>
          <w:tcPr>
            <w:tcW w:w="3962" w:type="dxa"/>
          </w:tcPr>
          <w:p w14:paraId="3FBC0487" w14:textId="77777777" w:rsidR="006B7483" w:rsidRPr="00915CB5" w:rsidRDefault="006B7483" w:rsidP="00E431FB">
            <w:pPr>
              <w:autoSpaceDE w:val="0"/>
              <w:autoSpaceDN w:val="0"/>
              <w:adjustRightInd w:val="0"/>
              <w:jc w:val="both"/>
            </w:pPr>
            <w:r w:rsidRPr="00915CB5">
              <w:t>….</w:t>
            </w:r>
          </w:p>
        </w:tc>
        <w:tc>
          <w:tcPr>
            <w:tcW w:w="3148" w:type="dxa"/>
          </w:tcPr>
          <w:p w14:paraId="328B5A35" w14:textId="77777777" w:rsidR="006B7483" w:rsidRPr="00915CB5" w:rsidRDefault="006B7483" w:rsidP="00E431FB">
            <w:pPr>
              <w:autoSpaceDE w:val="0"/>
              <w:autoSpaceDN w:val="0"/>
              <w:adjustRightInd w:val="0"/>
              <w:jc w:val="both"/>
            </w:pPr>
          </w:p>
        </w:tc>
      </w:tr>
      <w:tr w:rsidR="006B7483" w:rsidRPr="00915CB5" w14:paraId="37113809" w14:textId="27108483" w:rsidTr="006B7483">
        <w:trPr>
          <w:trHeight w:val="281"/>
        </w:trPr>
        <w:tc>
          <w:tcPr>
            <w:tcW w:w="1947" w:type="dxa"/>
            <w:vMerge w:val="restart"/>
          </w:tcPr>
          <w:p w14:paraId="35A12D8F" w14:textId="77777777" w:rsidR="006B7483" w:rsidRPr="00915CB5" w:rsidRDefault="006B7483" w:rsidP="00E431FB">
            <w:pPr>
              <w:autoSpaceDE w:val="0"/>
              <w:autoSpaceDN w:val="0"/>
              <w:adjustRightInd w:val="0"/>
              <w:jc w:val="both"/>
            </w:pPr>
            <w:r>
              <w:t>Secundaire houtproducten</w:t>
            </w:r>
          </w:p>
        </w:tc>
        <w:tc>
          <w:tcPr>
            <w:tcW w:w="3962" w:type="dxa"/>
          </w:tcPr>
          <w:p w14:paraId="035D8DB0" w14:textId="77777777" w:rsidR="006B7483" w:rsidRPr="00915CB5" w:rsidRDefault="006B7483" w:rsidP="00E431FB">
            <w:pPr>
              <w:autoSpaceDE w:val="0"/>
              <w:autoSpaceDN w:val="0"/>
              <w:adjustRightInd w:val="0"/>
              <w:jc w:val="both"/>
            </w:pPr>
            <w:r>
              <w:t>Paletten</w:t>
            </w:r>
          </w:p>
        </w:tc>
        <w:tc>
          <w:tcPr>
            <w:tcW w:w="3148" w:type="dxa"/>
          </w:tcPr>
          <w:p w14:paraId="3FB86696" w14:textId="77777777" w:rsidR="006B7483" w:rsidRDefault="006B7483" w:rsidP="00E431FB">
            <w:pPr>
              <w:autoSpaceDE w:val="0"/>
              <w:autoSpaceDN w:val="0"/>
              <w:adjustRightInd w:val="0"/>
              <w:jc w:val="both"/>
            </w:pPr>
          </w:p>
        </w:tc>
      </w:tr>
      <w:tr w:rsidR="006B7483" w:rsidRPr="005A57DA" w14:paraId="5F7F5284" w14:textId="20446FE5" w:rsidTr="006B7483">
        <w:trPr>
          <w:trHeight w:val="291"/>
        </w:trPr>
        <w:tc>
          <w:tcPr>
            <w:tcW w:w="1947" w:type="dxa"/>
            <w:vMerge/>
          </w:tcPr>
          <w:p w14:paraId="2A9F735C" w14:textId="77777777" w:rsidR="006B7483" w:rsidRPr="00915CB5" w:rsidRDefault="006B7483" w:rsidP="00E431FB">
            <w:pPr>
              <w:autoSpaceDE w:val="0"/>
              <w:autoSpaceDN w:val="0"/>
              <w:adjustRightInd w:val="0"/>
              <w:jc w:val="both"/>
            </w:pPr>
          </w:p>
        </w:tc>
        <w:tc>
          <w:tcPr>
            <w:tcW w:w="3962" w:type="dxa"/>
          </w:tcPr>
          <w:p w14:paraId="42194BD7" w14:textId="31A3A37A" w:rsidR="006B7483" w:rsidRPr="009630FE" w:rsidRDefault="003774A6" w:rsidP="00E431FB">
            <w:pPr>
              <w:autoSpaceDE w:val="0"/>
              <w:autoSpaceDN w:val="0"/>
              <w:adjustRightInd w:val="0"/>
              <w:jc w:val="both"/>
              <w:rPr>
                <w:lang w:val="nl-NL"/>
              </w:rPr>
            </w:pPr>
            <w:r>
              <w:rPr>
                <w:lang w:val="nl-NL"/>
              </w:rPr>
              <w:t>Houten meubelen</w:t>
            </w:r>
            <w:r w:rsidR="006B7483" w:rsidRPr="009630FE">
              <w:rPr>
                <w:lang w:val="nl-NL"/>
              </w:rPr>
              <w:t xml:space="preserve"> </w:t>
            </w:r>
          </w:p>
        </w:tc>
        <w:tc>
          <w:tcPr>
            <w:tcW w:w="3148" w:type="dxa"/>
          </w:tcPr>
          <w:p w14:paraId="7C857124" w14:textId="77777777" w:rsidR="006B7483" w:rsidRPr="009630FE" w:rsidRDefault="006B7483" w:rsidP="00E431FB">
            <w:pPr>
              <w:autoSpaceDE w:val="0"/>
              <w:autoSpaceDN w:val="0"/>
              <w:adjustRightInd w:val="0"/>
              <w:jc w:val="both"/>
              <w:rPr>
                <w:lang w:val="nl-NL"/>
              </w:rPr>
            </w:pPr>
          </w:p>
        </w:tc>
      </w:tr>
      <w:tr w:rsidR="006B7483" w:rsidRPr="00915CB5" w14:paraId="7F9F7495" w14:textId="265260D3" w:rsidTr="006B7483">
        <w:trPr>
          <w:trHeight w:val="291"/>
        </w:trPr>
        <w:tc>
          <w:tcPr>
            <w:tcW w:w="1947" w:type="dxa"/>
            <w:vMerge/>
          </w:tcPr>
          <w:p w14:paraId="328D82DF" w14:textId="77777777" w:rsidR="006B7483" w:rsidRPr="009630FE" w:rsidRDefault="006B7483" w:rsidP="00E431FB">
            <w:pPr>
              <w:autoSpaceDE w:val="0"/>
              <w:autoSpaceDN w:val="0"/>
              <w:adjustRightInd w:val="0"/>
              <w:jc w:val="both"/>
              <w:rPr>
                <w:lang w:val="nl-NL"/>
              </w:rPr>
            </w:pPr>
          </w:p>
        </w:tc>
        <w:tc>
          <w:tcPr>
            <w:tcW w:w="3962" w:type="dxa"/>
          </w:tcPr>
          <w:p w14:paraId="79E27495" w14:textId="77777777" w:rsidR="006B7483" w:rsidRPr="00915CB5" w:rsidRDefault="006B7483" w:rsidP="00E431FB">
            <w:pPr>
              <w:autoSpaceDE w:val="0"/>
              <w:autoSpaceDN w:val="0"/>
              <w:adjustRightInd w:val="0"/>
              <w:jc w:val="both"/>
            </w:pPr>
            <w:r>
              <w:t>Ramen en deuren</w:t>
            </w:r>
          </w:p>
        </w:tc>
        <w:tc>
          <w:tcPr>
            <w:tcW w:w="3148" w:type="dxa"/>
          </w:tcPr>
          <w:p w14:paraId="4159441C" w14:textId="77777777" w:rsidR="006B7483" w:rsidRDefault="006B7483" w:rsidP="00E431FB">
            <w:pPr>
              <w:autoSpaceDE w:val="0"/>
              <w:autoSpaceDN w:val="0"/>
              <w:adjustRightInd w:val="0"/>
              <w:jc w:val="both"/>
            </w:pPr>
          </w:p>
        </w:tc>
      </w:tr>
      <w:tr w:rsidR="006B7483" w:rsidRPr="00915CB5" w14:paraId="5DBD9CE2" w14:textId="1896CEA0" w:rsidTr="006B7483">
        <w:trPr>
          <w:trHeight w:val="291"/>
        </w:trPr>
        <w:tc>
          <w:tcPr>
            <w:tcW w:w="1947" w:type="dxa"/>
            <w:vMerge/>
          </w:tcPr>
          <w:p w14:paraId="23486D18" w14:textId="77777777" w:rsidR="006B7483" w:rsidRPr="00915CB5" w:rsidRDefault="006B7483" w:rsidP="00E431FB">
            <w:pPr>
              <w:autoSpaceDE w:val="0"/>
              <w:autoSpaceDN w:val="0"/>
              <w:adjustRightInd w:val="0"/>
              <w:jc w:val="both"/>
            </w:pPr>
          </w:p>
        </w:tc>
        <w:tc>
          <w:tcPr>
            <w:tcW w:w="3962" w:type="dxa"/>
          </w:tcPr>
          <w:p w14:paraId="2C8DFA07" w14:textId="77777777" w:rsidR="006B7483" w:rsidRPr="00915CB5" w:rsidRDefault="006B7483" w:rsidP="00E431FB">
            <w:pPr>
              <w:autoSpaceDE w:val="0"/>
              <w:autoSpaceDN w:val="0"/>
              <w:adjustRightInd w:val="0"/>
              <w:jc w:val="both"/>
            </w:pPr>
            <w:r>
              <w:t>Parket</w:t>
            </w:r>
          </w:p>
        </w:tc>
        <w:tc>
          <w:tcPr>
            <w:tcW w:w="3148" w:type="dxa"/>
          </w:tcPr>
          <w:p w14:paraId="6C818B8A" w14:textId="77777777" w:rsidR="006B7483" w:rsidRDefault="006B7483" w:rsidP="00E431FB">
            <w:pPr>
              <w:autoSpaceDE w:val="0"/>
              <w:autoSpaceDN w:val="0"/>
              <w:adjustRightInd w:val="0"/>
              <w:jc w:val="both"/>
            </w:pPr>
          </w:p>
        </w:tc>
      </w:tr>
      <w:tr w:rsidR="006B7483" w:rsidRPr="00915CB5" w14:paraId="394D6B1A" w14:textId="40D32EE9" w:rsidTr="006B7483">
        <w:trPr>
          <w:trHeight w:val="291"/>
        </w:trPr>
        <w:tc>
          <w:tcPr>
            <w:tcW w:w="1947" w:type="dxa"/>
            <w:vMerge/>
          </w:tcPr>
          <w:p w14:paraId="4E3868BC" w14:textId="77777777" w:rsidR="006B7483" w:rsidRPr="00915CB5" w:rsidRDefault="006B7483" w:rsidP="00E431FB">
            <w:pPr>
              <w:autoSpaceDE w:val="0"/>
              <w:autoSpaceDN w:val="0"/>
              <w:adjustRightInd w:val="0"/>
              <w:jc w:val="both"/>
            </w:pPr>
          </w:p>
        </w:tc>
        <w:tc>
          <w:tcPr>
            <w:tcW w:w="3962" w:type="dxa"/>
          </w:tcPr>
          <w:p w14:paraId="6516DDF2" w14:textId="77777777" w:rsidR="006B7483" w:rsidRPr="00915CB5" w:rsidRDefault="006B7483" w:rsidP="00E431FB">
            <w:pPr>
              <w:autoSpaceDE w:val="0"/>
              <w:autoSpaceDN w:val="0"/>
              <w:adjustRightInd w:val="0"/>
              <w:jc w:val="both"/>
            </w:pPr>
            <w:r>
              <w:t>Muur- en plafondbekleding</w:t>
            </w:r>
          </w:p>
        </w:tc>
        <w:tc>
          <w:tcPr>
            <w:tcW w:w="3148" w:type="dxa"/>
          </w:tcPr>
          <w:p w14:paraId="00BB6B34" w14:textId="77777777" w:rsidR="006B7483" w:rsidRDefault="006B7483" w:rsidP="00E431FB">
            <w:pPr>
              <w:autoSpaceDE w:val="0"/>
              <w:autoSpaceDN w:val="0"/>
              <w:adjustRightInd w:val="0"/>
              <w:jc w:val="both"/>
            </w:pPr>
          </w:p>
        </w:tc>
      </w:tr>
      <w:tr w:rsidR="006B7483" w:rsidRPr="00915CB5" w14:paraId="69543121" w14:textId="310C531A" w:rsidTr="006B7483">
        <w:trPr>
          <w:trHeight w:val="281"/>
        </w:trPr>
        <w:tc>
          <w:tcPr>
            <w:tcW w:w="1947" w:type="dxa"/>
            <w:vMerge/>
          </w:tcPr>
          <w:p w14:paraId="6A128448" w14:textId="77777777" w:rsidR="006B7483" w:rsidRPr="00915CB5" w:rsidRDefault="006B7483" w:rsidP="00E431FB">
            <w:pPr>
              <w:autoSpaceDE w:val="0"/>
              <w:autoSpaceDN w:val="0"/>
              <w:adjustRightInd w:val="0"/>
              <w:jc w:val="both"/>
            </w:pPr>
          </w:p>
        </w:tc>
        <w:tc>
          <w:tcPr>
            <w:tcW w:w="3962" w:type="dxa"/>
          </w:tcPr>
          <w:p w14:paraId="6369B511" w14:textId="77777777" w:rsidR="006B7483" w:rsidRPr="00915CB5" w:rsidRDefault="006B7483" w:rsidP="00E431FB">
            <w:pPr>
              <w:autoSpaceDE w:val="0"/>
              <w:autoSpaceDN w:val="0"/>
              <w:adjustRightInd w:val="0"/>
              <w:jc w:val="both"/>
            </w:pPr>
            <w:r>
              <w:t>Structuurhout</w:t>
            </w:r>
          </w:p>
        </w:tc>
        <w:tc>
          <w:tcPr>
            <w:tcW w:w="3148" w:type="dxa"/>
          </w:tcPr>
          <w:p w14:paraId="40DCE28A" w14:textId="77777777" w:rsidR="006B7483" w:rsidRDefault="006B7483" w:rsidP="00E431FB">
            <w:pPr>
              <w:autoSpaceDE w:val="0"/>
              <w:autoSpaceDN w:val="0"/>
              <w:adjustRightInd w:val="0"/>
              <w:jc w:val="both"/>
            </w:pPr>
          </w:p>
        </w:tc>
      </w:tr>
      <w:tr w:rsidR="006B7483" w:rsidRPr="00915CB5" w14:paraId="38D76A0D" w14:textId="74EBA228" w:rsidTr="006B7483">
        <w:trPr>
          <w:trHeight w:val="291"/>
        </w:trPr>
        <w:tc>
          <w:tcPr>
            <w:tcW w:w="1947" w:type="dxa"/>
            <w:vMerge/>
          </w:tcPr>
          <w:p w14:paraId="5DEDA4AA" w14:textId="77777777" w:rsidR="006B7483" w:rsidRPr="00915CB5" w:rsidRDefault="006B7483" w:rsidP="00E431FB">
            <w:pPr>
              <w:autoSpaceDE w:val="0"/>
              <w:autoSpaceDN w:val="0"/>
              <w:adjustRightInd w:val="0"/>
              <w:jc w:val="both"/>
            </w:pPr>
          </w:p>
        </w:tc>
        <w:tc>
          <w:tcPr>
            <w:tcW w:w="3962" w:type="dxa"/>
          </w:tcPr>
          <w:p w14:paraId="00D2FA42" w14:textId="77777777" w:rsidR="006B7483" w:rsidRPr="00915CB5" w:rsidRDefault="006B7483" w:rsidP="00E431FB">
            <w:pPr>
              <w:autoSpaceDE w:val="0"/>
              <w:autoSpaceDN w:val="0"/>
              <w:adjustRightInd w:val="0"/>
              <w:jc w:val="both"/>
            </w:pPr>
            <w:r w:rsidRPr="00915CB5">
              <w:t>….</w:t>
            </w:r>
          </w:p>
        </w:tc>
        <w:tc>
          <w:tcPr>
            <w:tcW w:w="3148" w:type="dxa"/>
          </w:tcPr>
          <w:p w14:paraId="0EB8CEC5" w14:textId="77777777" w:rsidR="006B7483" w:rsidRPr="00915CB5" w:rsidRDefault="006B7483" w:rsidP="00E431FB">
            <w:pPr>
              <w:autoSpaceDE w:val="0"/>
              <w:autoSpaceDN w:val="0"/>
              <w:adjustRightInd w:val="0"/>
              <w:jc w:val="both"/>
            </w:pPr>
          </w:p>
        </w:tc>
      </w:tr>
    </w:tbl>
    <w:p w14:paraId="3B0C57C8" w14:textId="77777777" w:rsidR="00F32CBC" w:rsidRPr="00915CB5" w:rsidRDefault="00F32CBC" w:rsidP="00E431FB">
      <w:pPr>
        <w:autoSpaceDE w:val="0"/>
        <w:autoSpaceDN w:val="0"/>
        <w:adjustRightInd w:val="0"/>
        <w:spacing w:after="0" w:line="240" w:lineRule="auto"/>
        <w:jc w:val="both"/>
      </w:pPr>
    </w:p>
    <w:p w14:paraId="6390578A" w14:textId="77777777" w:rsidR="00F32CBC" w:rsidRPr="00BA3A77" w:rsidRDefault="00F32CBC" w:rsidP="00E431FB">
      <w:pPr>
        <w:autoSpaceDE w:val="0"/>
        <w:autoSpaceDN w:val="0"/>
        <w:adjustRightInd w:val="0"/>
        <w:spacing w:after="0" w:line="240" w:lineRule="auto"/>
        <w:jc w:val="both"/>
        <w:rPr>
          <w:lang w:val="nl-NL"/>
        </w:rPr>
      </w:pPr>
      <w:r w:rsidRPr="00BA3A77">
        <w:rPr>
          <w:lang w:val="nl-NL"/>
        </w:rPr>
        <w:t>§3 Ingevolge een beslissing van het opvolgingscomité kunnen nieuwe productcategorieën aan deze lijst worden toegevoegd. De geüpdatete lijst wordt toegevoegd aan de notulen van elke vergadering van het opvolgingscomité, en openbaar gemaakt overeenkomstig artikel 14, § 6.</w:t>
      </w:r>
    </w:p>
    <w:p w14:paraId="337B38B4" w14:textId="77777777" w:rsidR="00F32CBC" w:rsidRPr="00BA3A77" w:rsidRDefault="00F32CBC" w:rsidP="00E431FB">
      <w:pPr>
        <w:autoSpaceDE w:val="0"/>
        <w:autoSpaceDN w:val="0"/>
        <w:adjustRightInd w:val="0"/>
        <w:spacing w:after="0" w:line="240" w:lineRule="auto"/>
        <w:jc w:val="both"/>
        <w:rPr>
          <w:rFonts w:ascii="Calibri" w:hAnsi="Calibri" w:cs="Calibri"/>
          <w:color w:val="000000"/>
          <w:lang w:val="nl-NL"/>
        </w:rPr>
      </w:pPr>
    </w:p>
    <w:p w14:paraId="193B16A1" w14:textId="77777777" w:rsidR="00F32CBC" w:rsidRPr="00F32CBC" w:rsidRDefault="00F32CBC" w:rsidP="00E431FB">
      <w:pPr>
        <w:autoSpaceDE w:val="0"/>
        <w:autoSpaceDN w:val="0"/>
        <w:adjustRightInd w:val="0"/>
        <w:spacing w:after="0" w:line="240" w:lineRule="auto"/>
        <w:jc w:val="both"/>
        <w:rPr>
          <w:rFonts w:ascii="Calibri" w:hAnsi="Calibri" w:cs="Calibri"/>
          <w:color w:val="000000"/>
          <w:lang w:val="nl-BE"/>
        </w:rPr>
      </w:pPr>
      <w:r w:rsidRPr="00F32CBC">
        <w:rPr>
          <w:rFonts w:ascii="Calibri" w:hAnsi="Calibri" w:cs="Calibri"/>
          <w:color w:val="000000"/>
          <w:lang w:val="nl-BE"/>
        </w:rPr>
        <w:t>Art. 16. Rapporteringsmodaliteiten</w:t>
      </w:r>
    </w:p>
    <w:p w14:paraId="0ADFCBAC" w14:textId="77777777" w:rsidR="00F32CBC" w:rsidRPr="00F32CBC" w:rsidRDefault="00F32CBC" w:rsidP="00E431FB">
      <w:pPr>
        <w:autoSpaceDE w:val="0"/>
        <w:autoSpaceDN w:val="0"/>
        <w:adjustRightInd w:val="0"/>
        <w:spacing w:after="0" w:line="240" w:lineRule="auto"/>
        <w:jc w:val="both"/>
        <w:rPr>
          <w:rFonts w:ascii="Calibri" w:hAnsi="Calibri" w:cs="Calibri"/>
          <w:color w:val="000000"/>
          <w:lang w:val="nl-BE"/>
        </w:rPr>
      </w:pPr>
    </w:p>
    <w:p w14:paraId="46954D44" w14:textId="77777777" w:rsidR="00F32CBC" w:rsidRPr="00BA3A77" w:rsidRDefault="00F32CBC" w:rsidP="00E431FB">
      <w:pPr>
        <w:autoSpaceDE w:val="0"/>
        <w:autoSpaceDN w:val="0"/>
        <w:adjustRightInd w:val="0"/>
        <w:spacing w:after="0" w:line="240" w:lineRule="auto"/>
        <w:jc w:val="both"/>
        <w:rPr>
          <w:lang w:val="nl-NL"/>
        </w:rPr>
      </w:pPr>
      <w:r w:rsidRPr="00BA3A77">
        <w:rPr>
          <w:rFonts w:ascii="Calibri" w:hAnsi="Calibri" w:cs="Calibri"/>
          <w:color w:val="000000"/>
          <w:lang w:val="nl-NL"/>
        </w:rPr>
        <w:t xml:space="preserve">§1 </w:t>
      </w:r>
      <w:r w:rsidRPr="00BA3A77">
        <w:rPr>
          <w:lang w:val="nl-NL"/>
        </w:rPr>
        <w:t>Ten laatste op 15 september van elk jaar bezorgen de ondertekenende partijen voor het voorbije kalenderjaar aan het Directoraat-generaal Leefmilieu :</w:t>
      </w:r>
    </w:p>
    <w:p w14:paraId="68C203FD" w14:textId="77777777" w:rsidR="00F32CBC" w:rsidRPr="00BA3A77" w:rsidRDefault="00F32CBC" w:rsidP="00E431FB">
      <w:pPr>
        <w:autoSpaceDE w:val="0"/>
        <w:autoSpaceDN w:val="0"/>
        <w:adjustRightInd w:val="0"/>
        <w:spacing w:after="0" w:line="240" w:lineRule="auto"/>
        <w:jc w:val="both"/>
        <w:rPr>
          <w:lang w:val="nl-NL"/>
        </w:rPr>
      </w:pPr>
    </w:p>
    <w:p w14:paraId="761FFC64" w14:textId="44FD805E" w:rsidR="00F32CBC" w:rsidRPr="00EA6BEC" w:rsidRDefault="00F32CBC" w:rsidP="00EA6BEC">
      <w:pPr>
        <w:pStyle w:val="Lijstalinea"/>
        <w:numPr>
          <w:ilvl w:val="0"/>
          <w:numId w:val="8"/>
        </w:numPr>
        <w:autoSpaceDE w:val="0"/>
        <w:autoSpaceDN w:val="0"/>
        <w:adjustRightInd w:val="0"/>
        <w:spacing w:after="0" w:line="240" w:lineRule="auto"/>
        <w:jc w:val="both"/>
        <w:rPr>
          <w:rFonts w:ascii="Calibri" w:hAnsi="Calibri" w:cs="Calibri"/>
          <w:color w:val="000000"/>
          <w:lang w:val="nl-NL"/>
        </w:rPr>
      </w:pPr>
      <w:r w:rsidRPr="00EA6BEC">
        <w:rPr>
          <w:lang w:val="nl-NL"/>
        </w:rPr>
        <w:t>een rapport van de activiteiten die in het kader van dit Akkoord werden verwezenlijkt, en meer bepaald van de resultaten van de actieplannen tijdens het voorbije kalenderjaar.</w:t>
      </w:r>
    </w:p>
    <w:p w14:paraId="44226F5B" w14:textId="77777777" w:rsidR="00F32CBC" w:rsidRPr="00BA3A77" w:rsidRDefault="00F32CBC" w:rsidP="00EA6BEC">
      <w:pPr>
        <w:autoSpaceDE w:val="0"/>
        <w:autoSpaceDN w:val="0"/>
        <w:adjustRightInd w:val="0"/>
        <w:spacing w:after="0" w:line="240" w:lineRule="auto"/>
        <w:ind w:left="820"/>
        <w:jc w:val="both"/>
        <w:rPr>
          <w:rFonts w:ascii="Calibri" w:hAnsi="Calibri" w:cs="Calibri"/>
          <w:color w:val="000000"/>
          <w:lang w:val="nl-NL"/>
        </w:rPr>
      </w:pPr>
      <w:r w:rsidRPr="00BA3A77">
        <w:rPr>
          <w:rFonts w:ascii="Calibri" w:hAnsi="Calibri" w:cs="Calibri"/>
          <w:color w:val="000000"/>
          <w:lang w:val="nl-NL"/>
        </w:rPr>
        <w:lastRenderedPageBreak/>
        <w:t>Voor elk middel dat wordt ingezet voorzien de ondertekenende partijen minstens een opvolgingsindicator die specifiek is voor dat middel</w:t>
      </w:r>
      <w:r>
        <w:rPr>
          <w:rFonts w:ascii="Calibri" w:hAnsi="Calibri" w:cs="Calibri"/>
          <w:color w:val="000000"/>
          <w:lang w:val="nl-NL"/>
        </w:rPr>
        <w:t>, en brengen zij in dit rapport verslag uit over de resultaten</w:t>
      </w:r>
      <w:r w:rsidRPr="00BA3A77">
        <w:rPr>
          <w:rFonts w:ascii="Calibri" w:hAnsi="Calibri" w:cs="Calibri"/>
          <w:color w:val="000000"/>
          <w:lang w:val="nl-NL"/>
        </w:rPr>
        <w:t>.</w:t>
      </w:r>
    </w:p>
    <w:p w14:paraId="7816C69A" w14:textId="77777777" w:rsidR="00F32CBC" w:rsidRPr="00BA3A77" w:rsidRDefault="00F32CBC" w:rsidP="00E431FB">
      <w:pPr>
        <w:autoSpaceDE w:val="0"/>
        <w:autoSpaceDN w:val="0"/>
        <w:adjustRightInd w:val="0"/>
        <w:spacing w:after="0" w:line="240" w:lineRule="auto"/>
        <w:jc w:val="both"/>
        <w:rPr>
          <w:lang w:val="nl-NL"/>
        </w:rPr>
      </w:pPr>
    </w:p>
    <w:p w14:paraId="1CCE0C44" w14:textId="171BCC16" w:rsidR="00F32CBC" w:rsidRPr="00EA6BEC" w:rsidRDefault="00F32CBC" w:rsidP="00EA6BEC">
      <w:pPr>
        <w:pStyle w:val="Lijstalinea"/>
        <w:numPr>
          <w:ilvl w:val="0"/>
          <w:numId w:val="8"/>
        </w:numPr>
        <w:autoSpaceDE w:val="0"/>
        <w:autoSpaceDN w:val="0"/>
        <w:adjustRightInd w:val="0"/>
        <w:spacing w:after="0" w:line="240" w:lineRule="auto"/>
        <w:jc w:val="both"/>
        <w:rPr>
          <w:rFonts w:ascii="Calibri" w:hAnsi="Calibri" w:cs="Calibri"/>
          <w:lang w:val="nl-NL"/>
        </w:rPr>
      </w:pPr>
      <w:r w:rsidRPr="00EA6BEC">
        <w:rPr>
          <w:lang w:val="nl-NL"/>
        </w:rPr>
        <w:t xml:space="preserve">de cijfers van hun leden met betrekking tot het marktaandeel houtproducten uit duurzaam beheerde bossen, alsook de totale hoeveelheid houtproducten die zij op de markt hebben gebracht voor elke categorie houtproducten die voorkomt op de lijst zoals beschreven in artikel 15. </w:t>
      </w:r>
    </w:p>
    <w:p w14:paraId="27B94C2B" w14:textId="77777777" w:rsidR="00F32CBC" w:rsidRPr="00F32CBC" w:rsidRDefault="00F32CBC" w:rsidP="00E431FB">
      <w:pPr>
        <w:autoSpaceDE w:val="0"/>
        <w:autoSpaceDN w:val="0"/>
        <w:adjustRightInd w:val="0"/>
        <w:spacing w:after="0" w:line="240" w:lineRule="auto"/>
        <w:jc w:val="both"/>
        <w:rPr>
          <w:rFonts w:ascii="Calibri" w:hAnsi="Calibri" w:cs="Calibri"/>
          <w:color w:val="000000"/>
          <w:lang w:val="nl-BE"/>
        </w:rPr>
      </w:pPr>
    </w:p>
    <w:p w14:paraId="0AABE1B2" w14:textId="77777777" w:rsidR="00F32CBC" w:rsidRPr="000E4DFF" w:rsidRDefault="00F32CBC" w:rsidP="00E431FB">
      <w:pPr>
        <w:autoSpaceDE w:val="0"/>
        <w:autoSpaceDN w:val="0"/>
        <w:adjustRightInd w:val="0"/>
        <w:spacing w:after="0" w:line="240" w:lineRule="auto"/>
        <w:jc w:val="both"/>
        <w:rPr>
          <w:lang w:val="nl-NL"/>
        </w:rPr>
      </w:pPr>
      <w:r w:rsidRPr="000E4DFF">
        <w:rPr>
          <w:lang w:val="nl-NL"/>
        </w:rPr>
        <w:t>De ondertekenende partijen geven ook een indicator van de representativiteit van deze cijfers ten aanzien van het geheel van hun leden, en dit volgens een transparante methodologie.</w:t>
      </w:r>
      <w:r>
        <w:rPr>
          <w:lang w:val="nl-NL"/>
        </w:rPr>
        <w:t xml:space="preserve"> </w:t>
      </w:r>
    </w:p>
    <w:p w14:paraId="7EFE157E" w14:textId="77777777" w:rsidR="00F32CBC" w:rsidRPr="000E4DFF" w:rsidRDefault="00F32CBC" w:rsidP="00E431FB">
      <w:pPr>
        <w:autoSpaceDE w:val="0"/>
        <w:autoSpaceDN w:val="0"/>
        <w:adjustRightInd w:val="0"/>
        <w:spacing w:after="0" w:line="240" w:lineRule="auto"/>
        <w:jc w:val="both"/>
        <w:rPr>
          <w:lang w:val="nl-NL"/>
        </w:rPr>
      </w:pPr>
    </w:p>
    <w:p w14:paraId="28AAD14B" w14:textId="51FCD00D" w:rsidR="00F32CBC" w:rsidRPr="006C47D4" w:rsidRDefault="00F32CBC" w:rsidP="00E431FB">
      <w:pPr>
        <w:autoSpaceDE w:val="0"/>
        <w:autoSpaceDN w:val="0"/>
        <w:adjustRightInd w:val="0"/>
        <w:spacing w:after="0" w:line="240" w:lineRule="auto"/>
        <w:jc w:val="both"/>
        <w:rPr>
          <w:lang w:val="nl-NL"/>
        </w:rPr>
      </w:pPr>
      <w:r w:rsidRPr="000E4DFF">
        <w:rPr>
          <w:lang w:val="nl-NL"/>
        </w:rPr>
        <w:t xml:space="preserve"> §2. </w:t>
      </w:r>
      <w:r w:rsidRPr="006C47D4">
        <w:rPr>
          <w:lang w:val="nl-NL"/>
        </w:rPr>
        <w:t>Op de jaarlijkse vergadering van het opvolgingscomité voorzien in artikel 14</w:t>
      </w:r>
      <w:r w:rsidR="00EA6BEC">
        <w:rPr>
          <w:lang w:val="nl-NL"/>
        </w:rPr>
        <w:t>,</w:t>
      </w:r>
      <w:r w:rsidRPr="006C47D4">
        <w:rPr>
          <w:lang w:val="nl-NL"/>
        </w:rPr>
        <w:t xml:space="preserve"> </w:t>
      </w:r>
      <w:r>
        <w:rPr>
          <w:lang w:val="nl-NL"/>
        </w:rPr>
        <w:t xml:space="preserve">§ </w:t>
      </w:r>
      <w:r w:rsidRPr="006C47D4">
        <w:rPr>
          <w:lang w:val="nl-NL"/>
        </w:rPr>
        <w:t>4 presenteert het Directoraat-generaal Leefmilieu de resultaten van het geheel van de ondertekenende partijen per categorie houtproducten</w:t>
      </w:r>
      <w:r>
        <w:rPr>
          <w:lang w:val="nl-NL"/>
        </w:rPr>
        <w:t xml:space="preserve">, en stelt het ook een gezamenlijke communicatie aan het opvolgingscomité voor. </w:t>
      </w:r>
    </w:p>
    <w:p w14:paraId="3C2BF8B2" w14:textId="77777777" w:rsidR="00F32CBC" w:rsidRPr="000E4DFF" w:rsidRDefault="00F32CBC" w:rsidP="00E431FB">
      <w:pPr>
        <w:autoSpaceDE w:val="0"/>
        <w:autoSpaceDN w:val="0"/>
        <w:adjustRightInd w:val="0"/>
        <w:spacing w:after="0" w:line="240" w:lineRule="auto"/>
        <w:jc w:val="both"/>
        <w:rPr>
          <w:lang w:val="nl-NL"/>
        </w:rPr>
      </w:pPr>
    </w:p>
    <w:p w14:paraId="7DF0A551" w14:textId="77777777" w:rsidR="00F32CBC" w:rsidRPr="000E4DFF" w:rsidRDefault="00F32CBC" w:rsidP="00E431FB">
      <w:pPr>
        <w:autoSpaceDE w:val="0"/>
        <w:autoSpaceDN w:val="0"/>
        <w:adjustRightInd w:val="0"/>
        <w:spacing w:after="0" w:line="240" w:lineRule="auto"/>
        <w:jc w:val="both"/>
        <w:rPr>
          <w:lang w:val="nl-NL"/>
        </w:rPr>
      </w:pPr>
      <w:r w:rsidRPr="000E4DFF">
        <w:rPr>
          <w:lang w:val="nl-NL"/>
        </w:rPr>
        <w:t>Het opvolgingscomité zal de rapporten en cijfers bedoeld in § 1 bespreken en zal aanbevelingen formuleren om de effici</w:t>
      </w:r>
      <w:r>
        <w:rPr>
          <w:lang w:val="nl-NL"/>
        </w:rPr>
        <w:t>ëntie en de coherentie van de acties te verbeteren.</w:t>
      </w:r>
    </w:p>
    <w:p w14:paraId="570CE148" w14:textId="77777777" w:rsidR="00F32CBC" w:rsidRPr="000E4DFF" w:rsidRDefault="00F32CBC" w:rsidP="00E431FB">
      <w:pPr>
        <w:autoSpaceDE w:val="0"/>
        <w:autoSpaceDN w:val="0"/>
        <w:adjustRightInd w:val="0"/>
        <w:spacing w:after="0" w:line="240" w:lineRule="auto"/>
        <w:jc w:val="both"/>
        <w:rPr>
          <w:rFonts w:ascii="Calibri" w:hAnsi="Calibri" w:cs="Calibri"/>
          <w:color w:val="000000"/>
          <w:lang w:val="nl-NL"/>
        </w:rPr>
      </w:pPr>
    </w:p>
    <w:p w14:paraId="242B7E72" w14:textId="463FBAB2" w:rsidR="00F32CBC" w:rsidRPr="000E4DFF" w:rsidRDefault="00F32CBC" w:rsidP="00E431FB">
      <w:pPr>
        <w:autoSpaceDE w:val="0"/>
        <w:autoSpaceDN w:val="0"/>
        <w:adjustRightInd w:val="0"/>
        <w:spacing w:after="0" w:line="240" w:lineRule="auto"/>
        <w:jc w:val="both"/>
        <w:rPr>
          <w:rFonts w:ascii="Calibri" w:hAnsi="Calibri" w:cs="Calibri"/>
          <w:color w:val="000000"/>
          <w:lang w:val="nl-NL"/>
        </w:rPr>
      </w:pPr>
      <w:r w:rsidRPr="000E4DFF">
        <w:rPr>
          <w:rFonts w:ascii="Calibri" w:hAnsi="Calibri" w:cs="Calibri"/>
          <w:color w:val="000000"/>
          <w:lang w:val="nl-NL"/>
        </w:rPr>
        <w:t>§3 Op basis van de bereikte resultaten en van de besprekingen in het opvolgingscomité ontwikkelen de ondertekenende partijen actieplannen, passen zij de nodige mid</w:t>
      </w:r>
      <w:r>
        <w:rPr>
          <w:rFonts w:ascii="Calibri" w:hAnsi="Calibri" w:cs="Calibri"/>
          <w:color w:val="000000"/>
          <w:lang w:val="nl-NL"/>
        </w:rPr>
        <w:t>delen aan en zetten zij die in om de doelstellingen van het Akkoord te bereiken zoals ze zijn beschreven in artikel 1</w:t>
      </w:r>
      <w:r w:rsidR="00EA6BEC">
        <w:rPr>
          <w:rFonts w:ascii="Calibri" w:hAnsi="Calibri" w:cs="Calibri"/>
          <w:color w:val="000000"/>
          <w:lang w:val="nl-NL"/>
        </w:rPr>
        <w:t>,</w:t>
      </w:r>
      <w:r>
        <w:rPr>
          <w:rFonts w:ascii="Calibri" w:hAnsi="Calibri" w:cs="Calibri"/>
          <w:color w:val="000000"/>
          <w:lang w:val="nl-NL"/>
        </w:rPr>
        <w:t xml:space="preserve"> § 2. </w:t>
      </w:r>
    </w:p>
    <w:p w14:paraId="339E957C" w14:textId="77777777" w:rsidR="00F32CBC" w:rsidRPr="000E4DFF" w:rsidRDefault="00F32CBC" w:rsidP="00E431FB">
      <w:pPr>
        <w:autoSpaceDE w:val="0"/>
        <w:autoSpaceDN w:val="0"/>
        <w:adjustRightInd w:val="0"/>
        <w:spacing w:after="0" w:line="240" w:lineRule="auto"/>
        <w:jc w:val="both"/>
        <w:rPr>
          <w:rFonts w:ascii="Calibri" w:hAnsi="Calibri" w:cs="Calibri"/>
          <w:color w:val="000000"/>
          <w:lang w:val="nl-NL"/>
        </w:rPr>
      </w:pPr>
    </w:p>
    <w:p w14:paraId="65D9871E" w14:textId="15EA20E6" w:rsidR="00F32CBC" w:rsidRPr="000E4DFF" w:rsidRDefault="00F32CBC" w:rsidP="00E431FB">
      <w:pPr>
        <w:autoSpaceDE w:val="0"/>
        <w:autoSpaceDN w:val="0"/>
        <w:adjustRightInd w:val="0"/>
        <w:spacing w:after="0" w:line="240" w:lineRule="auto"/>
        <w:jc w:val="both"/>
        <w:rPr>
          <w:rFonts w:ascii="Calibri" w:hAnsi="Calibri" w:cs="Calibri"/>
          <w:color w:val="000000"/>
          <w:lang w:val="nl-NL"/>
        </w:rPr>
      </w:pPr>
      <w:r w:rsidRPr="000E4DFF">
        <w:rPr>
          <w:rFonts w:ascii="Calibri" w:hAnsi="Calibri" w:cs="Calibri"/>
          <w:color w:val="000000"/>
          <w:lang w:val="nl-NL"/>
        </w:rPr>
        <w:t>§4 De actieplannen, middelen, indicatoren en resultaten</w:t>
      </w:r>
      <w:r>
        <w:rPr>
          <w:rFonts w:ascii="Calibri" w:hAnsi="Calibri" w:cs="Calibri"/>
          <w:color w:val="000000"/>
          <w:lang w:val="nl-NL"/>
        </w:rPr>
        <w:t xml:space="preserve"> worden opgenomen in het verslag van de vergadering van het opvolgingscomité bedoeld in artikel 14</w:t>
      </w:r>
      <w:r w:rsidR="00EA6BEC">
        <w:rPr>
          <w:rFonts w:ascii="Calibri" w:hAnsi="Calibri" w:cs="Calibri"/>
          <w:color w:val="000000"/>
          <w:lang w:val="nl-NL"/>
        </w:rPr>
        <w:t>,</w:t>
      </w:r>
      <w:r>
        <w:rPr>
          <w:rFonts w:ascii="Calibri" w:hAnsi="Calibri" w:cs="Calibri"/>
          <w:color w:val="000000"/>
          <w:lang w:val="nl-NL"/>
        </w:rPr>
        <w:t xml:space="preserve"> § 6. </w:t>
      </w:r>
    </w:p>
    <w:p w14:paraId="45FE4A1A" w14:textId="03872EF9" w:rsidR="00F32CBC" w:rsidRPr="00BE7B2B" w:rsidRDefault="00F32CBC" w:rsidP="00E431FB">
      <w:pPr>
        <w:autoSpaceDE w:val="0"/>
        <w:autoSpaceDN w:val="0"/>
        <w:adjustRightInd w:val="0"/>
        <w:spacing w:after="0" w:line="240" w:lineRule="auto"/>
        <w:jc w:val="both"/>
        <w:rPr>
          <w:lang w:val="nl-NL"/>
        </w:rPr>
      </w:pPr>
    </w:p>
    <w:p w14:paraId="476DB36B" w14:textId="77777777" w:rsidR="00F32CBC" w:rsidRPr="00EA6BEC" w:rsidRDefault="00F32CBC" w:rsidP="00E431FB">
      <w:pPr>
        <w:jc w:val="both"/>
        <w:rPr>
          <w:b/>
          <w:lang w:val="nl-NL"/>
        </w:rPr>
      </w:pPr>
      <w:r w:rsidRPr="00EA6BEC">
        <w:rPr>
          <w:b/>
          <w:lang w:val="nl-NL"/>
        </w:rPr>
        <w:t xml:space="preserve">  HOOFDSTUK IV. - Slotbepalingen</w:t>
      </w:r>
    </w:p>
    <w:p w14:paraId="5688DFE5" w14:textId="77777777" w:rsidR="00F32CBC" w:rsidRPr="00EA6BEC" w:rsidRDefault="00F32CBC" w:rsidP="00E431FB">
      <w:pPr>
        <w:jc w:val="both"/>
        <w:rPr>
          <w:u w:val="single"/>
          <w:lang w:val="nl-NL"/>
        </w:rPr>
      </w:pPr>
      <w:r w:rsidRPr="00806952">
        <w:rPr>
          <w:lang w:val="nl-NL"/>
        </w:rPr>
        <w:t xml:space="preserve">  </w:t>
      </w:r>
      <w:r w:rsidRPr="00EA6BEC">
        <w:rPr>
          <w:u w:val="single"/>
          <w:lang w:val="nl-NL"/>
        </w:rPr>
        <w:t>Afdeling 1. – Duur van het akkoord</w:t>
      </w:r>
    </w:p>
    <w:p w14:paraId="5AA13B18" w14:textId="575D1724" w:rsidR="00F32CBC" w:rsidRPr="00806952" w:rsidRDefault="00F32CBC" w:rsidP="00E431FB">
      <w:pPr>
        <w:jc w:val="both"/>
        <w:rPr>
          <w:lang w:val="nl-NL"/>
        </w:rPr>
      </w:pPr>
      <w:r w:rsidRPr="00806952">
        <w:rPr>
          <w:lang w:val="nl-NL"/>
        </w:rPr>
        <w:t xml:space="preserve">  </w:t>
      </w:r>
      <w:r w:rsidRPr="00F32CBC">
        <w:rPr>
          <w:lang w:val="nl-BE"/>
        </w:rPr>
        <w:t xml:space="preserve">Art. 17. </w:t>
      </w:r>
      <w:r w:rsidRPr="00806952">
        <w:rPr>
          <w:lang w:val="nl-NL"/>
        </w:rPr>
        <w:t xml:space="preserve">Dit akkoord treedt in werking op  </w:t>
      </w:r>
      <w:r w:rsidR="00E63C94">
        <w:rPr>
          <w:lang w:val="nl-NL"/>
        </w:rPr>
        <w:t>………….</w:t>
      </w:r>
      <w:r w:rsidRPr="00806952">
        <w:rPr>
          <w:lang w:val="nl-NL"/>
        </w:rPr>
        <w:t xml:space="preserve"> 2019 </w:t>
      </w:r>
      <w:r>
        <w:rPr>
          <w:lang w:val="nl-NL"/>
        </w:rPr>
        <w:t xml:space="preserve">en eindigt op </w:t>
      </w:r>
      <w:r w:rsidRPr="00806952">
        <w:rPr>
          <w:lang w:val="nl-NL"/>
        </w:rPr>
        <w:t xml:space="preserve">31 </w:t>
      </w:r>
      <w:r>
        <w:rPr>
          <w:lang w:val="nl-NL"/>
        </w:rPr>
        <w:t xml:space="preserve">december </w:t>
      </w:r>
      <w:r w:rsidRPr="00806952">
        <w:rPr>
          <w:lang w:val="nl-NL"/>
        </w:rPr>
        <w:t>2024.</w:t>
      </w:r>
    </w:p>
    <w:p w14:paraId="7664F197" w14:textId="77777777" w:rsidR="00F32CBC" w:rsidRPr="00806952" w:rsidRDefault="00F32CBC" w:rsidP="00E431FB">
      <w:pPr>
        <w:jc w:val="both"/>
        <w:rPr>
          <w:lang w:val="nl-NL"/>
        </w:rPr>
      </w:pPr>
      <w:r w:rsidRPr="00806952">
        <w:rPr>
          <w:lang w:val="nl-NL"/>
        </w:rPr>
        <w:t xml:space="preserve">  </w:t>
      </w:r>
      <w:r w:rsidRPr="00F32CBC">
        <w:rPr>
          <w:lang w:val="nl-BE"/>
        </w:rPr>
        <w:t xml:space="preserve">Art. 18. </w:t>
      </w:r>
      <w:r w:rsidRPr="00806952">
        <w:rPr>
          <w:lang w:val="nl-NL"/>
        </w:rPr>
        <w:t xml:space="preserve">Dit akkoord kan door een van de partijen opgezegd worden mits een opzegtermijn van zes maanden </w:t>
      </w:r>
      <w:r>
        <w:rPr>
          <w:lang w:val="nl-NL"/>
        </w:rPr>
        <w:t xml:space="preserve">en mededeling van der reden. </w:t>
      </w:r>
    </w:p>
    <w:p w14:paraId="199520F3" w14:textId="77777777" w:rsidR="00F32CBC" w:rsidRPr="00806952" w:rsidRDefault="00F32CBC" w:rsidP="00E431FB">
      <w:pPr>
        <w:jc w:val="both"/>
        <w:rPr>
          <w:lang w:val="nl-NL"/>
        </w:rPr>
      </w:pPr>
      <w:r w:rsidRPr="00806952">
        <w:rPr>
          <w:lang w:val="nl-NL"/>
        </w:rPr>
        <w:t xml:space="preserve">  De opzegging wordt op straffe van nietigheid bij ter post aangetekend schrijven meegedeeld aan alle ondertekenaars van het akkoord. </w:t>
      </w:r>
    </w:p>
    <w:p w14:paraId="091DBDC2" w14:textId="77777777" w:rsidR="00F32CBC" w:rsidRPr="006C47D4" w:rsidRDefault="00F32CBC" w:rsidP="00E431FB">
      <w:pPr>
        <w:jc w:val="both"/>
        <w:rPr>
          <w:lang w:val="nl-NL"/>
        </w:rPr>
      </w:pPr>
      <w:r w:rsidRPr="006C47D4">
        <w:rPr>
          <w:lang w:val="nl-NL"/>
        </w:rPr>
        <w:t xml:space="preserve">De opzegtermijn gaat in op de eerste dag van de maand </w:t>
      </w:r>
      <w:r>
        <w:rPr>
          <w:lang w:val="nl-NL"/>
        </w:rPr>
        <w:t>volgend op</w:t>
      </w:r>
      <w:r w:rsidRPr="006C47D4">
        <w:rPr>
          <w:lang w:val="nl-NL"/>
        </w:rPr>
        <w:t xml:space="preserve"> de betekening.</w:t>
      </w:r>
    </w:p>
    <w:p w14:paraId="4B450669" w14:textId="77777777" w:rsidR="00F32CBC" w:rsidRPr="00EA6BEC" w:rsidRDefault="00F32CBC" w:rsidP="00E431FB">
      <w:pPr>
        <w:jc w:val="both"/>
        <w:rPr>
          <w:u w:val="single"/>
          <w:lang w:val="nl-BE"/>
        </w:rPr>
      </w:pPr>
      <w:r w:rsidRPr="00806952">
        <w:rPr>
          <w:lang w:val="nl-NL"/>
        </w:rPr>
        <w:t xml:space="preserve">  </w:t>
      </w:r>
      <w:r w:rsidRPr="00EA6BEC">
        <w:rPr>
          <w:u w:val="single"/>
          <w:lang w:val="nl-BE"/>
        </w:rPr>
        <w:t>Afdeling 2. - Wijzigingen</w:t>
      </w:r>
    </w:p>
    <w:p w14:paraId="1F6C5CAF" w14:textId="1718A087" w:rsidR="00F32CBC" w:rsidRPr="00727483" w:rsidRDefault="00F32CBC" w:rsidP="00E431FB">
      <w:pPr>
        <w:jc w:val="both"/>
        <w:rPr>
          <w:lang w:val="nl-NL"/>
        </w:rPr>
      </w:pPr>
      <w:r w:rsidRPr="00F32CBC">
        <w:rPr>
          <w:lang w:val="nl-BE"/>
        </w:rPr>
        <w:t xml:space="preserve">  Art. 19. </w:t>
      </w:r>
      <w:r w:rsidRPr="006C47D4">
        <w:rPr>
          <w:lang w:val="nl-NL"/>
        </w:rPr>
        <w:t>Dit akkoord kan gewijzigd worden met de instemming van alle partijen en met inachtneming van artikel 6 van de wet van 21 december 1998 betreffende de productnormen ter bevordering van duurzame productie- en consumptiepatronen en ter bescherming van het leefmilieu en de gezondheid.</w:t>
      </w:r>
    </w:p>
    <w:p w14:paraId="106F4D3E" w14:textId="6EAAEE51" w:rsidR="00F32CBC" w:rsidRPr="00727483" w:rsidRDefault="00F32CBC" w:rsidP="00E431FB">
      <w:pPr>
        <w:jc w:val="both"/>
        <w:rPr>
          <w:lang w:val="nl-NL"/>
        </w:rPr>
      </w:pPr>
      <w:r w:rsidRPr="00727483">
        <w:rPr>
          <w:lang w:val="nl-NL"/>
        </w:rPr>
        <w:t xml:space="preserve">  </w:t>
      </w:r>
      <w:r w:rsidRPr="00F32CBC">
        <w:rPr>
          <w:lang w:val="nl-BE"/>
        </w:rPr>
        <w:t xml:space="preserve">Art. 20. </w:t>
      </w:r>
      <w:r w:rsidRPr="006C47D4">
        <w:rPr>
          <w:lang w:val="nl-NL"/>
        </w:rPr>
        <w:t xml:space="preserve">Elke wijziging van de Europese regelgeving waarnaar dit akkoord </w:t>
      </w:r>
      <w:r>
        <w:rPr>
          <w:lang w:val="nl-NL"/>
        </w:rPr>
        <w:t xml:space="preserve">verwijst, </w:t>
      </w:r>
      <w:r w:rsidRPr="006C47D4">
        <w:rPr>
          <w:lang w:val="nl-NL"/>
        </w:rPr>
        <w:t>wordt geacht dit akkoord automatisch te wijzigen.</w:t>
      </w:r>
    </w:p>
    <w:p w14:paraId="3B5993EA" w14:textId="7B3C176B" w:rsidR="00F32CBC" w:rsidRDefault="00F32CBC" w:rsidP="00E431FB">
      <w:pPr>
        <w:jc w:val="both"/>
        <w:rPr>
          <w:lang w:val="nl-NL"/>
        </w:rPr>
      </w:pPr>
      <w:r w:rsidRPr="00727483">
        <w:rPr>
          <w:lang w:val="nl-NL"/>
        </w:rPr>
        <w:t xml:space="preserve">  </w:t>
      </w:r>
      <w:r w:rsidRPr="00F32CBC">
        <w:rPr>
          <w:lang w:val="nl-BE"/>
        </w:rPr>
        <w:t xml:space="preserve">Art. 21. </w:t>
      </w:r>
      <w:r w:rsidRPr="00727483">
        <w:rPr>
          <w:lang w:val="nl-NL"/>
        </w:rPr>
        <w:t xml:space="preserve">Indien een van de partijen echter van oordeel is dat een dergelijke wijziging een wijziging van de in dit akkoord voorziene verplichtingen met zich meebrengt die strijdig is met de belangen die ze </w:t>
      </w:r>
      <w:r w:rsidRPr="00727483">
        <w:rPr>
          <w:lang w:val="nl-NL"/>
        </w:rPr>
        <w:lastRenderedPageBreak/>
        <w:t>nastreeft, dan kan zij de andere partijen verzoeken om tot een gezamenlijke evaluatie over te gaan van de gevolgen van de voornoemde wijziging en van de noodzaak om dit akkoord te wijzigen.</w:t>
      </w:r>
    </w:p>
    <w:p w14:paraId="768C51FE" w14:textId="4B94881E" w:rsidR="00F32CBC" w:rsidRPr="00EA6BEC" w:rsidRDefault="00F32CBC" w:rsidP="00E431FB">
      <w:pPr>
        <w:jc w:val="both"/>
        <w:rPr>
          <w:u w:val="single"/>
          <w:lang w:val="nl-BE"/>
        </w:rPr>
      </w:pPr>
      <w:r w:rsidRPr="00727483">
        <w:rPr>
          <w:lang w:val="nl-NL"/>
        </w:rPr>
        <w:t xml:space="preserve">  </w:t>
      </w:r>
      <w:r w:rsidR="00EA6BEC" w:rsidRPr="00EA6BEC">
        <w:rPr>
          <w:u w:val="single"/>
          <w:lang w:val="nl-BE"/>
        </w:rPr>
        <w:t>Afdeling</w:t>
      </w:r>
      <w:r w:rsidRPr="00EA6BEC">
        <w:rPr>
          <w:u w:val="single"/>
          <w:lang w:val="nl-BE"/>
        </w:rPr>
        <w:t xml:space="preserve"> 3. - Bevoegdheidsclausule</w:t>
      </w:r>
    </w:p>
    <w:p w14:paraId="00328340" w14:textId="77777777" w:rsidR="00F32CBC" w:rsidRPr="00727483" w:rsidRDefault="00F32CBC" w:rsidP="00E431FB">
      <w:pPr>
        <w:jc w:val="both"/>
        <w:rPr>
          <w:lang w:val="nl-NL"/>
        </w:rPr>
      </w:pPr>
      <w:r w:rsidRPr="00727483">
        <w:rPr>
          <w:lang w:val="nl-NL"/>
        </w:rPr>
        <w:t xml:space="preserve">  Art. 22. Elk geschil betreffende de interpretatie, de geldigheid, de uitvoering of de verbreking van onderhavig akkoord zal onder de uitsluitende bevoegdheid vallen van de rechtbanken van Brussel..</w:t>
      </w:r>
    </w:p>
    <w:p w14:paraId="6F4FFD3E" w14:textId="7FBD84BC" w:rsidR="00F32CBC" w:rsidRPr="00EA6BEC" w:rsidRDefault="00F32CBC" w:rsidP="00E431FB">
      <w:pPr>
        <w:jc w:val="both"/>
        <w:rPr>
          <w:u w:val="single"/>
          <w:lang w:val="nl-NL"/>
        </w:rPr>
      </w:pPr>
      <w:r w:rsidRPr="00727483">
        <w:rPr>
          <w:lang w:val="nl-NL"/>
        </w:rPr>
        <w:t xml:space="preserve">  </w:t>
      </w:r>
      <w:r w:rsidRPr="00EA6BEC">
        <w:rPr>
          <w:u w:val="single"/>
          <w:lang w:val="nl-NL"/>
        </w:rPr>
        <w:t xml:space="preserve">Afdeling 4. – Slotbepalingen  </w:t>
      </w:r>
    </w:p>
    <w:p w14:paraId="76D183F4" w14:textId="5D7A944E" w:rsidR="00F32CBC" w:rsidRPr="009B5881" w:rsidRDefault="00F32CBC" w:rsidP="00E431FB">
      <w:pPr>
        <w:jc w:val="both"/>
        <w:rPr>
          <w:lang w:val="nl-NL"/>
        </w:rPr>
      </w:pPr>
      <w:r w:rsidRPr="00D87B33">
        <w:rPr>
          <w:lang w:val="nl-NL"/>
        </w:rPr>
        <w:t xml:space="preserve">  </w:t>
      </w:r>
      <w:r w:rsidRPr="00F32CBC">
        <w:rPr>
          <w:lang w:val="nl-BE"/>
        </w:rPr>
        <w:t xml:space="preserve">Art. 23. </w:t>
      </w:r>
      <w:r w:rsidRPr="006C47D4">
        <w:rPr>
          <w:lang w:val="nl-NL"/>
        </w:rPr>
        <w:t xml:space="preserve">Dit akkoord vervangt alle vorige versies van het sectoraal akkoord ter verhoging van het </w:t>
      </w:r>
      <w:r>
        <w:rPr>
          <w:lang w:val="nl-NL"/>
        </w:rPr>
        <w:t xml:space="preserve">aanbod van </w:t>
      </w:r>
      <w:r w:rsidRPr="006C47D4">
        <w:rPr>
          <w:lang w:val="nl-NL"/>
        </w:rPr>
        <w:t>houtproducten uit duurzaam beheerde bossen.</w:t>
      </w:r>
    </w:p>
    <w:p w14:paraId="0BD6C5E1" w14:textId="0229712A" w:rsidR="00F32CBC" w:rsidRPr="00727483" w:rsidRDefault="00F32CBC" w:rsidP="00E431FB">
      <w:pPr>
        <w:jc w:val="both"/>
        <w:rPr>
          <w:lang w:val="nl-NL"/>
        </w:rPr>
      </w:pPr>
      <w:r w:rsidRPr="00727483">
        <w:rPr>
          <w:lang w:val="nl-NL"/>
        </w:rPr>
        <w:t xml:space="preserve">Art. 24. </w:t>
      </w:r>
      <w:r w:rsidRPr="006C47D4">
        <w:rPr>
          <w:lang w:val="nl-NL"/>
        </w:rPr>
        <w:t>De ondertekende partijen zullen in mededelingen aan het publiek noch de inhoud noch de geest van dit akkoord verdraaien.</w:t>
      </w:r>
    </w:p>
    <w:p w14:paraId="725A38F3" w14:textId="572298EE" w:rsidR="003F3417" w:rsidRPr="003F3417" w:rsidRDefault="00F32CBC" w:rsidP="00E431FB">
      <w:pPr>
        <w:jc w:val="both"/>
        <w:rPr>
          <w:lang w:val="nl-NL"/>
        </w:rPr>
      </w:pPr>
      <w:r w:rsidRPr="00727483">
        <w:rPr>
          <w:lang w:val="nl-NL"/>
        </w:rPr>
        <w:t xml:space="preserve">  Art. 25</w:t>
      </w:r>
      <w:r>
        <w:rPr>
          <w:lang w:val="nl-NL"/>
        </w:rPr>
        <w:t>.</w:t>
      </w:r>
      <w:r w:rsidR="003F3417">
        <w:rPr>
          <w:lang w:val="nl-NL"/>
        </w:rPr>
        <w:t xml:space="preserve"> </w:t>
      </w:r>
      <w:r w:rsidR="003F3417" w:rsidRPr="003F3417">
        <w:rPr>
          <w:lang w:val="nl-NL"/>
        </w:rPr>
        <w:t xml:space="preserve">In het geval de verbintenissen die bepaald zijn in </w:t>
      </w:r>
      <w:r w:rsidR="003F3417">
        <w:rPr>
          <w:lang w:val="nl-NL"/>
        </w:rPr>
        <w:t xml:space="preserve">hoofdstukken </w:t>
      </w:r>
      <w:r w:rsidR="003F3417" w:rsidRPr="003F3417">
        <w:rPr>
          <w:lang w:val="nl-NL"/>
        </w:rPr>
        <w:t>II en III  niet zouden worden gerespecteerd en dit door het Opvolgingscomité wordt vastgesteld, gevolgd door een kennisgeving via aangetekend schrijven naar de ondertekenende partijen, dan moeten deze laatste een plan voor het herstellen van het niveau indienen bij het secretariaat van Opvolgingscomité binnen een termijn van twee maanden na de betekening van de vaststelling dat de doelstellingen niet werden bereikt.</w:t>
      </w:r>
    </w:p>
    <w:p w14:paraId="78741F84" w14:textId="587E9908" w:rsidR="00F32CBC" w:rsidRPr="003843C5" w:rsidRDefault="00F32CBC" w:rsidP="00E431FB">
      <w:pPr>
        <w:jc w:val="both"/>
        <w:rPr>
          <w:lang w:val="nl-NL"/>
        </w:rPr>
      </w:pPr>
      <w:r w:rsidRPr="00727483">
        <w:rPr>
          <w:lang w:val="nl-NL"/>
        </w:rPr>
        <w:t xml:space="preserve">  </w:t>
      </w:r>
      <w:r w:rsidRPr="00F32CBC">
        <w:rPr>
          <w:lang w:val="nl-BE"/>
        </w:rPr>
        <w:t xml:space="preserve">Art. 26. </w:t>
      </w:r>
      <w:r w:rsidRPr="006C47D4">
        <w:rPr>
          <w:lang w:val="nl-NL"/>
        </w:rPr>
        <w:t xml:space="preserve">Het akkoord is te Brussel </w:t>
      </w:r>
      <w:r w:rsidRPr="003843C5">
        <w:rPr>
          <w:lang w:val="nl-NL"/>
        </w:rPr>
        <w:t xml:space="preserve">gesloten </w:t>
      </w:r>
      <w:r w:rsidRPr="00016BE1">
        <w:rPr>
          <w:lang w:val="nl-NL"/>
        </w:rPr>
        <w:t xml:space="preserve">op </w:t>
      </w:r>
      <w:r w:rsidR="00016BE1" w:rsidRPr="00016BE1">
        <w:rPr>
          <w:lang w:val="nl-NL"/>
        </w:rPr>
        <w:t>…………………. 2019</w:t>
      </w:r>
      <w:r w:rsidRPr="003843C5">
        <w:rPr>
          <w:lang w:val="nl-NL"/>
        </w:rPr>
        <w:t xml:space="preserve"> en ondertekend door de vertegenwoordigers van elke partij.</w:t>
      </w:r>
    </w:p>
    <w:p w14:paraId="19EA0982" w14:textId="77777777" w:rsidR="00F32CBC" w:rsidRPr="003843C5" w:rsidRDefault="00F32CBC" w:rsidP="00E431FB">
      <w:pPr>
        <w:jc w:val="both"/>
        <w:rPr>
          <w:lang w:val="nl-NL"/>
        </w:rPr>
      </w:pPr>
      <w:r w:rsidRPr="003843C5">
        <w:rPr>
          <w:lang w:val="nl-NL"/>
        </w:rPr>
        <w:t>Elke partij erkent een exemplaar van het akkoord te hebben ontvangen.</w:t>
      </w:r>
    </w:p>
    <w:p w14:paraId="427B9220" w14:textId="77777777" w:rsidR="00F32CBC" w:rsidRPr="003843C5" w:rsidRDefault="00F32CBC" w:rsidP="00E431FB">
      <w:pPr>
        <w:jc w:val="both"/>
        <w:rPr>
          <w:lang w:val="nl-NL"/>
        </w:rPr>
      </w:pPr>
    </w:p>
    <w:p w14:paraId="19A19D8F" w14:textId="77777777" w:rsidR="00F32CBC" w:rsidRPr="003843C5" w:rsidRDefault="00F32CBC" w:rsidP="00E431FB">
      <w:pPr>
        <w:jc w:val="both"/>
        <w:rPr>
          <w:lang w:val="nl-NL"/>
        </w:rPr>
      </w:pPr>
      <w:r w:rsidRPr="003843C5">
        <w:rPr>
          <w:lang w:val="nl-NL"/>
        </w:rPr>
        <w:t xml:space="preserve">  Tussen:</w:t>
      </w:r>
    </w:p>
    <w:p w14:paraId="682638CF" w14:textId="77777777" w:rsidR="00F32CBC" w:rsidRPr="003843C5" w:rsidRDefault="00F32CBC" w:rsidP="00E431FB">
      <w:pPr>
        <w:jc w:val="both"/>
        <w:rPr>
          <w:lang w:val="nl-NL"/>
        </w:rPr>
      </w:pPr>
    </w:p>
    <w:p w14:paraId="1D5E5071" w14:textId="77777777" w:rsidR="00F32CBC" w:rsidRPr="003843C5" w:rsidRDefault="00F32CBC" w:rsidP="00E431FB">
      <w:pPr>
        <w:jc w:val="both"/>
        <w:rPr>
          <w:lang w:val="nl-NL"/>
        </w:rPr>
      </w:pPr>
    </w:p>
    <w:p w14:paraId="343F1CA4" w14:textId="1C36B68D" w:rsidR="00E57724" w:rsidRPr="00FA10FF" w:rsidRDefault="00F32CBC" w:rsidP="00E431FB">
      <w:pPr>
        <w:jc w:val="both"/>
        <w:rPr>
          <w:lang w:val="nl-BE"/>
        </w:rPr>
      </w:pPr>
      <w:r w:rsidRPr="003843C5">
        <w:rPr>
          <w:lang w:val="nl-NL"/>
        </w:rPr>
        <w:t xml:space="preserve">  Gedaan te Brussel in twee exemplaren, in de Nederlandse en Franse taal, op </w:t>
      </w:r>
      <w:r w:rsidR="00016BE1" w:rsidRPr="00016BE1">
        <w:rPr>
          <w:lang w:val="nl-NL"/>
        </w:rPr>
        <w:t>……………….</w:t>
      </w:r>
      <w:r w:rsidRPr="00016BE1">
        <w:rPr>
          <w:lang w:val="nl-NL"/>
        </w:rPr>
        <w:t xml:space="preserve"> 20</w:t>
      </w:r>
      <w:r w:rsidR="00016BE1" w:rsidRPr="00016BE1">
        <w:rPr>
          <w:lang w:val="nl-NL"/>
        </w:rPr>
        <w:t>19</w:t>
      </w:r>
      <w:r w:rsidRPr="003843C5">
        <w:rPr>
          <w:lang w:val="nl-NL"/>
        </w:rPr>
        <w:t>.</w:t>
      </w:r>
    </w:p>
    <w:sectPr w:rsidR="00E57724" w:rsidRPr="00FA10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0523" w14:textId="77777777" w:rsidR="00D82F70" w:rsidRDefault="00D82F70" w:rsidP="009861B2">
      <w:pPr>
        <w:spacing w:after="0" w:line="240" w:lineRule="auto"/>
      </w:pPr>
      <w:r>
        <w:separator/>
      </w:r>
    </w:p>
  </w:endnote>
  <w:endnote w:type="continuationSeparator" w:id="0">
    <w:p w14:paraId="4E9D856E" w14:textId="77777777" w:rsidR="00D82F70" w:rsidRDefault="00D82F70" w:rsidP="0098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EE80D" w14:textId="77777777" w:rsidR="00D82F70" w:rsidRDefault="00D82F70" w:rsidP="009861B2">
      <w:pPr>
        <w:spacing w:after="0" w:line="240" w:lineRule="auto"/>
      </w:pPr>
      <w:r>
        <w:separator/>
      </w:r>
    </w:p>
  </w:footnote>
  <w:footnote w:type="continuationSeparator" w:id="0">
    <w:p w14:paraId="0BDC657A" w14:textId="77777777" w:rsidR="00D82F70" w:rsidRDefault="00D82F70" w:rsidP="009861B2">
      <w:pPr>
        <w:spacing w:after="0" w:line="240" w:lineRule="auto"/>
      </w:pPr>
      <w:r>
        <w:continuationSeparator/>
      </w:r>
    </w:p>
  </w:footnote>
  <w:footnote w:id="1">
    <w:p w14:paraId="4AA3E341" w14:textId="13EB41BF" w:rsidR="009861B2" w:rsidRPr="00F07DF8" w:rsidRDefault="009861B2">
      <w:pPr>
        <w:pStyle w:val="Voetnoottekst"/>
        <w:rPr>
          <w:sz w:val="16"/>
          <w:szCs w:val="16"/>
          <w:lang w:val="en-US"/>
        </w:rPr>
      </w:pPr>
      <w:r w:rsidRPr="00067F5A">
        <w:rPr>
          <w:rStyle w:val="Voetnootmarkering"/>
          <w:lang w:val="nl-NL"/>
        </w:rPr>
        <w:footnoteRef/>
      </w:r>
      <w:r w:rsidRPr="005A57DA">
        <w:rPr>
          <w:lang w:val="en-US"/>
        </w:rPr>
        <w:t xml:space="preserve"> </w:t>
      </w:r>
      <w:r w:rsidR="00067F5A" w:rsidRPr="005A57DA">
        <w:rPr>
          <w:sz w:val="16"/>
          <w:szCs w:val="16"/>
          <w:lang w:val="en-US"/>
        </w:rPr>
        <w:t>Re</w:t>
      </w:r>
      <w:r w:rsidRPr="005A57DA">
        <w:rPr>
          <w:sz w:val="16"/>
          <w:szCs w:val="16"/>
          <w:lang w:val="en-US"/>
        </w:rPr>
        <w:t>soluti</w:t>
      </w:r>
      <w:r w:rsidR="00067F5A" w:rsidRPr="005A57DA">
        <w:rPr>
          <w:sz w:val="16"/>
          <w:szCs w:val="16"/>
          <w:lang w:val="en-US"/>
        </w:rPr>
        <w:t>e</w:t>
      </w:r>
      <w:r w:rsidRPr="005A57DA">
        <w:rPr>
          <w:sz w:val="16"/>
          <w:szCs w:val="16"/>
          <w:lang w:val="en-US"/>
        </w:rPr>
        <w:t xml:space="preserve"> H1 </w:t>
      </w:r>
      <w:r w:rsidR="00067F5A" w:rsidRPr="005A57DA">
        <w:rPr>
          <w:sz w:val="16"/>
          <w:szCs w:val="16"/>
          <w:lang w:val="en-US"/>
        </w:rPr>
        <w:t xml:space="preserve">van de </w:t>
      </w:r>
      <w:r w:rsidRPr="005A57DA">
        <w:rPr>
          <w:sz w:val="16"/>
          <w:szCs w:val="16"/>
          <w:lang w:val="en-US"/>
        </w:rPr>
        <w:t>MCPFE d</w:t>
      </w:r>
      <w:r w:rsidR="00067F5A" w:rsidRPr="005A57DA">
        <w:rPr>
          <w:sz w:val="16"/>
          <w:szCs w:val="16"/>
          <w:lang w:val="en-US"/>
        </w:rPr>
        <w:t xml:space="preserve">efinieert duurzaam bosbeheer als </w:t>
      </w:r>
      <w:r w:rsidRPr="00F07DF8">
        <w:rPr>
          <w:sz w:val="16"/>
          <w:szCs w:val="16"/>
          <w:lang w:val="en-US"/>
        </w:rPr>
        <w:t>« the stewardship and use of forests and forest lands in a way, and at a rate, that maintains their biodiversity, productivity, regeneration capacity, vitality and their potential to fulfill, now and in the future, relevant ecological, economic and social functions, at local, national, and global levels, and that does not cause damage to other ecosystems » (MCPFE resolution H1, Helsinki, 1993)</w:t>
      </w:r>
    </w:p>
  </w:footnote>
  <w:footnote w:id="2">
    <w:p w14:paraId="2A27E474" w14:textId="58933D02" w:rsidR="009B5881" w:rsidRPr="00E63C94" w:rsidRDefault="009B5881" w:rsidP="009B5881">
      <w:pPr>
        <w:pStyle w:val="Voetnoottekst"/>
        <w:rPr>
          <w:sz w:val="16"/>
          <w:szCs w:val="16"/>
          <w:lang w:val="nl-BE"/>
        </w:rPr>
      </w:pPr>
      <w:r w:rsidRPr="00EA6BEC">
        <w:rPr>
          <w:sz w:val="16"/>
          <w:szCs w:val="16"/>
          <w:lang w:val="en-US"/>
        </w:rPr>
        <w:footnoteRef/>
      </w:r>
      <w:r w:rsidRPr="00E63C94">
        <w:rPr>
          <w:sz w:val="16"/>
          <w:szCs w:val="16"/>
          <w:lang w:val="nl-BE"/>
        </w:rPr>
        <w:t xml:space="preserve"> de afkomst wordt gedefinieerd als hout of houtvezel, verwerkt of niet, afkomstig van een door PEFC internationaal officieel herkend boscertificatiesysteem.</w:t>
      </w:r>
    </w:p>
    <w:p w14:paraId="71C68B25" w14:textId="5095E739" w:rsidR="009B5881" w:rsidRPr="00FA10FF" w:rsidRDefault="009B5881">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829"/>
    <w:multiLevelType w:val="hybridMultilevel"/>
    <w:tmpl w:val="06D451D2"/>
    <w:lvl w:ilvl="0" w:tplc="08130017">
      <w:start w:val="1"/>
      <w:numFmt w:val="low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15C14653"/>
    <w:multiLevelType w:val="hybridMultilevel"/>
    <w:tmpl w:val="41D63E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DF42BE"/>
    <w:multiLevelType w:val="hybridMultilevel"/>
    <w:tmpl w:val="660EC0AE"/>
    <w:lvl w:ilvl="0" w:tplc="CE7E6A5A">
      <w:start w:val="1"/>
      <w:numFmt w:val="decimal"/>
      <w:lvlText w:val="%1°"/>
      <w:lvlJc w:val="left"/>
      <w:pPr>
        <w:ind w:left="820" w:hanging="360"/>
      </w:pPr>
      <w:rPr>
        <w:rFonts w:hint="default"/>
      </w:rPr>
    </w:lvl>
    <w:lvl w:ilvl="1" w:tplc="08130019" w:tentative="1">
      <w:start w:val="1"/>
      <w:numFmt w:val="lowerLetter"/>
      <w:lvlText w:val="%2."/>
      <w:lvlJc w:val="left"/>
      <w:pPr>
        <w:ind w:left="1540" w:hanging="360"/>
      </w:pPr>
    </w:lvl>
    <w:lvl w:ilvl="2" w:tplc="0813001B" w:tentative="1">
      <w:start w:val="1"/>
      <w:numFmt w:val="lowerRoman"/>
      <w:lvlText w:val="%3."/>
      <w:lvlJc w:val="right"/>
      <w:pPr>
        <w:ind w:left="2260" w:hanging="180"/>
      </w:pPr>
    </w:lvl>
    <w:lvl w:ilvl="3" w:tplc="0813000F" w:tentative="1">
      <w:start w:val="1"/>
      <w:numFmt w:val="decimal"/>
      <w:lvlText w:val="%4."/>
      <w:lvlJc w:val="left"/>
      <w:pPr>
        <w:ind w:left="2980" w:hanging="360"/>
      </w:pPr>
    </w:lvl>
    <w:lvl w:ilvl="4" w:tplc="08130019" w:tentative="1">
      <w:start w:val="1"/>
      <w:numFmt w:val="lowerLetter"/>
      <w:lvlText w:val="%5."/>
      <w:lvlJc w:val="left"/>
      <w:pPr>
        <w:ind w:left="3700" w:hanging="360"/>
      </w:pPr>
    </w:lvl>
    <w:lvl w:ilvl="5" w:tplc="0813001B" w:tentative="1">
      <w:start w:val="1"/>
      <w:numFmt w:val="lowerRoman"/>
      <w:lvlText w:val="%6."/>
      <w:lvlJc w:val="right"/>
      <w:pPr>
        <w:ind w:left="4420" w:hanging="180"/>
      </w:pPr>
    </w:lvl>
    <w:lvl w:ilvl="6" w:tplc="0813000F" w:tentative="1">
      <w:start w:val="1"/>
      <w:numFmt w:val="decimal"/>
      <w:lvlText w:val="%7."/>
      <w:lvlJc w:val="left"/>
      <w:pPr>
        <w:ind w:left="5140" w:hanging="360"/>
      </w:pPr>
    </w:lvl>
    <w:lvl w:ilvl="7" w:tplc="08130019" w:tentative="1">
      <w:start w:val="1"/>
      <w:numFmt w:val="lowerLetter"/>
      <w:lvlText w:val="%8."/>
      <w:lvlJc w:val="left"/>
      <w:pPr>
        <w:ind w:left="5860" w:hanging="360"/>
      </w:pPr>
    </w:lvl>
    <w:lvl w:ilvl="8" w:tplc="0813001B" w:tentative="1">
      <w:start w:val="1"/>
      <w:numFmt w:val="lowerRoman"/>
      <w:lvlText w:val="%9."/>
      <w:lvlJc w:val="right"/>
      <w:pPr>
        <w:ind w:left="6580" w:hanging="180"/>
      </w:pPr>
    </w:lvl>
  </w:abstractNum>
  <w:abstractNum w:abstractNumId="3" w15:restartNumberingAfterBreak="0">
    <w:nsid w:val="1BF00E77"/>
    <w:multiLevelType w:val="hybridMultilevel"/>
    <w:tmpl w:val="49104F62"/>
    <w:lvl w:ilvl="0" w:tplc="6BCA9FAE">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01203B"/>
    <w:multiLevelType w:val="hybridMultilevel"/>
    <w:tmpl w:val="F83474DA"/>
    <w:lvl w:ilvl="0" w:tplc="CE7E6A5A">
      <w:start w:val="1"/>
      <w:numFmt w:val="decimal"/>
      <w:lvlText w:val="%1°"/>
      <w:lvlJc w:val="left"/>
      <w:pPr>
        <w:ind w:left="720" w:hanging="360"/>
      </w:pPr>
      <w:rPr>
        <w:rFonts w:hint="default"/>
      </w:rPr>
    </w:lvl>
    <w:lvl w:ilvl="1" w:tplc="08130017">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26E6C9B"/>
    <w:multiLevelType w:val="hybridMultilevel"/>
    <w:tmpl w:val="FEFCCF40"/>
    <w:lvl w:ilvl="0" w:tplc="6E948F9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8134B73"/>
    <w:multiLevelType w:val="hybridMultilevel"/>
    <w:tmpl w:val="5296C776"/>
    <w:lvl w:ilvl="0" w:tplc="1964779E">
      <w:start w:val="101"/>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495205C6"/>
    <w:multiLevelType w:val="hybridMultilevel"/>
    <w:tmpl w:val="C8CCB6A4"/>
    <w:lvl w:ilvl="0" w:tplc="CE7E6A5A">
      <w:start w:val="1"/>
      <w:numFmt w:val="decimal"/>
      <w:lvlText w:val="%1°"/>
      <w:lvlJc w:val="left"/>
      <w:pPr>
        <w:ind w:left="720" w:hanging="360"/>
      </w:pPr>
      <w:rPr>
        <w:rFonts w:hint="default"/>
      </w:rPr>
    </w:lvl>
    <w:lvl w:ilvl="1" w:tplc="08130017">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D893423"/>
    <w:multiLevelType w:val="hybridMultilevel"/>
    <w:tmpl w:val="DF544FE2"/>
    <w:lvl w:ilvl="0" w:tplc="CE7E6A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D962A18"/>
    <w:multiLevelType w:val="hybridMultilevel"/>
    <w:tmpl w:val="40E064AC"/>
    <w:lvl w:ilvl="0" w:tplc="CE7E6A5A">
      <w:start w:val="1"/>
      <w:numFmt w:val="decimal"/>
      <w:lvlText w:val="%1°"/>
      <w:lvlJc w:val="left"/>
      <w:pPr>
        <w:ind w:left="820" w:hanging="360"/>
      </w:pPr>
      <w:rPr>
        <w:rFonts w:hint="default"/>
      </w:rPr>
    </w:lvl>
    <w:lvl w:ilvl="1" w:tplc="08130019" w:tentative="1">
      <w:start w:val="1"/>
      <w:numFmt w:val="lowerLetter"/>
      <w:lvlText w:val="%2."/>
      <w:lvlJc w:val="left"/>
      <w:pPr>
        <w:ind w:left="1540" w:hanging="360"/>
      </w:pPr>
    </w:lvl>
    <w:lvl w:ilvl="2" w:tplc="0813001B" w:tentative="1">
      <w:start w:val="1"/>
      <w:numFmt w:val="lowerRoman"/>
      <w:lvlText w:val="%3."/>
      <w:lvlJc w:val="right"/>
      <w:pPr>
        <w:ind w:left="2260" w:hanging="180"/>
      </w:pPr>
    </w:lvl>
    <w:lvl w:ilvl="3" w:tplc="0813000F" w:tentative="1">
      <w:start w:val="1"/>
      <w:numFmt w:val="decimal"/>
      <w:lvlText w:val="%4."/>
      <w:lvlJc w:val="left"/>
      <w:pPr>
        <w:ind w:left="2980" w:hanging="360"/>
      </w:pPr>
    </w:lvl>
    <w:lvl w:ilvl="4" w:tplc="08130019" w:tentative="1">
      <w:start w:val="1"/>
      <w:numFmt w:val="lowerLetter"/>
      <w:lvlText w:val="%5."/>
      <w:lvlJc w:val="left"/>
      <w:pPr>
        <w:ind w:left="3700" w:hanging="360"/>
      </w:pPr>
    </w:lvl>
    <w:lvl w:ilvl="5" w:tplc="0813001B" w:tentative="1">
      <w:start w:val="1"/>
      <w:numFmt w:val="lowerRoman"/>
      <w:lvlText w:val="%6."/>
      <w:lvlJc w:val="right"/>
      <w:pPr>
        <w:ind w:left="4420" w:hanging="180"/>
      </w:pPr>
    </w:lvl>
    <w:lvl w:ilvl="6" w:tplc="0813000F" w:tentative="1">
      <w:start w:val="1"/>
      <w:numFmt w:val="decimal"/>
      <w:lvlText w:val="%7."/>
      <w:lvlJc w:val="left"/>
      <w:pPr>
        <w:ind w:left="5140" w:hanging="360"/>
      </w:pPr>
    </w:lvl>
    <w:lvl w:ilvl="7" w:tplc="08130019" w:tentative="1">
      <w:start w:val="1"/>
      <w:numFmt w:val="lowerLetter"/>
      <w:lvlText w:val="%8."/>
      <w:lvlJc w:val="left"/>
      <w:pPr>
        <w:ind w:left="5860" w:hanging="360"/>
      </w:pPr>
    </w:lvl>
    <w:lvl w:ilvl="8" w:tplc="0813001B" w:tentative="1">
      <w:start w:val="1"/>
      <w:numFmt w:val="lowerRoman"/>
      <w:lvlText w:val="%9."/>
      <w:lvlJc w:val="right"/>
      <w:pPr>
        <w:ind w:left="6580" w:hanging="180"/>
      </w:pPr>
    </w:lvl>
  </w:abstractNum>
  <w:abstractNum w:abstractNumId="10" w15:restartNumberingAfterBreak="0">
    <w:nsid w:val="52F966F8"/>
    <w:multiLevelType w:val="hybridMultilevel"/>
    <w:tmpl w:val="9BBACCF8"/>
    <w:lvl w:ilvl="0" w:tplc="CE7E6A5A">
      <w:start w:val="1"/>
      <w:numFmt w:val="decimal"/>
      <w:lvlText w:val="%1°"/>
      <w:lvlJc w:val="left"/>
      <w:pPr>
        <w:ind w:left="720" w:hanging="360"/>
      </w:pPr>
    </w:lvl>
    <w:lvl w:ilvl="1" w:tplc="08130017">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D4F3B9C"/>
    <w:multiLevelType w:val="hybridMultilevel"/>
    <w:tmpl w:val="35F69696"/>
    <w:lvl w:ilvl="0" w:tplc="CE7E6A5A">
      <w:start w:val="1"/>
      <w:numFmt w:val="decimal"/>
      <w:lvlText w:val="%1°"/>
      <w:lvlJc w:val="left"/>
      <w:pPr>
        <w:ind w:left="820" w:hanging="360"/>
      </w:pPr>
      <w:rPr>
        <w:rFonts w:hint="default"/>
      </w:rPr>
    </w:lvl>
    <w:lvl w:ilvl="1" w:tplc="08130019" w:tentative="1">
      <w:start w:val="1"/>
      <w:numFmt w:val="lowerLetter"/>
      <w:lvlText w:val="%2."/>
      <w:lvlJc w:val="left"/>
      <w:pPr>
        <w:ind w:left="1540" w:hanging="360"/>
      </w:pPr>
    </w:lvl>
    <w:lvl w:ilvl="2" w:tplc="0813001B" w:tentative="1">
      <w:start w:val="1"/>
      <w:numFmt w:val="lowerRoman"/>
      <w:lvlText w:val="%3."/>
      <w:lvlJc w:val="right"/>
      <w:pPr>
        <w:ind w:left="2260" w:hanging="180"/>
      </w:pPr>
    </w:lvl>
    <w:lvl w:ilvl="3" w:tplc="0813000F" w:tentative="1">
      <w:start w:val="1"/>
      <w:numFmt w:val="decimal"/>
      <w:lvlText w:val="%4."/>
      <w:lvlJc w:val="left"/>
      <w:pPr>
        <w:ind w:left="2980" w:hanging="360"/>
      </w:pPr>
    </w:lvl>
    <w:lvl w:ilvl="4" w:tplc="08130019" w:tentative="1">
      <w:start w:val="1"/>
      <w:numFmt w:val="lowerLetter"/>
      <w:lvlText w:val="%5."/>
      <w:lvlJc w:val="left"/>
      <w:pPr>
        <w:ind w:left="3700" w:hanging="360"/>
      </w:pPr>
    </w:lvl>
    <w:lvl w:ilvl="5" w:tplc="0813001B" w:tentative="1">
      <w:start w:val="1"/>
      <w:numFmt w:val="lowerRoman"/>
      <w:lvlText w:val="%6."/>
      <w:lvlJc w:val="right"/>
      <w:pPr>
        <w:ind w:left="4420" w:hanging="180"/>
      </w:pPr>
    </w:lvl>
    <w:lvl w:ilvl="6" w:tplc="0813000F" w:tentative="1">
      <w:start w:val="1"/>
      <w:numFmt w:val="decimal"/>
      <w:lvlText w:val="%7."/>
      <w:lvlJc w:val="left"/>
      <w:pPr>
        <w:ind w:left="5140" w:hanging="360"/>
      </w:pPr>
    </w:lvl>
    <w:lvl w:ilvl="7" w:tplc="08130019" w:tentative="1">
      <w:start w:val="1"/>
      <w:numFmt w:val="lowerLetter"/>
      <w:lvlText w:val="%8."/>
      <w:lvlJc w:val="left"/>
      <w:pPr>
        <w:ind w:left="5860" w:hanging="360"/>
      </w:pPr>
    </w:lvl>
    <w:lvl w:ilvl="8" w:tplc="0813001B" w:tentative="1">
      <w:start w:val="1"/>
      <w:numFmt w:val="lowerRoman"/>
      <w:lvlText w:val="%9."/>
      <w:lvlJc w:val="right"/>
      <w:pPr>
        <w:ind w:left="6580" w:hanging="180"/>
      </w:pPr>
    </w:lvl>
  </w:abstractNum>
  <w:num w:numId="1">
    <w:abstractNumId w:val="3"/>
  </w:num>
  <w:num w:numId="2">
    <w:abstractNumId w:val="5"/>
  </w:num>
  <w:num w:numId="3">
    <w:abstractNumId w:val="6"/>
  </w:num>
  <w:num w:numId="4">
    <w:abstractNumId w:val="8"/>
  </w:num>
  <w:num w:numId="5">
    <w:abstractNumId w:val="0"/>
  </w:num>
  <w:num w:numId="6">
    <w:abstractNumId w:val="2"/>
  </w:num>
  <w:num w:numId="7">
    <w:abstractNumId w:val="1"/>
  </w:num>
  <w:num w:numId="8">
    <w:abstractNumId w:val="9"/>
  </w:num>
  <w:num w:numId="9">
    <w:abstractNumId w:val="11"/>
  </w:num>
  <w:num w:numId="10">
    <w:abstractNumId w:val="7"/>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2B"/>
    <w:rsid w:val="00013A43"/>
    <w:rsid w:val="00016BE1"/>
    <w:rsid w:val="00044A04"/>
    <w:rsid w:val="0004554D"/>
    <w:rsid w:val="0006668F"/>
    <w:rsid w:val="00067F5A"/>
    <w:rsid w:val="00074922"/>
    <w:rsid w:val="00081A44"/>
    <w:rsid w:val="000942A3"/>
    <w:rsid w:val="000C7D7E"/>
    <w:rsid w:val="000D0B12"/>
    <w:rsid w:val="000D6DFA"/>
    <w:rsid w:val="00103E6D"/>
    <w:rsid w:val="00107BB9"/>
    <w:rsid w:val="001160D0"/>
    <w:rsid w:val="00127382"/>
    <w:rsid w:val="00131C9F"/>
    <w:rsid w:val="0013222D"/>
    <w:rsid w:val="00135BC4"/>
    <w:rsid w:val="00155E5D"/>
    <w:rsid w:val="00166F6D"/>
    <w:rsid w:val="00182D68"/>
    <w:rsid w:val="001A0AB5"/>
    <w:rsid w:val="001A3CFF"/>
    <w:rsid w:val="001A3F77"/>
    <w:rsid w:val="001B2F04"/>
    <w:rsid w:val="001C3E11"/>
    <w:rsid w:val="001C734F"/>
    <w:rsid w:val="001D24B0"/>
    <w:rsid w:val="001E3A9D"/>
    <w:rsid w:val="001F319B"/>
    <w:rsid w:val="002021EB"/>
    <w:rsid w:val="002042FA"/>
    <w:rsid w:val="0021083B"/>
    <w:rsid w:val="00220612"/>
    <w:rsid w:val="00224615"/>
    <w:rsid w:val="00230F2C"/>
    <w:rsid w:val="00260784"/>
    <w:rsid w:val="00264F6B"/>
    <w:rsid w:val="00284E4F"/>
    <w:rsid w:val="002905D7"/>
    <w:rsid w:val="002912FF"/>
    <w:rsid w:val="002A5668"/>
    <w:rsid w:val="002B2337"/>
    <w:rsid w:val="002C29DE"/>
    <w:rsid w:val="002D68F1"/>
    <w:rsid w:val="002D7A07"/>
    <w:rsid w:val="002F51B9"/>
    <w:rsid w:val="002F6AFA"/>
    <w:rsid w:val="00302B25"/>
    <w:rsid w:val="00306193"/>
    <w:rsid w:val="00307AB9"/>
    <w:rsid w:val="003102B6"/>
    <w:rsid w:val="00322CC3"/>
    <w:rsid w:val="00332118"/>
    <w:rsid w:val="00332A4D"/>
    <w:rsid w:val="0034530B"/>
    <w:rsid w:val="00353322"/>
    <w:rsid w:val="00364C7F"/>
    <w:rsid w:val="00366720"/>
    <w:rsid w:val="00366FBD"/>
    <w:rsid w:val="003774A6"/>
    <w:rsid w:val="003800CE"/>
    <w:rsid w:val="003878B6"/>
    <w:rsid w:val="003A0703"/>
    <w:rsid w:val="003A26DD"/>
    <w:rsid w:val="003A6B5C"/>
    <w:rsid w:val="003D0BF8"/>
    <w:rsid w:val="003D5C9E"/>
    <w:rsid w:val="003F3417"/>
    <w:rsid w:val="0040080A"/>
    <w:rsid w:val="004132B7"/>
    <w:rsid w:val="0044122B"/>
    <w:rsid w:val="00453FA0"/>
    <w:rsid w:val="004563F6"/>
    <w:rsid w:val="00463457"/>
    <w:rsid w:val="0047218C"/>
    <w:rsid w:val="00473189"/>
    <w:rsid w:val="004752F0"/>
    <w:rsid w:val="00485538"/>
    <w:rsid w:val="004A60CB"/>
    <w:rsid w:val="004B5374"/>
    <w:rsid w:val="004C0D6B"/>
    <w:rsid w:val="004C3B64"/>
    <w:rsid w:val="004E282C"/>
    <w:rsid w:val="004F1C9E"/>
    <w:rsid w:val="004F21C4"/>
    <w:rsid w:val="004F4E47"/>
    <w:rsid w:val="005164D3"/>
    <w:rsid w:val="005210D6"/>
    <w:rsid w:val="005253EF"/>
    <w:rsid w:val="005538FE"/>
    <w:rsid w:val="00561383"/>
    <w:rsid w:val="0057551C"/>
    <w:rsid w:val="005914F8"/>
    <w:rsid w:val="00592F0D"/>
    <w:rsid w:val="0059332D"/>
    <w:rsid w:val="00597DEF"/>
    <w:rsid w:val="005A1515"/>
    <w:rsid w:val="005A57DA"/>
    <w:rsid w:val="005B45B4"/>
    <w:rsid w:val="005C2A25"/>
    <w:rsid w:val="005C5598"/>
    <w:rsid w:val="005D6401"/>
    <w:rsid w:val="005E340C"/>
    <w:rsid w:val="005E3F95"/>
    <w:rsid w:val="005E4E77"/>
    <w:rsid w:val="005F74A7"/>
    <w:rsid w:val="005F7D0C"/>
    <w:rsid w:val="00604ABC"/>
    <w:rsid w:val="00606B04"/>
    <w:rsid w:val="00606F5B"/>
    <w:rsid w:val="00612D23"/>
    <w:rsid w:val="00620A54"/>
    <w:rsid w:val="00623896"/>
    <w:rsid w:val="0063341F"/>
    <w:rsid w:val="00665F81"/>
    <w:rsid w:val="00674CC9"/>
    <w:rsid w:val="0067752D"/>
    <w:rsid w:val="006A1EE7"/>
    <w:rsid w:val="006B1645"/>
    <w:rsid w:val="006B622D"/>
    <w:rsid w:val="006B6D3F"/>
    <w:rsid w:val="006B7483"/>
    <w:rsid w:val="006D1DE5"/>
    <w:rsid w:val="006D58DC"/>
    <w:rsid w:val="006E3CD3"/>
    <w:rsid w:val="0070540E"/>
    <w:rsid w:val="00720235"/>
    <w:rsid w:val="00733A7E"/>
    <w:rsid w:val="00736518"/>
    <w:rsid w:val="00737BDD"/>
    <w:rsid w:val="00747148"/>
    <w:rsid w:val="00755DE6"/>
    <w:rsid w:val="00780486"/>
    <w:rsid w:val="00793399"/>
    <w:rsid w:val="00797142"/>
    <w:rsid w:val="007A4D24"/>
    <w:rsid w:val="007A58EB"/>
    <w:rsid w:val="007A70B4"/>
    <w:rsid w:val="007B7DF8"/>
    <w:rsid w:val="007C6337"/>
    <w:rsid w:val="007C7373"/>
    <w:rsid w:val="007D55D0"/>
    <w:rsid w:val="007F4E4D"/>
    <w:rsid w:val="00804890"/>
    <w:rsid w:val="00806EBE"/>
    <w:rsid w:val="00811F6D"/>
    <w:rsid w:val="00813467"/>
    <w:rsid w:val="0081505B"/>
    <w:rsid w:val="00847ABD"/>
    <w:rsid w:val="00853EAA"/>
    <w:rsid w:val="008674F0"/>
    <w:rsid w:val="0087122D"/>
    <w:rsid w:val="0088334E"/>
    <w:rsid w:val="008960D4"/>
    <w:rsid w:val="00896947"/>
    <w:rsid w:val="00897026"/>
    <w:rsid w:val="008D6258"/>
    <w:rsid w:val="008E3897"/>
    <w:rsid w:val="008E5B29"/>
    <w:rsid w:val="008E76F1"/>
    <w:rsid w:val="008E7F30"/>
    <w:rsid w:val="008F0FF7"/>
    <w:rsid w:val="00900084"/>
    <w:rsid w:val="009038BE"/>
    <w:rsid w:val="00903D6C"/>
    <w:rsid w:val="00915CB5"/>
    <w:rsid w:val="00922534"/>
    <w:rsid w:val="00940791"/>
    <w:rsid w:val="00952F05"/>
    <w:rsid w:val="00954B32"/>
    <w:rsid w:val="0096569D"/>
    <w:rsid w:val="0097252F"/>
    <w:rsid w:val="00976B4B"/>
    <w:rsid w:val="00985A2E"/>
    <w:rsid w:val="009861B2"/>
    <w:rsid w:val="00993AA2"/>
    <w:rsid w:val="0099522B"/>
    <w:rsid w:val="0099746E"/>
    <w:rsid w:val="009A1EA5"/>
    <w:rsid w:val="009A6FE2"/>
    <w:rsid w:val="009A7E14"/>
    <w:rsid w:val="009B12DC"/>
    <w:rsid w:val="009B5881"/>
    <w:rsid w:val="009B6475"/>
    <w:rsid w:val="009B6CCD"/>
    <w:rsid w:val="009D00EA"/>
    <w:rsid w:val="009D4465"/>
    <w:rsid w:val="009D6D6C"/>
    <w:rsid w:val="009F1F79"/>
    <w:rsid w:val="009F5F5D"/>
    <w:rsid w:val="00A024D8"/>
    <w:rsid w:val="00A03478"/>
    <w:rsid w:val="00A04D45"/>
    <w:rsid w:val="00A22AAA"/>
    <w:rsid w:val="00A54A3D"/>
    <w:rsid w:val="00A554F9"/>
    <w:rsid w:val="00A55867"/>
    <w:rsid w:val="00A64ED4"/>
    <w:rsid w:val="00A70CE1"/>
    <w:rsid w:val="00A744DE"/>
    <w:rsid w:val="00A77006"/>
    <w:rsid w:val="00A910DF"/>
    <w:rsid w:val="00A97F2D"/>
    <w:rsid w:val="00AA1B8F"/>
    <w:rsid w:val="00AA2427"/>
    <w:rsid w:val="00AD66CD"/>
    <w:rsid w:val="00AF4D71"/>
    <w:rsid w:val="00B077A2"/>
    <w:rsid w:val="00B13950"/>
    <w:rsid w:val="00B1529E"/>
    <w:rsid w:val="00B17881"/>
    <w:rsid w:val="00B33BA6"/>
    <w:rsid w:val="00B360A8"/>
    <w:rsid w:val="00B36C10"/>
    <w:rsid w:val="00B52039"/>
    <w:rsid w:val="00B556A5"/>
    <w:rsid w:val="00B5719D"/>
    <w:rsid w:val="00B841E1"/>
    <w:rsid w:val="00B954F1"/>
    <w:rsid w:val="00B96068"/>
    <w:rsid w:val="00BA4B2A"/>
    <w:rsid w:val="00BB53A2"/>
    <w:rsid w:val="00BB69E2"/>
    <w:rsid w:val="00BC6710"/>
    <w:rsid w:val="00BD3F38"/>
    <w:rsid w:val="00BF206D"/>
    <w:rsid w:val="00BF236E"/>
    <w:rsid w:val="00C02433"/>
    <w:rsid w:val="00C068D9"/>
    <w:rsid w:val="00C12BFF"/>
    <w:rsid w:val="00C161AD"/>
    <w:rsid w:val="00C438A2"/>
    <w:rsid w:val="00C45EE2"/>
    <w:rsid w:val="00C546D1"/>
    <w:rsid w:val="00CA1A95"/>
    <w:rsid w:val="00CA6F41"/>
    <w:rsid w:val="00CB2CFC"/>
    <w:rsid w:val="00CE2244"/>
    <w:rsid w:val="00CF550A"/>
    <w:rsid w:val="00CF61FB"/>
    <w:rsid w:val="00D14CF8"/>
    <w:rsid w:val="00D31144"/>
    <w:rsid w:val="00D45C33"/>
    <w:rsid w:val="00D520C9"/>
    <w:rsid w:val="00D81B61"/>
    <w:rsid w:val="00D82F70"/>
    <w:rsid w:val="00D91B56"/>
    <w:rsid w:val="00D943BC"/>
    <w:rsid w:val="00DB0F2A"/>
    <w:rsid w:val="00DB4BD1"/>
    <w:rsid w:val="00DB5AAA"/>
    <w:rsid w:val="00DB6856"/>
    <w:rsid w:val="00DC0C7B"/>
    <w:rsid w:val="00DC4B33"/>
    <w:rsid w:val="00DC781D"/>
    <w:rsid w:val="00DD3B04"/>
    <w:rsid w:val="00DD4143"/>
    <w:rsid w:val="00DD6344"/>
    <w:rsid w:val="00DD6D9E"/>
    <w:rsid w:val="00DF6189"/>
    <w:rsid w:val="00E04A2C"/>
    <w:rsid w:val="00E05E4B"/>
    <w:rsid w:val="00E20E4E"/>
    <w:rsid w:val="00E27F57"/>
    <w:rsid w:val="00E40F1E"/>
    <w:rsid w:val="00E431FB"/>
    <w:rsid w:val="00E57724"/>
    <w:rsid w:val="00E63C94"/>
    <w:rsid w:val="00E71407"/>
    <w:rsid w:val="00E7497C"/>
    <w:rsid w:val="00E75CB8"/>
    <w:rsid w:val="00E76CE0"/>
    <w:rsid w:val="00E965D8"/>
    <w:rsid w:val="00EA4837"/>
    <w:rsid w:val="00EA6BEC"/>
    <w:rsid w:val="00EC586E"/>
    <w:rsid w:val="00ED59C5"/>
    <w:rsid w:val="00F07AC3"/>
    <w:rsid w:val="00F07DF8"/>
    <w:rsid w:val="00F13490"/>
    <w:rsid w:val="00F22478"/>
    <w:rsid w:val="00F32CBC"/>
    <w:rsid w:val="00F42089"/>
    <w:rsid w:val="00F42920"/>
    <w:rsid w:val="00F56794"/>
    <w:rsid w:val="00F65E52"/>
    <w:rsid w:val="00F66C52"/>
    <w:rsid w:val="00F74EA0"/>
    <w:rsid w:val="00F75CF1"/>
    <w:rsid w:val="00F8390C"/>
    <w:rsid w:val="00F84469"/>
    <w:rsid w:val="00FA10FF"/>
    <w:rsid w:val="00FA1CA1"/>
    <w:rsid w:val="00FA1CC8"/>
    <w:rsid w:val="00FA38CD"/>
    <w:rsid w:val="00FD50D9"/>
    <w:rsid w:val="00FE3AD0"/>
    <w:rsid w:val="00FE45BD"/>
    <w:rsid w:val="00FE5C43"/>
    <w:rsid w:val="00FF0C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2258"/>
  <w15:chartTrackingRefBased/>
  <w15:docId w15:val="{F5941DEA-C684-4490-857B-4B996AA4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122B"/>
    <w:pPr>
      <w:ind w:left="720"/>
      <w:contextualSpacing/>
    </w:pPr>
  </w:style>
  <w:style w:type="character" w:styleId="Verwijzingopmerking">
    <w:name w:val="annotation reference"/>
    <w:basedOn w:val="Standaardalinea-lettertype"/>
    <w:uiPriority w:val="99"/>
    <w:semiHidden/>
    <w:unhideWhenUsed/>
    <w:rsid w:val="00364C7F"/>
    <w:rPr>
      <w:sz w:val="16"/>
      <w:szCs w:val="16"/>
    </w:rPr>
  </w:style>
  <w:style w:type="paragraph" w:styleId="Tekstopmerking">
    <w:name w:val="annotation text"/>
    <w:basedOn w:val="Standaard"/>
    <w:link w:val="TekstopmerkingChar"/>
    <w:uiPriority w:val="99"/>
    <w:semiHidden/>
    <w:unhideWhenUsed/>
    <w:rsid w:val="00364C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4C7F"/>
    <w:rPr>
      <w:sz w:val="20"/>
      <w:szCs w:val="20"/>
    </w:rPr>
  </w:style>
  <w:style w:type="paragraph" w:styleId="Onderwerpvanopmerking">
    <w:name w:val="annotation subject"/>
    <w:basedOn w:val="Tekstopmerking"/>
    <w:next w:val="Tekstopmerking"/>
    <w:link w:val="OnderwerpvanopmerkingChar"/>
    <w:uiPriority w:val="99"/>
    <w:semiHidden/>
    <w:unhideWhenUsed/>
    <w:rsid w:val="00364C7F"/>
    <w:rPr>
      <w:b/>
      <w:bCs/>
    </w:rPr>
  </w:style>
  <w:style w:type="character" w:customStyle="1" w:styleId="OnderwerpvanopmerkingChar">
    <w:name w:val="Onderwerp van opmerking Char"/>
    <w:basedOn w:val="TekstopmerkingChar"/>
    <w:link w:val="Onderwerpvanopmerking"/>
    <w:uiPriority w:val="99"/>
    <w:semiHidden/>
    <w:rsid w:val="00364C7F"/>
    <w:rPr>
      <w:b/>
      <w:bCs/>
      <w:sz w:val="20"/>
      <w:szCs w:val="20"/>
    </w:rPr>
  </w:style>
  <w:style w:type="paragraph" w:styleId="Ballontekst">
    <w:name w:val="Balloon Text"/>
    <w:basedOn w:val="Standaard"/>
    <w:link w:val="BallontekstChar"/>
    <w:uiPriority w:val="99"/>
    <w:semiHidden/>
    <w:unhideWhenUsed/>
    <w:rsid w:val="00364C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C7F"/>
    <w:rPr>
      <w:rFonts w:ascii="Segoe UI" w:hAnsi="Segoe UI" w:cs="Segoe UI"/>
      <w:sz w:val="18"/>
      <w:szCs w:val="18"/>
    </w:rPr>
  </w:style>
  <w:style w:type="paragraph" w:styleId="Plattetekst">
    <w:name w:val="Body Text"/>
    <w:basedOn w:val="Standaard"/>
    <w:link w:val="PlattetekstChar"/>
    <w:uiPriority w:val="99"/>
    <w:semiHidden/>
    <w:unhideWhenUsed/>
    <w:rsid w:val="00AA2427"/>
    <w:pPr>
      <w:spacing w:after="120" w:line="240" w:lineRule="auto"/>
    </w:pPr>
  </w:style>
  <w:style w:type="character" w:customStyle="1" w:styleId="PlattetekstChar">
    <w:name w:val="Platte tekst Char"/>
    <w:basedOn w:val="Standaardalinea-lettertype"/>
    <w:link w:val="Plattetekst"/>
    <w:uiPriority w:val="99"/>
    <w:semiHidden/>
    <w:rsid w:val="00AA2427"/>
  </w:style>
  <w:style w:type="table" w:styleId="Tabelraster">
    <w:name w:val="Table Grid"/>
    <w:basedOn w:val="Standaardtabel"/>
    <w:uiPriority w:val="39"/>
    <w:rsid w:val="00A9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61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1B2"/>
  </w:style>
  <w:style w:type="paragraph" w:styleId="Voettekst">
    <w:name w:val="footer"/>
    <w:basedOn w:val="Standaard"/>
    <w:link w:val="VoettekstChar"/>
    <w:uiPriority w:val="99"/>
    <w:unhideWhenUsed/>
    <w:rsid w:val="009861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1B2"/>
  </w:style>
  <w:style w:type="paragraph" w:styleId="Voetnoottekst">
    <w:name w:val="footnote text"/>
    <w:basedOn w:val="Standaard"/>
    <w:link w:val="VoetnoottekstChar"/>
    <w:uiPriority w:val="99"/>
    <w:semiHidden/>
    <w:unhideWhenUsed/>
    <w:rsid w:val="009861B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861B2"/>
    <w:rPr>
      <w:sz w:val="20"/>
      <w:szCs w:val="20"/>
    </w:rPr>
  </w:style>
  <w:style w:type="character" w:styleId="Voetnootmarkering">
    <w:name w:val="footnote reference"/>
    <w:basedOn w:val="Standaardalinea-lettertype"/>
    <w:uiPriority w:val="99"/>
    <w:semiHidden/>
    <w:unhideWhenUsed/>
    <w:rsid w:val="009861B2"/>
    <w:rPr>
      <w:vertAlign w:val="superscript"/>
    </w:rPr>
  </w:style>
  <w:style w:type="paragraph" w:customStyle="1" w:styleId="Default">
    <w:name w:val="Default"/>
    <w:rsid w:val="0059332D"/>
    <w:pPr>
      <w:autoSpaceDE w:val="0"/>
      <w:autoSpaceDN w:val="0"/>
      <w:adjustRightInd w:val="0"/>
      <w:spacing w:after="0" w:line="240" w:lineRule="auto"/>
    </w:pPr>
    <w:rPr>
      <w:rFonts w:ascii="Times New Roman" w:hAnsi="Times New Roman" w:cs="Times New Roman"/>
      <w:color w:val="000000"/>
      <w:sz w:val="24"/>
      <w:szCs w:val="24"/>
    </w:rPr>
  </w:style>
  <w:style w:type="paragraph" w:styleId="Eindnoottekst">
    <w:name w:val="endnote text"/>
    <w:basedOn w:val="Standaard"/>
    <w:link w:val="EindnoottekstChar"/>
    <w:uiPriority w:val="99"/>
    <w:semiHidden/>
    <w:unhideWhenUsed/>
    <w:rsid w:val="0062389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23896"/>
    <w:rPr>
      <w:sz w:val="20"/>
      <w:szCs w:val="20"/>
    </w:rPr>
  </w:style>
  <w:style w:type="character" w:styleId="Eindnootmarkering">
    <w:name w:val="endnote reference"/>
    <w:basedOn w:val="Standaardalinea-lettertype"/>
    <w:uiPriority w:val="99"/>
    <w:semiHidden/>
    <w:unhideWhenUsed/>
    <w:rsid w:val="00623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2086">
      <w:bodyDiv w:val="1"/>
      <w:marLeft w:val="0"/>
      <w:marRight w:val="0"/>
      <w:marTop w:val="0"/>
      <w:marBottom w:val="0"/>
      <w:divBdr>
        <w:top w:val="none" w:sz="0" w:space="0" w:color="auto"/>
        <w:left w:val="none" w:sz="0" w:space="0" w:color="auto"/>
        <w:bottom w:val="none" w:sz="0" w:space="0" w:color="auto"/>
        <w:right w:val="none" w:sz="0" w:space="0" w:color="auto"/>
      </w:divBdr>
    </w:div>
    <w:div w:id="359822056">
      <w:bodyDiv w:val="1"/>
      <w:marLeft w:val="0"/>
      <w:marRight w:val="0"/>
      <w:marTop w:val="0"/>
      <w:marBottom w:val="0"/>
      <w:divBdr>
        <w:top w:val="none" w:sz="0" w:space="0" w:color="auto"/>
        <w:left w:val="none" w:sz="0" w:space="0" w:color="auto"/>
        <w:bottom w:val="none" w:sz="0" w:space="0" w:color="auto"/>
        <w:right w:val="none" w:sz="0" w:space="0" w:color="auto"/>
      </w:divBdr>
    </w:div>
    <w:div w:id="368575237">
      <w:bodyDiv w:val="1"/>
      <w:marLeft w:val="0"/>
      <w:marRight w:val="0"/>
      <w:marTop w:val="0"/>
      <w:marBottom w:val="0"/>
      <w:divBdr>
        <w:top w:val="none" w:sz="0" w:space="0" w:color="auto"/>
        <w:left w:val="none" w:sz="0" w:space="0" w:color="auto"/>
        <w:bottom w:val="none" w:sz="0" w:space="0" w:color="auto"/>
        <w:right w:val="none" w:sz="0" w:space="0" w:color="auto"/>
      </w:divBdr>
    </w:div>
    <w:div w:id="804196573">
      <w:bodyDiv w:val="1"/>
      <w:marLeft w:val="0"/>
      <w:marRight w:val="0"/>
      <w:marTop w:val="0"/>
      <w:marBottom w:val="0"/>
      <w:divBdr>
        <w:top w:val="none" w:sz="0" w:space="0" w:color="auto"/>
        <w:left w:val="none" w:sz="0" w:space="0" w:color="auto"/>
        <w:bottom w:val="none" w:sz="0" w:space="0" w:color="auto"/>
        <w:right w:val="none" w:sz="0" w:space="0" w:color="auto"/>
      </w:divBdr>
    </w:div>
    <w:div w:id="997878994">
      <w:bodyDiv w:val="1"/>
      <w:marLeft w:val="0"/>
      <w:marRight w:val="0"/>
      <w:marTop w:val="0"/>
      <w:marBottom w:val="0"/>
      <w:divBdr>
        <w:top w:val="none" w:sz="0" w:space="0" w:color="auto"/>
        <w:left w:val="none" w:sz="0" w:space="0" w:color="auto"/>
        <w:bottom w:val="none" w:sz="0" w:space="0" w:color="auto"/>
        <w:right w:val="none" w:sz="0" w:space="0" w:color="auto"/>
      </w:divBdr>
    </w:div>
    <w:div w:id="1161506420">
      <w:bodyDiv w:val="1"/>
      <w:marLeft w:val="0"/>
      <w:marRight w:val="0"/>
      <w:marTop w:val="0"/>
      <w:marBottom w:val="0"/>
      <w:divBdr>
        <w:top w:val="none" w:sz="0" w:space="0" w:color="auto"/>
        <w:left w:val="none" w:sz="0" w:space="0" w:color="auto"/>
        <w:bottom w:val="none" w:sz="0" w:space="0" w:color="auto"/>
        <w:right w:val="none" w:sz="0" w:space="0" w:color="auto"/>
      </w:divBdr>
    </w:div>
    <w:div w:id="1203634542">
      <w:bodyDiv w:val="1"/>
      <w:marLeft w:val="0"/>
      <w:marRight w:val="0"/>
      <w:marTop w:val="0"/>
      <w:marBottom w:val="0"/>
      <w:divBdr>
        <w:top w:val="none" w:sz="0" w:space="0" w:color="auto"/>
        <w:left w:val="none" w:sz="0" w:space="0" w:color="auto"/>
        <w:bottom w:val="none" w:sz="0" w:space="0" w:color="auto"/>
        <w:right w:val="none" w:sz="0" w:space="0" w:color="auto"/>
      </w:divBdr>
    </w:div>
    <w:div w:id="1695114886">
      <w:bodyDiv w:val="1"/>
      <w:marLeft w:val="0"/>
      <w:marRight w:val="0"/>
      <w:marTop w:val="0"/>
      <w:marBottom w:val="0"/>
      <w:divBdr>
        <w:top w:val="none" w:sz="0" w:space="0" w:color="auto"/>
        <w:left w:val="none" w:sz="0" w:space="0" w:color="auto"/>
        <w:bottom w:val="none" w:sz="0" w:space="0" w:color="auto"/>
        <w:right w:val="none" w:sz="0" w:space="0" w:color="auto"/>
      </w:divBdr>
    </w:div>
    <w:div w:id="20122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8F10-80F6-483A-837E-2DEBD977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4261</Words>
  <Characters>23438</Characters>
  <Application>Microsoft Office Word</Application>
  <DocSecurity>0</DocSecurity>
  <Lines>195</Lines>
  <Paragraphs>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Demaret Olivier</dc:creator>
  <cp:keywords/>
  <dc:description/>
  <cp:lastModifiedBy>Vercruysse Brecht</cp:lastModifiedBy>
  <cp:revision>17</cp:revision>
  <cp:lastPrinted>2018-09-12T09:55:00Z</cp:lastPrinted>
  <dcterms:created xsi:type="dcterms:W3CDTF">2019-01-16T14:26:00Z</dcterms:created>
  <dcterms:modified xsi:type="dcterms:W3CDTF">2019-03-11T12:31:00Z</dcterms:modified>
</cp:coreProperties>
</file>