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F07E" w14:textId="4897D401" w:rsidR="00A720A7" w:rsidRPr="00361807" w:rsidRDefault="00015D2C" w:rsidP="00A720A7">
      <w:pPr>
        <w:rPr>
          <w:rFonts w:asciiTheme="majorHAnsi" w:hAnsiTheme="majorHAnsi" w:cstheme="majorHAnsi"/>
          <w:b/>
          <w:bCs/>
          <w:sz w:val="24"/>
          <w:szCs w:val="24"/>
          <w:lang w:val="fr-BE"/>
        </w:rPr>
      </w:pPr>
      <w:r w:rsidRPr="00361807">
        <w:rPr>
          <w:rFonts w:asciiTheme="majorHAnsi" w:hAnsiTheme="majorHAnsi" w:cstheme="majorHAnsi"/>
          <w:b/>
          <w:bCs/>
          <w:sz w:val="24"/>
          <w:szCs w:val="24"/>
          <w:lang w:val="fr-BE"/>
        </w:rPr>
        <w:t xml:space="preserve">CONSULTATION PUBLIQUE - </w:t>
      </w:r>
      <w:r w:rsidR="00697D0D">
        <w:rPr>
          <w:rFonts w:asciiTheme="majorHAnsi" w:hAnsiTheme="majorHAnsi" w:cstheme="majorHAnsi"/>
          <w:b/>
          <w:bCs/>
          <w:sz w:val="24"/>
          <w:szCs w:val="24"/>
          <w:lang w:val="fr-BE"/>
        </w:rPr>
        <w:t>P</w:t>
      </w:r>
      <w:r w:rsidRPr="00361807">
        <w:rPr>
          <w:rFonts w:asciiTheme="majorHAnsi" w:hAnsiTheme="majorHAnsi" w:cstheme="majorHAnsi"/>
          <w:b/>
          <w:bCs/>
          <w:sz w:val="24"/>
          <w:szCs w:val="24"/>
          <w:lang w:val="fr-BE"/>
        </w:rPr>
        <w:t xml:space="preserve">rojet de plan fédéral de réduction des biocides  </w:t>
      </w:r>
      <w:r w:rsidR="00A720A7" w:rsidRPr="00361807">
        <w:rPr>
          <w:rFonts w:asciiTheme="majorHAnsi" w:hAnsiTheme="majorHAnsi" w:cstheme="majorHAnsi"/>
          <w:b/>
          <w:bCs/>
          <w:sz w:val="24"/>
          <w:szCs w:val="24"/>
          <w:lang w:val="fr-BE"/>
        </w:rPr>
        <w:t>(</w:t>
      </w:r>
      <w:r w:rsidRPr="00361807">
        <w:rPr>
          <w:rFonts w:asciiTheme="majorHAnsi" w:hAnsiTheme="majorHAnsi" w:cstheme="majorHAnsi"/>
          <w:b/>
          <w:bCs/>
          <w:sz w:val="24"/>
          <w:szCs w:val="24"/>
          <w:lang w:val="fr-BE"/>
        </w:rPr>
        <w:t>P</w:t>
      </w:r>
      <w:r w:rsidR="00A720A7" w:rsidRPr="00361807">
        <w:rPr>
          <w:rFonts w:asciiTheme="majorHAnsi" w:hAnsiTheme="majorHAnsi" w:cstheme="majorHAnsi"/>
          <w:b/>
          <w:bCs/>
          <w:sz w:val="24"/>
          <w:szCs w:val="24"/>
          <w:lang w:val="fr-BE"/>
        </w:rPr>
        <w:t>FRB)</w:t>
      </w:r>
    </w:p>
    <w:p w14:paraId="1A96CD2F" w14:textId="2BB00971" w:rsidR="00A720A7" w:rsidRPr="00361807" w:rsidRDefault="00015D2C" w:rsidP="00A720A7">
      <w:pPr>
        <w:rPr>
          <w:rFonts w:asciiTheme="majorHAnsi" w:hAnsiTheme="majorHAnsi" w:cstheme="majorHAnsi"/>
          <w:lang w:val="fr-BE"/>
        </w:rPr>
      </w:pPr>
      <w:r w:rsidRPr="00361807">
        <w:rPr>
          <w:rFonts w:asciiTheme="majorHAnsi" w:hAnsiTheme="majorHAnsi" w:cstheme="majorHAnsi"/>
          <w:lang w:val="fr-BE"/>
        </w:rPr>
        <w:t xml:space="preserve">Service Publique Fédéral SANTÉ PUBLIQUE, SÉCURITÉ DE LA CHAINE ALIMENTAIRE ET ENVIRONNEMENT  </w:t>
      </w:r>
    </w:p>
    <w:p w14:paraId="64BB2291" w14:textId="77777777" w:rsidR="00564EF4" w:rsidRPr="00361807" w:rsidRDefault="00564EF4" w:rsidP="00A720A7">
      <w:pPr>
        <w:rPr>
          <w:rFonts w:asciiTheme="majorHAnsi" w:hAnsiTheme="majorHAnsi" w:cstheme="majorHAnsi"/>
          <w:sz w:val="24"/>
          <w:szCs w:val="24"/>
          <w:lang w:val="fr-BE"/>
        </w:rPr>
      </w:pPr>
    </w:p>
    <w:p w14:paraId="452659BE" w14:textId="67E96288" w:rsidR="00015D2C" w:rsidRPr="00361807" w:rsidRDefault="00015D2C" w:rsidP="00015D2C">
      <w:pPr>
        <w:jc w:val="both"/>
        <w:rPr>
          <w:rFonts w:asciiTheme="majorHAnsi" w:hAnsiTheme="majorHAnsi" w:cstheme="majorHAnsi"/>
          <w:sz w:val="24"/>
          <w:szCs w:val="24"/>
          <w:lang w:val="fr-BE"/>
        </w:rPr>
      </w:pPr>
      <w:r w:rsidRPr="00361807">
        <w:rPr>
          <w:rFonts w:asciiTheme="majorHAnsi" w:hAnsiTheme="majorHAnsi" w:cstheme="majorHAnsi"/>
          <w:sz w:val="24"/>
          <w:szCs w:val="24"/>
          <w:lang w:val="fr-BE"/>
        </w:rPr>
        <w:t xml:space="preserve">Les produits biocides sont employés pour repousser, rendre inoffensifs ou détruire des organismes nuisibles. </w:t>
      </w:r>
      <w:r w:rsidR="00972895" w:rsidRPr="00361807">
        <w:rPr>
          <w:rFonts w:asciiTheme="majorHAnsi" w:hAnsiTheme="majorHAnsi" w:cstheme="majorHAnsi"/>
          <w:sz w:val="24"/>
          <w:szCs w:val="24"/>
          <w:lang w:val="fr-BE"/>
        </w:rPr>
        <w:t>Ils</w:t>
      </w:r>
      <w:r w:rsidRPr="00361807">
        <w:rPr>
          <w:rFonts w:asciiTheme="majorHAnsi" w:hAnsiTheme="majorHAnsi" w:cstheme="majorHAnsi"/>
          <w:sz w:val="24"/>
          <w:szCs w:val="24"/>
          <w:lang w:val="fr-BE"/>
        </w:rPr>
        <w:t xml:space="preserve"> comporte</w:t>
      </w:r>
      <w:r w:rsidR="00972895" w:rsidRPr="00361807">
        <w:rPr>
          <w:rFonts w:asciiTheme="majorHAnsi" w:hAnsiTheme="majorHAnsi" w:cstheme="majorHAnsi"/>
          <w:sz w:val="24"/>
          <w:szCs w:val="24"/>
          <w:lang w:val="fr-BE"/>
        </w:rPr>
        <w:t>nt</w:t>
      </w:r>
      <w:r w:rsidRPr="00361807">
        <w:rPr>
          <w:rFonts w:asciiTheme="majorHAnsi" w:hAnsiTheme="majorHAnsi" w:cstheme="majorHAnsi"/>
          <w:sz w:val="24"/>
          <w:szCs w:val="24"/>
          <w:lang w:val="fr-BE"/>
        </w:rPr>
        <w:t xml:space="preserve"> des risques pour notre santé et </w:t>
      </w:r>
      <w:r w:rsidR="00697D0D">
        <w:rPr>
          <w:rFonts w:asciiTheme="majorHAnsi" w:hAnsiTheme="majorHAnsi" w:cstheme="majorHAnsi"/>
          <w:sz w:val="24"/>
          <w:szCs w:val="24"/>
          <w:lang w:val="fr-BE"/>
        </w:rPr>
        <w:t xml:space="preserve">pour </w:t>
      </w:r>
      <w:r w:rsidRPr="00361807">
        <w:rPr>
          <w:rFonts w:asciiTheme="majorHAnsi" w:hAnsiTheme="majorHAnsi" w:cstheme="majorHAnsi"/>
          <w:sz w:val="24"/>
          <w:szCs w:val="24"/>
          <w:lang w:val="fr-BE"/>
        </w:rPr>
        <w:t xml:space="preserve">l'environnement, </w:t>
      </w:r>
      <w:r w:rsidR="00972895" w:rsidRPr="00361807">
        <w:rPr>
          <w:rFonts w:asciiTheme="majorHAnsi" w:hAnsiTheme="majorHAnsi" w:cstheme="majorHAnsi"/>
          <w:sz w:val="24"/>
          <w:szCs w:val="24"/>
          <w:lang w:val="fr-BE"/>
        </w:rPr>
        <w:t xml:space="preserve">notamment </w:t>
      </w:r>
      <w:r w:rsidRPr="00361807">
        <w:rPr>
          <w:rFonts w:asciiTheme="majorHAnsi" w:hAnsiTheme="majorHAnsi" w:cstheme="majorHAnsi"/>
          <w:sz w:val="24"/>
          <w:szCs w:val="24"/>
          <w:lang w:val="fr-BE"/>
        </w:rPr>
        <w:t xml:space="preserve">par </w:t>
      </w:r>
      <w:r w:rsidR="00972895" w:rsidRPr="00361807">
        <w:rPr>
          <w:rFonts w:asciiTheme="majorHAnsi" w:hAnsiTheme="majorHAnsi" w:cstheme="majorHAnsi"/>
          <w:sz w:val="24"/>
          <w:szCs w:val="24"/>
          <w:lang w:val="fr-BE"/>
        </w:rPr>
        <w:t>l’utilisation de substances (actives) toxiques</w:t>
      </w:r>
      <w:r w:rsidRPr="00361807">
        <w:rPr>
          <w:rFonts w:asciiTheme="majorHAnsi" w:hAnsiTheme="majorHAnsi" w:cstheme="majorHAnsi"/>
          <w:sz w:val="24"/>
          <w:szCs w:val="24"/>
          <w:lang w:val="fr-BE"/>
        </w:rPr>
        <w:t>.</w:t>
      </w:r>
      <w:r w:rsidR="00D61FCB">
        <w:rPr>
          <w:rFonts w:asciiTheme="majorHAnsi" w:hAnsiTheme="majorHAnsi" w:cstheme="majorHAnsi"/>
          <w:sz w:val="24"/>
          <w:szCs w:val="24"/>
          <w:lang w:val="fr-BE"/>
        </w:rPr>
        <w:t xml:space="preserve"> Ces produits</w:t>
      </w:r>
      <w:r w:rsidR="00D61FCB" w:rsidRPr="00361807">
        <w:rPr>
          <w:rFonts w:asciiTheme="majorHAnsi" w:hAnsiTheme="majorHAnsi" w:cstheme="majorHAnsi"/>
          <w:sz w:val="24"/>
          <w:szCs w:val="24"/>
          <w:lang w:val="fr-BE"/>
        </w:rPr>
        <w:t xml:space="preserve"> </w:t>
      </w:r>
      <w:r w:rsidRPr="00361807">
        <w:rPr>
          <w:rFonts w:asciiTheme="majorHAnsi" w:hAnsiTheme="majorHAnsi" w:cstheme="majorHAnsi"/>
          <w:sz w:val="24"/>
          <w:szCs w:val="24"/>
          <w:lang w:val="fr-BE"/>
        </w:rPr>
        <w:t xml:space="preserve">ne doivent toutefois pas être confondus avec les produits phytopharmaceutiques </w:t>
      </w:r>
      <w:r w:rsidR="00AE6D9F">
        <w:rPr>
          <w:rFonts w:asciiTheme="majorHAnsi" w:hAnsiTheme="majorHAnsi" w:cstheme="majorHAnsi"/>
          <w:sz w:val="24"/>
          <w:szCs w:val="24"/>
          <w:lang w:val="fr-BE"/>
        </w:rPr>
        <w:t>employés pour</w:t>
      </w:r>
      <w:r w:rsidRPr="00361807">
        <w:rPr>
          <w:rFonts w:asciiTheme="majorHAnsi" w:hAnsiTheme="majorHAnsi" w:cstheme="majorHAnsi"/>
          <w:sz w:val="24"/>
          <w:szCs w:val="24"/>
          <w:lang w:val="fr-BE"/>
        </w:rPr>
        <w:t xml:space="preserve"> protéger les cultures</w:t>
      </w:r>
      <w:r w:rsidR="00AD6E32" w:rsidRPr="00361807">
        <w:rPr>
          <w:rFonts w:asciiTheme="majorHAnsi" w:hAnsiTheme="majorHAnsi" w:cstheme="majorHAnsi"/>
          <w:sz w:val="24"/>
          <w:szCs w:val="24"/>
          <w:lang w:val="fr-BE"/>
        </w:rPr>
        <w:t xml:space="preserve"> et qui </w:t>
      </w:r>
      <w:r w:rsidR="00564DCE">
        <w:rPr>
          <w:rFonts w:asciiTheme="majorHAnsi" w:hAnsiTheme="majorHAnsi" w:cstheme="majorHAnsi"/>
          <w:sz w:val="24"/>
          <w:szCs w:val="24"/>
          <w:lang w:val="fr-BE"/>
        </w:rPr>
        <w:t xml:space="preserve">disposent de </w:t>
      </w:r>
      <w:r w:rsidR="00AD6E32" w:rsidRPr="00361807">
        <w:rPr>
          <w:rFonts w:asciiTheme="majorHAnsi" w:hAnsiTheme="majorHAnsi" w:cstheme="majorHAnsi"/>
          <w:sz w:val="24"/>
          <w:szCs w:val="24"/>
          <w:lang w:val="fr-BE"/>
        </w:rPr>
        <w:t>leur propre plan de réduction</w:t>
      </w:r>
      <w:r w:rsidR="00972895" w:rsidRPr="00361807">
        <w:rPr>
          <w:rFonts w:asciiTheme="majorHAnsi" w:hAnsiTheme="majorHAnsi" w:cstheme="majorHAnsi"/>
          <w:sz w:val="24"/>
          <w:szCs w:val="24"/>
          <w:lang w:val="fr-BE"/>
        </w:rPr>
        <w:t xml:space="preserve">. </w:t>
      </w:r>
    </w:p>
    <w:p w14:paraId="2CEECC56" w14:textId="7F75EC18" w:rsidR="00AD6E32" w:rsidRPr="00361807" w:rsidRDefault="00015D2C" w:rsidP="00AD6E32">
      <w:pPr>
        <w:jc w:val="both"/>
        <w:rPr>
          <w:rFonts w:asciiTheme="majorHAnsi" w:hAnsiTheme="majorHAnsi" w:cstheme="majorHAnsi"/>
          <w:sz w:val="24"/>
          <w:szCs w:val="24"/>
          <w:lang w:val="fr-BE"/>
        </w:rPr>
      </w:pPr>
      <w:r w:rsidRPr="00361807">
        <w:rPr>
          <w:rFonts w:asciiTheme="majorHAnsi" w:hAnsiTheme="majorHAnsi" w:cstheme="majorHAnsi"/>
          <w:sz w:val="24"/>
          <w:szCs w:val="24"/>
          <w:lang w:val="fr-BE"/>
        </w:rPr>
        <w:t>Le plan fédéral de réduction des biocides (PFRB</w:t>
      </w:r>
      <w:r w:rsidR="00AD6E32" w:rsidRPr="00361807">
        <w:rPr>
          <w:rFonts w:asciiTheme="majorHAnsi" w:hAnsiTheme="majorHAnsi" w:cstheme="majorHAnsi"/>
          <w:sz w:val="24"/>
          <w:szCs w:val="24"/>
          <w:lang w:val="fr-BE"/>
        </w:rPr>
        <w:t xml:space="preserve">) </w:t>
      </w:r>
      <w:r w:rsidR="00AD6E32" w:rsidRPr="00361807">
        <w:rPr>
          <w:rFonts w:asciiTheme="majorHAnsi" w:hAnsiTheme="majorHAnsi" w:cstheme="majorHAnsi"/>
          <w:b/>
          <w:bCs/>
          <w:sz w:val="24"/>
          <w:szCs w:val="24"/>
          <w:lang w:val="fr-BE"/>
        </w:rPr>
        <w:t>vise</w:t>
      </w:r>
      <w:r w:rsidR="00D61FCB">
        <w:rPr>
          <w:rFonts w:asciiTheme="majorHAnsi" w:hAnsiTheme="majorHAnsi" w:cstheme="majorHAnsi"/>
          <w:b/>
          <w:bCs/>
          <w:sz w:val="24"/>
          <w:szCs w:val="24"/>
          <w:lang w:val="fr-BE"/>
        </w:rPr>
        <w:t xml:space="preserve"> avant tout</w:t>
      </w:r>
      <w:r w:rsidR="00AD6E32" w:rsidRPr="00361807">
        <w:rPr>
          <w:rFonts w:asciiTheme="majorHAnsi" w:hAnsiTheme="majorHAnsi" w:cstheme="majorHAnsi"/>
          <w:sz w:val="24"/>
          <w:szCs w:val="24"/>
          <w:lang w:val="fr-BE"/>
        </w:rPr>
        <w:t xml:space="preserve"> </w:t>
      </w:r>
      <w:r w:rsidR="00AD6E32" w:rsidRPr="00361807">
        <w:rPr>
          <w:rFonts w:asciiTheme="majorHAnsi" w:hAnsiTheme="majorHAnsi" w:cstheme="majorHAnsi"/>
          <w:b/>
          <w:bCs/>
          <w:sz w:val="24"/>
          <w:szCs w:val="24"/>
          <w:lang w:val="fr-BE"/>
        </w:rPr>
        <w:t>à réduire l'impact des biocides sur la santé humaine, la santé animale et l'environnement</w:t>
      </w:r>
      <w:r w:rsidR="00AD6E32" w:rsidRPr="00361807">
        <w:rPr>
          <w:rFonts w:asciiTheme="majorHAnsi" w:hAnsiTheme="majorHAnsi" w:cstheme="majorHAnsi"/>
          <w:sz w:val="24"/>
          <w:szCs w:val="24"/>
          <w:lang w:val="fr-BE"/>
        </w:rPr>
        <w:t xml:space="preserve">. Une attention particulière est accordée à la </w:t>
      </w:r>
      <w:r w:rsidR="00AD6E32" w:rsidRPr="00361807">
        <w:rPr>
          <w:rFonts w:asciiTheme="majorHAnsi" w:hAnsiTheme="majorHAnsi" w:cstheme="majorHAnsi"/>
          <w:b/>
          <w:bCs/>
          <w:sz w:val="24"/>
          <w:szCs w:val="24"/>
          <w:lang w:val="fr-BE"/>
        </w:rPr>
        <w:t>protection des groupes vulnérables</w:t>
      </w:r>
      <w:r w:rsidR="00AE6D9F">
        <w:rPr>
          <w:rFonts w:asciiTheme="majorHAnsi" w:hAnsiTheme="majorHAnsi" w:cstheme="majorHAnsi"/>
          <w:b/>
          <w:bCs/>
          <w:sz w:val="24"/>
          <w:szCs w:val="24"/>
          <w:lang w:val="fr-BE"/>
        </w:rPr>
        <w:t xml:space="preserve"> (enfants,...)</w:t>
      </w:r>
      <w:r w:rsidR="00AD6E32" w:rsidRPr="00361807">
        <w:rPr>
          <w:rFonts w:asciiTheme="majorHAnsi" w:hAnsiTheme="majorHAnsi" w:cstheme="majorHAnsi"/>
          <w:sz w:val="24"/>
          <w:szCs w:val="24"/>
          <w:lang w:val="fr-BE"/>
        </w:rPr>
        <w:t>.</w:t>
      </w:r>
    </w:p>
    <w:p w14:paraId="6021D3D6" w14:textId="0BA30237" w:rsidR="00AD6E32" w:rsidRPr="00361807" w:rsidRDefault="00AD6E32" w:rsidP="00AD6E32">
      <w:pPr>
        <w:jc w:val="both"/>
        <w:rPr>
          <w:rFonts w:asciiTheme="majorHAnsi" w:hAnsiTheme="majorHAnsi" w:cstheme="majorHAnsi"/>
          <w:sz w:val="24"/>
          <w:szCs w:val="24"/>
          <w:lang w:val="fr-BE"/>
        </w:rPr>
      </w:pPr>
      <w:r w:rsidRPr="00361807">
        <w:rPr>
          <w:rFonts w:asciiTheme="majorHAnsi" w:hAnsiTheme="majorHAnsi" w:cstheme="majorHAnsi"/>
          <w:sz w:val="24"/>
          <w:szCs w:val="24"/>
          <w:lang w:val="fr-BE"/>
        </w:rPr>
        <w:t>Le plan fédéral de réduction des biocides comprend des actions</w:t>
      </w:r>
      <w:r w:rsidR="00CC5D09">
        <w:rPr>
          <w:rFonts w:asciiTheme="majorHAnsi" w:hAnsiTheme="majorHAnsi" w:cstheme="majorHAnsi"/>
          <w:sz w:val="24"/>
          <w:szCs w:val="24"/>
          <w:lang w:val="fr-BE"/>
        </w:rPr>
        <w:t xml:space="preserve"> ayant trait à </w:t>
      </w:r>
      <w:r w:rsidR="0030678D">
        <w:rPr>
          <w:rFonts w:asciiTheme="majorHAnsi" w:hAnsiTheme="majorHAnsi" w:cstheme="majorHAnsi"/>
          <w:sz w:val="24"/>
          <w:szCs w:val="24"/>
          <w:lang w:val="fr-BE"/>
        </w:rPr>
        <w:t xml:space="preserve">  :</w:t>
      </w:r>
    </w:p>
    <w:p w14:paraId="0CC8955B" w14:textId="29CF3018" w:rsidR="00AD6E32" w:rsidRPr="00361807" w:rsidRDefault="00CC5D09" w:rsidP="00361807">
      <w:pPr>
        <w:pStyle w:val="ListParagraph"/>
        <w:numPr>
          <w:ilvl w:val="0"/>
          <w:numId w:val="9"/>
        </w:numPr>
        <w:jc w:val="both"/>
        <w:rPr>
          <w:rFonts w:asciiTheme="majorHAnsi" w:hAnsiTheme="majorHAnsi" w:cstheme="majorHAnsi"/>
          <w:sz w:val="24"/>
          <w:szCs w:val="24"/>
          <w:lang w:val="fr-BE"/>
        </w:rPr>
      </w:pPr>
      <w:r>
        <w:rPr>
          <w:rFonts w:asciiTheme="majorHAnsi" w:hAnsiTheme="majorHAnsi" w:cstheme="majorHAnsi"/>
          <w:sz w:val="24"/>
          <w:szCs w:val="24"/>
          <w:lang w:val="fr-BE"/>
        </w:rPr>
        <w:t>l</w:t>
      </w:r>
      <w:r w:rsidR="00A85590">
        <w:rPr>
          <w:rFonts w:asciiTheme="majorHAnsi" w:hAnsiTheme="majorHAnsi" w:cstheme="majorHAnsi"/>
          <w:sz w:val="24"/>
          <w:szCs w:val="24"/>
          <w:lang w:val="fr-BE"/>
        </w:rPr>
        <w:t xml:space="preserve">a </w:t>
      </w:r>
      <w:r w:rsidR="00AD6E32" w:rsidRPr="00361807">
        <w:rPr>
          <w:rFonts w:asciiTheme="majorHAnsi" w:hAnsiTheme="majorHAnsi" w:cstheme="majorHAnsi"/>
          <w:sz w:val="24"/>
          <w:szCs w:val="24"/>
          <w:lang w:val="fr-BE"/>
        </w:rPr>
        <w:t>gestion des risques</w:t>
      </w:r>
      <w:r w:rsidR="0030678D">
        <w:rPr>
          <w:rFonts w:asciiTheme="majorHAnsi" w:hAnsiTheme="majorHAnsi" w:cstheme="majorHAnsi"/>
          <w:sz w:val="24"/>
          <w:szCs w:val="24"/>
          <w:lang w:val="fr-BE"/>
        </w:rPr>
        <w:t xml:space="preserve">. </w:t>
      </w:r>
      <w:r w:rsidR="008F4F95">
        <w:rPr>
          <w:rFonts w:asciiTheme="majorHAnsi" w:hAnsiTheme="majorHAnsi" w:cstheme="majorHAnsi"/>
          <w:sz w:val="24"/>
          <w:szCs w:val="24"/>
          <w:lang w:val="fr-BE"/>
        </w:rPr>
        <w:t>L</w:t>
      </w:r>
      <w:r w:rsidR="00AD6E32" w:rsidRPr="00361807">
        <w:rPr>
          <w:rFonts w:asciiTheme="majorHAnsi" w:hAnsiTheme="majorHAnsi" w:cstheme="majorHAnsi"/>
          <w:sz w:val="24"/>
          <w:szCs w:val="24"/>
          <w:lang w:val="fr-BE"/>
        </w:rPr>
        <w:t xml:space="preserve">es risques pour la santé et l'environnement sont </w:t>
      </w:r>
      <w:r w:rsidR="00A7667A">
        <w:rPr>
          <w:rFonts w:asciiTheme="majorHAnsi" w:hAnsiTheme="majorHAnsi" w:cstheme="majorHAnsi"/>
          <w:sz w:val="24"/>
          <w:szCs w:val="24"/>
          <w:lang w:val="fr-BE"/>
        </w:rPr>
        <w:t>identifiés</w:t>
      </w:r>
      <w:r w:rsidR="00A7667A" w:rsidRPr="00361807">
        <w:rPr>
          <w:rFonts w:asciiTheme="majorHAnsi" w:hAnsiTheme="majorHAnsi" w:cstheme="majorHAnsi"/>
          <w:sz w:val="24"/>
          <w:szCs w:val="24"/>
          <w:lang w:val="fr-BE"/>
        </w:rPr>
        <w:t xml:space="preserve"> </w:t>
      </w:r>
      <w:r w:rsidR="00AD6E32" w:rsidRPr="00361807">
        <w:rPr>
          <w:rFonts w:asciiTheme="majorHAnsi" w:hAnsiTheme="majorHAnsi" w:cstheme="majorHAnsi"/>
          <w:sz w:val="24"/>
          <w:szCs w:val="24"/>
          <w:lang w:val="fr-BE"/>
        </w:rPr>
        <w:t xml:space="preserve">et </w:t>
      </w:r>
      <w:r w:rsidR="00F20E14">
        <w:rPr>
          <w:rFonts w:asciiTheme="majorHAnsi" w:hAnsiTheme="majorHAnsi" w:cstheme="majorHAnsi"/>
          <w:sz w:val="24"/>
          <w:szCs w:val="24"/>
          <w:lang w:val="fr-BE"/>
        </w:rPr>
        <w:t>font l’objet d’un suivi</w:t>
      </w:r>
      <w:r w:rsidR="00AD6E32" w:rsidRPr="00361807">
        <w:rPr>
          <w:rFonts w:asciiTheme="majorHAnsi" w:hAnsiTheme="majorHAnsi" w:cstheme="majorHAnsi"/>
          <w:sz w:val="24"/>
          <w:szCs w:val="24"/>
          <w:lang w:val="fr-BE"/>
        </w:rPr>
        <w:t>. Des actions prioritaires de réduction des risques sont définies et mises en œuvre, par exemple en assurant le suivi des intoxications et la surveillance du marché.</w:t>
      </w:r>
    </w:p>
    <w:p w14:paraId="06168B05" w14:textId="5F65E7BA" w:rsidR="00AD6E32" w:rsidRPr="00361807" w:rsidRDefault="00CC5D09" w:rsidP="00361807">
      <w:pPr>
        <w:pStyle w:val="ListParagraph"/>
        <w:numPr>
          <w:ilvl w:val="0"/>
          <w:numId w:val="9"/>
        </w:numPr>
        <w:jc w:val="both"/>
        <w:rPr>
          <w:rFonts w:asciiTheme="majorHAnsi" w:hAnsiTheme="majorHAnsi" w:cstheme="majorHAnsi"/>
          <w:sz w:val="24"/>
          <w:szCs w:val="24"/>
          <w:lang w:val="fr-BE"/>
        </w:rPr>
      </w:pPr>
      <w:r>
        <w:rPr>
          <w:rFonts w:asciiTheme="majorHAnsi" w:hAnsiTheme="majorHAnsi" w:cstheme="majorHAnsi"/>
          <w:sz w:val="24"/>
          <w:szCs w:val="24"/>
          <w:lang w:val="fr-BE"/>
        </w:rPr>
        <w:t>l</w:t>
      </w:r>
      <w:r w:rsidR="00A85590">
        <w:rPr>
          <w:rFonts w:asciiTheme="majorHAnsi" w:hAnsiTheme="majorHAnsi" w:cstheme="majorHAnsi"/>
          <w:sz w:val="24"/>
          <w:szCs w:val="24"/>
          <w:lang w:val="fr-BE"/>
        </w:rPr>
        <w:t xml:space="preserve">a </w:t>
      </w:r>
      <w:r w:rsidR="004E7A88">
        <w:rPr>
          <w:rFonts w:asciiTheme="majorHAnsi" w:hAnsiTheme="majorHAnsi" w:cstheme="majorHAnsi"/>
          <w:sz w:val="24"/>
          <w:szCs w:val="24"/>
          <w:lang w:val="fr-BE"/>
        </w:rPr>
        <w:t>s</w:t>
      </w:r>
      <w:r w:rsidR="004E7A88" w:rsidRPr="00361807">
        <w:rPr>
          <w:rFonts w:asciiTheme="majorHAnsi" w:hAnsiTheme="majorHAnsi" w:cstheme="majorHAnsi"/>
          <w:sz w:val="24"/>
          <w:szCs w:val="24"/>
          <w:lang w:val="fr-BE"/>
        </w:rPr>
        <w:t>ensibilisation</w:t>
      </w:r>
      <w:r w:rsidR="00DE5312">
        <w:rPr>
          <w:rFonts w:asciiTheme="majorHAnsi" w:hAnsiTheme="majorHAnsi" w:cstheme="majorHAnsi"/>
          <w:sz w:val="24"/>
          <w:szCs w:val="24"/>
          <w:lang w:val="fr-BE"/>
        </w:rPr>
        <w:t xml:space="preserve">. Ces actions promeuvent une </w:t>
      </w:r>
      <w:r w:rsidR="00AD6E32" w:rsidRPr="00361807">
        <w:rPr>
          <w:rFonts w:asciiTheme="majorHAnsi" w:hAnsiTheme="majorHAnsi" w:cstheme="majorHAnsi"/>
          <w:sz w:val="24"/>
          <w:szCs w:val="24"/>
          <w:lang w:val="fr-BE"/>
        </w:rPr>
        <w:t xml:space="preserve">utilisation </w:t>
      </w:r>
      <w:r w:rsidR="00DE5312">
        <w:rPr>
          <w:rFonts w:asciiTheme="majorHAnsi" w:hAnsiTheme="majorHAnsi" w:cstheme="majorHAnsi"/>
          <w:sz w:val="24"/>
          <w:szCs w:val="24"/>
          <w:lang w:val="fr-BE"/>
        </w:rPr>
        <w:t xml:space="preserve">plus </w:t>
      </w:r>
      <w:r w:rsidR="00DE5312" w:rsidRPr="00361807">
        <w:rPr>
          <w:rFonts w:asciiTheme="majorHAnsi" w:hAnsiTheme="majorHAnsi" w:cstheme="majorHAnsi"/>
          <w:sz w:val="24"/>
          <w:szCs w:val="24"/>
          <w:lang w:val="fr-BE"/>
        </w:rPr>
        <w:t xml:space="preserve">sûre </w:t>
      </w:r>
      <w:r w:rsidR="00DE5312">
        <w:rPr>
          <w:rFonts w:asciiTheme="majorHAnsi" w:hAnsiTheme="majorHAnsi" w:cstheme="majorHAnsi"/>
          <w:sz w:val="24"/>
          <w:szCs w:val="24"/>
          <w:lang w:val="fr-BE"/>
        </w:rPr>
        <w:t xml:space="preserve">et plus </w:t>
      </w:r>
      <w:r w:rsidR="00AD6E32" w:rsidRPr="00361807">
        <w:rPr>
          <w:rFonts w:asciiTheme="majorHAnsi" w:hAnsiTheme="majorHAnsi" w:cstheme="majorHAnsi"/>
          <w:sz w:val="24"/>
          <w:szCs w:val="24"/>
          <w:lang w:val="fr-BE"/>
        </w:rPr>
        <w:t>durable des biocides.</w:t>
      </w:r>
    </w:p>
    <w:p w14:paraId="29DFF2D1" w14:textId="54BAFF5D" w:rsidR="00AD6E32" w:rsidRPr="00361807" w:rsidRDefault="00AD6E32" w:rsidP="00AD6E32">
      <w:pPr>
        <w:jc w:val="both"/>
        <w:rPr>
          <w:rFonts w:asciiTheme="majorHAnsi" w:hAnsiTheme="majorHAnsi" w:cstheme="majorHAnsi"/>
          <w:sz w:val="24"/>
          <w:szCs w:val="24"/>
          <w:lang w:val="fr-BE"/>
        </w:rPr>
      </w:pPr>
      <w:r w:rsidRPr="00361807">
        <w:rPr>
          <w:rFonts w:asciiTheme="majorHAnsi" w:hAnsiTheme="majorHAnsi" w:cstheme="majorHAnsi"/>
          <w:sz w:val="24"/>
          <w:szCs w:val="24"/>
          <w:lang w:val="fr-BE"/>
        </w:rPr>
        <w:t xml:space="preserve">La </w:t>
      </w:r>
      <w:r w:rsidR="0047092E">
        <w:rPr>
          <w:rFonts w:asciiTheme="majorHAnsi" w:hAnsiTheme="majorHAnsi" w:cstheme="majorHAnsi"/>
          <w:sz w:val="24"/>
          <w:szCs w:val="24"/>
          <w:lang w:val="fr-BE"/>
        </w:rPr>
        <w:t>récolte</w:t>
      </w:r>
      <w:r w:rsidR="005956AB">
        <w:rPr>
          <w:rFonts w:asciiTheme="majorHAnsi" w:hAnsiTheme="majorHAnsi" w:cstheme="majorHAnsi"/>
          <w:sz w:val="24"/>
          <w:szCs w:val="24"/>
          <w:lang w:val="fr-BE"/>
        </w:rPr>
        <w:t xml:space="preserve"> </w:t>
      </w:r>
      <w:r w:rsidR="0047092E">
        <w:rPr>
          <w:rFonts w:asciiTheme="majorHAnsi" w:hAnsiTheme="majorHAnsi" w:cstheme="majorHAnsi"/>
          <w:sz w:val="24"/>
          <w:szCs w:val="24"/>
          <w:lang w:val="fr-BE"/>
        </w:rPr>
        <w:t>d</w:t>
      </w:r>
      <w:r w:rsidR="005956AB">
        <w:rPr>
          <w:rFonts w:asciiTheme="majorHAnsi" w:hAnsiTheme="majorHAnsi" w:cstheme="majorHAnsi"/>
          <w:sz w:val="24"/>
          <w:szCs w:val="24"/>
          <w:lang w:val="fr-BE"/>
        </w:rPr>
        <w:t xml:space="preserve">e données </w:t>
      </w:r>
      <w:r w:rsidRPr="00361807">
        <w:rPr>
          <w:rFonts w:asciiTheme="majorHAnsi" w:hAnsiTheme="majorHAnsi" w:cstheme="majorHAnsi"/>
          <w:sz w:val="24"/>
          <w:szCs w:val="24"/>
          <w:lang w:val="fr-BE"/>
        </w:rPr>
        <w:t xml:space="preserve">et la disponibilité de </w:t>
      </w:r>
      <w:r w:rsidR="00BE52FE">
        <w:rPr>
          <w:rFonts w:asciiTheme="majorHAnsi" w:hAnsiTheme="majorHAnsi" w:cstheme="majorHAnsi"/>
          <w:sz w:val="24"/>
          <w:szCs w:val="24"/>
          <w:lang w:val="fr-BE"/>
        </w:rPr>
        <w:t>l’</w:t>
      </w:r>
      <w:r w:rsidRPr="00361807">
        <w:rPr>
          <w:rFonts w:asciiTheme="majorHAnsi" w:hAnsiTheme="majorHAnsi" w:cstheme="majorHAnsi"/>
          <w:sz w:val="24"/>
          <w:szCs w:val="24"/>
          <w:lang w:val="fr-BE"/>
        </w:rPr>
        <w:t>information</w:t>
      </w:r>
      <w:r w:rsidR="00390A3C">
        <w:rPr>
          <w:rFonts w:asciiTheme="majorHAnsi" w:hAnsiTheme="majorHAnsi" w:cstheme="majorHAnsi"/>
          <w:sz w:val="24"/>
          <w:szCs w:val="24"/>
          <w:lang w:val="fr-BE"/>
        </w:rPr>
        <w:t xml:space="preserve"> </w:t>
      </w:r>
      <w:r w:rsidRPr="00361807">
        <w:rPr>
          <w:rFonts w:asciiTheme="majorHAnsi" w:hAnsiTheme="majorHAnsi" w:cstheme="majorHAnsi"/>
          <w:sz w:val="24"/>
          <w:szCs w:val="24"/>
          <w:lang w:val="fr-BE"/>
        </w:rPr>
        <w:t xml:space="preserve">sont </w:t>
      </w:r>
      <w:r w:rsidR="001156A8">
        <w:rPr>
          <w:rFonts w:asciiTheme="majorHAnsi" w:hAnsiTheme="majorHAnsi" w:cstheme="majorHAnsi"/>
          <w:sz w:val="24"/>
          <w:szCs w:val="24"/>
          <w:lang w:val="fr-BE"/>
        </w:rPr>
        <w:t xml:space="preserve">également </w:t>
      </w:r>
      <w:r w:rsidR="00390A3C">
        <w:rPr>
          <w:rFonts w:asciiTheme="majorHAnsi" w:hAnsiTheme="majorHAnsi" w:cstheme="majorHAnsi"/>
          <w:sz w:val="24"/>
          <w:szCs w:val="24"/>
          <w:lang w:val="fr-BE"/>
        </w:rPr>
        <w:t>de</w:t>
      </w:r>
      <w:r w:rsidR="001156A8">
        <w:rPr>
          <w:rFonts w:asciiTheme="majorHAnsi" w:hAnsiTheme="majorHAnsi" w:cstheme="majorHAnsi"/>
          <w:sz w:val="24"/>
          <w:szCs w:val="24"/>
          <w:lang w:val="fr-BE"/>
        </w:rPr>
        <w:t>s</w:t>
      </w:r>
      <w:r w:rsidR="00390A3C">
        <w:rPr>
          <w:rFonts w:asciiTheme="majorHAnsi" w:hAnsiTheme="majorHAnsi" w:cstheme="majorHAnsi"/>
          <w:sz w:val="24"/>
          <w:szCs w:val="24"/>
          <w:lang w:val="fr-BE"/>
        </w:rPr>
        <w:t xml:space="preserve"> </w:t>
      </w:r>
      <w:r w:rsidR="00115EFE">
        <w:rPr>
          <w:rFonts w:asciiTheme="majorHAnsi" w:hAnsiTheme="majorHAnsi" w:cstheme="majorHAnsi"/>
          <w:sz w:val="24"/>
          <w:szCs w:val="24"/>
          <w:lang w:val="fr-BE"/>
        </w:rPr>
        <w:t xml:space="preserve">thématiques </w:t>
      </w:r>
      <w:r w:rsidR="00390A3C">
        <w:rPr>
          <w:rFonts w:asciiTheme="majorHAnsi" w:hAnsiTheme="majorHAnsi" w:cstheme="majorHAnsi"/>
          <w:sz w:val="24"/>
          <w:szCs w:val="24"/>
          <w:lang w:val="fr-BE"/>
        </w:rPr>
        <w:t>important</w:t>
      </w:r>
      <w:r w:rsidR="00115EFE">
        <w:rPr>
          <w:rFonts w:asciiTheme="majorHAnsi" w:hAnsiTheme="majorHAnsi" w:cstheme="majorHAnsi"/>
          <w:sz w:val="24"/>
          <w:szCs w:val="24"/>
          <w:lang w:val="fr-BE"/>
        </w:rPr>
        <w:t>es</w:t>
      </w:r>
      <w:r w:rsidR="001156A8">
        <w:rPr>
          <w:rFonts w:asciiTheme="majorHAnsi" w:hAnsiTheme="majorHAnsi" w:cstheme="majorHAnsi"/>
          <w:sz w:val="24"/>
          <w:szCs w:val="24"/>
          <w:lang w:val="fr-BE"/>
        </w:rPr>
        <w:t xml:space="preserve"> </w:t>
      </w:r>
      <w:r w:rsidR="00EA2872">
        <w:rPr>
          <w:rFonts w:asciiTheme="majorHAnsi" w:hAnsiTheme="majorHAnsi" w:cstheme="majorHAnsi"/>
          <w:sz w:val="24"/>
          <w:szCs w:val="24"/>
          <w:lang w:val="fr-BE"/>
        </w:rPr>
        <w:t>qui ont été prises</w:t>
      </w:r>
      <w:r w:rsidR="001156A8">
        <w:rPr>
          <w:rFonts w:asciiTheme="majorHAnsi" w:hAnsiTheme="majorHAnsi" w:cstheme="majorHAnsi"/>
          <w:sz w:val="24"/>
          <w:szCs w:val="24"/>
          <w:lang w:val="fr-BE"/>
        </w:rPr>
        <w:t xml:space="preserve"> en compte lors de l’élaboration du projet de </w:t>
      </w:r>
      <w:r w:rsidRPr="00361807">
        <w:rPr>
          <w:rFonts w:asciiTheme="majorHAnsi" w:hAnsiTheme="majorHAnsi" w:cstheme="majorHAnsi"/>
          <w:sz w:val="24"/>
          <w:szCs w:val="24"/>
          <w:lang w:val="fr-BE"/>
        </w:rPr>
        <w:t xml:space="preserve">PRFB. </w:t>
      </w:r>
    </w:p>
    <w:p w14:paraId="0F731804" w14:textId="70E48910" w:rsidR="00AD6E32" w:rsidRPr="00361807" w:rsidRDefault="00AD6E32" w:rsidP="00AD6E32">
      <w:pPr>
        <w:jc w:val="both"/>
        <w:rPr>
          <w:rFonts w:asciiTheme="majorHAnsi" w:hAnsiTheme="majorHAnsi" w:cstheme="majorHAnsi"/>
          <w:sz w:val="24"/>
          <w:szCs w:val="24"/>
          <w:lang w:val="fr-BE"/>
        </w:rPr>
      </w:pPr>
      <w:r w:rsidRPr="00361807">
        <w:rPr>
          <w:rFonts w:asciiTheme="majorHAnsi" w:hAnsiTheme="majorHAnsi" w:cstheme="majorHAnsi"/>
          <w:sz w:val="24"/>
          <w:szCs w:val="24"/>
          <w:lang w:val="fr-BE"/>
        </w:rPr>
        <w:t xml:space="preserve">Utilisez les </w:t>
      </w:r>
      <w:r w:rsidR="00361807">
        <w:rPr>
          <w:rFonts w:asciiTheme="majorHAnsi" w:hAnsiTheme="majorHAnsi" w:cstheme="majorHAnsi"/>
          <w:sz w:val="24"/>
          <w:szCs w:val="24"/>
          <w:lang w:val="fr-BE"/>
        </w:rPr>
        <w:t>cadres</w:t>
      </w:r>
      <w:r w:rsidRPr="00361807">
        <w:rPr>
          <w:rFonts w:asciiTheme="majorHAnsi" w:hAnsiTheme="majorHAnsi" w:cstheme="majorHAnsi"/>
          <w:sz w:val="24"/>
          <w:szCs w:val="24"/>
          <w:lang w:val="fr-BE"/>
        </w:rPr>
        <w:t xml:space="preserve"> </w:t>
      </w:r>
      <w:r w:rsidR="00361807">
        <w:rPr>
          <w:rFonts w:asciiTheme="majorHAnsi" w:hAnsiTheme="majorHAnsi" w:cstheme="majorHAnsi"/>
          <w:sz w:val="24"/>
          <w:szCs w:val="24"/>
          <w:lang w:val="fr-BE"/>
        </w:rPr>
        <w:t xml:space="preserve">sur les </w:t>
      </w:r>
      <w:r w:rsidRPr="00361807">
        <w:rPr>
          <w:rFonts w:asciiTheme="majorHAnsi" w:hAnsiTheme="majorHAnsi" w:cstheme="majorHAnsi"/>
          <w:sz w:val="24"/>
          <w:szCs w:val="24"/>
          <w:lang w:val="fr-BE"/>
        </w:rPr>
        <w:t xml:space="preserve">pages suivantes pour </w:t>
      </w:r>
      <w:r w:rsidR="007138E4">
        <w:rPr>
          <w:rFonts w:asciiTheme="majorHAnsi" w:hAnsiTheme="majorHAnsi" w:cstheme="majorHAnsi"/>
          <w:sz w:val="24"/>
          <w:szCs w:val="24"/>
          <w:lang w:val="fr-BE"/>
        </w:rPr>
        <w:t xml:space="preserve">inscrire </w:t>
      </w:r>
      <w:r w:rsidRPr="00361807">
        <w:rPr>
          <w:rFonts w:asciiTheme="majorHAnsi" w:hAnsiTheme="majorHAnsi" w:cstheme="majorHAnsi"/>
          <w:color w:val="4472C4" w:themeColor="accent1"/>
          <w:sz w:val="24"/>
          <w:szCs w:val="24"/>
          <w:lang w:val="fr-BE"/>
        </w:rPr>
        <w:t xml:space="preserve">vos commentaires </w:t>
      </w:r>
      <w:r w:rsidRPr="00361807">
        <w:rPr>
          <w:rFonts w:asciiTheme="majorHAnsi" w:hAnsiTheme="majorHAnsi" w:cstheme="majorHAnsi"/>
          <w:sz w:val="24"/>
          <w:szCs w:val="24"/>
          <w:lang w:val="fr-BE"/>
        </w:rPr>
        <w:t xml:space="preserve">sur des actions spécifiques ou sur le plan </w:t>
      </w:r>
      <w:r w:rsidR="003F73CD">
        <w:rPr>
          <w:rFonts w:asciiTheme="majorHAnsi" w:hAnsiTheme="majorHAnsi" w:cstheme="majorHAnsi"/>
          <w:sz w:val="24"/>
          <w:szCs w:val="24"/>
          <w:lang w:val="fr-BE"/>
        </w:rPr>
        <w:t>dans son ensemble</w:t>
      </w:r>
      <w:r w:rsidRPr="00361807">
        <w:rPr>
          <w:rFonts w:asciiTheme="majorHAnsi" w:hAnsiTheme="majorHAnsi" w:cstheme="majorHAnsi"/>
          <w:sz w:val="24"/>
          <w:szCs w:val="24"/>
          <w:lang w:val="fr-BE"/>
        </w:rPr>
        <w:t>, par exemple sur l'efficacité d</w:t>
      </w:r>
      <w:r w:rsidR="00F7267B">
        <w:rPr>
          <w:rFonts w:asciiTheme="majorHAnsi" w:hAnsiTheme="majorHAnsi" w:cstheme="majorHAnsi"/>
          <w:sz w:val="24"/>
          <w:szCs w:val="24"/>
          <w:lang w:val="fr-BE"/>
        </w:rPr>
        <w:t>’une action : c</w:t>
      </w:r>
      <w:r w:rsidRPr="00361807">
        <w:rPr>
          <w:rFonts w:asciiTheme="majorHAnsi" w:hAnsiTheme="majorHAnsi" w:cstheme="majorHAnsi"/>
          <w:sz w:val="24"/>
          <w:szCs w:val="24"/>
          <w:lang w:val="fr-BE"/>
        </w:rPr>
        <w:t>ette action</w:t>
      </w:r>
      <w:r w:rsidR="00F7267B">
        <w:rPr>
          <w:rFonts w:asciiTheme="majorHAnsi" w:hAnsiTheme="majorHAnsi" w:cstheme="majorHAnsi"/>
          <w:sz w:val="24"/>
          <w:szCs w:val="24"/>
          <w:lang w:val="fr-BE"/>
        </w:rPr>
        <w:t xml:space="preserve"> </w:t>
      </w:r>
      <w:r w:rsidRPr="00361807">
        <w:rPr>
          <w:rFonts w:asciiTheme="majorHAnsi" w:hAnsiTheme="majorHAnsi" w:cstheme="majorHAnsi"/>
          <w:sz w:val="24"/>
          <w:szCs w:val="24"/>
          <w:lang w:val="fr-BE"/>
        </w:rPr>
        <w:t xml:space="preserve">contribue-t-elle à réduire les risques liés aux produits biocides ? Y a-t-il des aspects qui manquent ? </w:t>
      </w:r>
    </w:p>
    <w:p w14:paraId="4D6D0DFF" w14:textId="5C2ACEA0" w:rsidR="00AD6E32" w:rsidRPr="00361807" w:rsidRDefault="00AD6E32" w:rsidP="00AD6E32">
      <w:pPr>
        <w:jc w:val="both"/>
        <w:rPr>
          <w:rFonts w:asciiTheme="majorHAnsi" w:hAnsiTheme="majorHAnsi" w:cstheme="majorHAnsi"/>
          <w:sz w:val="24"/>
          <w:szCs w:val="24"/>
          <w:lang w:val="fr-BE"/>
        </w:rPr>
      </w:pPr>
      <w:r w:rsidRPr="00361807">
        <w:rPr>
          <w:rFonts w:asciiTheme="majorHAnsi" w:hAnsiTheme="majorHAnsi" w:cstheme="majorHAnsi"/>
          <w:sz w:val="24"/>
          <w:szCs w:val="24"/>
          <w:lang w:val="fr-BE"/>
        </w:rPr>
        <w:t xml:space="preserve">Il n'est pas nécessaire de commenter chaque </w:t>
      </w:r>
      <w:r w:rsidR="00361807">
        <w:rPr>
          <w:rFonts w:asciiTheme="majorHAnsi" w:hAnsiTheme="majorHAnsi" w:cstheme="majorHAnsi"/>
          <w:sz w:val="24"/>
          <w:szCs w:val="24"/>
          <w:lang w:val="fr-BE"/>
        </w:rPr>
        <w:t>action</w:t>
      </w:r>
      <w:r w:rsidRPr="00361807">
        <w:rPr>
          <w:rFonts w:asciiTheme="majorHAnsi" w:hAnsiTheme="majorHAnsi" w:cstheme="majorHAnsi"/>
          <w:sz w:val="24"/>
          <w:szCs w:val="24"/>
          <w:lang w:val="fr-BE"/>
        </w:rPr>
        <w:t xml:space="preserve">. </w:t>
      </w:r>
    </w:p>
    <w:p w14:paraId="6BBEC07B" w14:textId="50790790" w:rsidR="00AD6E32" w:rsidRDefault="00AD6E32" w:rsidP="00AD6E32">
      <w:pPr>
        <w:jc w:val="both"/>
        <w:rPr>
          <w:rFonts w:asciiTheme="majorHAnsi" w:hAnsiTheme="majorHAnsi" w:cstheme="majorHAnsi"/>
          <w:sz w:val="24"/>
          <w:szCs w:val="24"/>
          <w:lang w:val="fr-BE"/>
        </w:rPr>
      </w:pPr>
      <w:r w:rsidRPr="00361807">
        <w:rPr>
          <w:rFonts w:asciiTheme="majorHAnsi" w:hAnsiTheme="majorHAnsi" w:cstheme="majorHAnsi"/>
          <w:sz w:val="24"/>
          <w:szCs w:val="24"/>
          <w:lang w:val="fr-BE"/>
        </w:rPr>
        <w:t xml:space="preserve">Afin de soumettre vos commentaires, veuillez envoyer ce document complété par e-mail à </w:t>
      </w:r>
      <w:hyperlink r:id="rId7" w:history="1">
        <w:r w:rsidR="005D5E8D" w:rsidRPr="00AA1EBC">
          <w:rPr>
            <w:rStyle w:val="Hyperlink"/>
            <w:rFonts w:asciiTheme="majorHAnsi" w:hAnsiTheme="majorHAnsi" w:cstheme="majorHAnsi"/>
            <w:sz w:val="24"/>
            <w:szCs w:val="24"/>
            <w:lang w:val="fr-BE"/>
          </w:rPr>
          <w:t>info.biocides@health.fgov.be</w:t>
        </w:r>
      </w:hyperlink>
      <w:r w:rsidR="005D5E8D">
        <w:rPr>
          <w:rFonts w:asciiTheme="majorHAnsi" w:hAnsiTheme="majorHAnsi" w:cstheme="majorHAnsi"/>
          <w:sz w:val="24"/>
          <w:szCs w:val="24"/>
          <w:lang w:val="fr-BE"/>
        </w:rPr>
        <w:t xml:space="preserve"> </w:t>
      </w:r>
      <w:r w:rsidRPr="00361807">
        <w:rPr>
          <w:rFonts w:asciiTheme="majorHAnsi" w:hAnsiTheme="majorHAnsi" w:cstheme="majorHAnsi"/>
          <w:sz w:val="24"/>
          <w:szCs w:val="24"/>
          <w:lang w:val="fr-BE"/>
        </w:rPr>
        <w:t xml:space="preserve">au plus tard le 3/10/2022 avec </w:t>
      </w:r>
      <w:r w:rsidR="00361807">
        <w:rPr>
          <w:rFonts w:asciiTheme="majorHAnsi" w:hAnsiTheme="majorHAnsi" w:cstheme="majorHAnsi"/>
          <w:sz w:val="24"/>
          <w:szCs w:val="24"/>
          <w:lang w:val="fr-BE"/>
        </w:rPr>
        <w:t>comme</w:t>
      </w:r>
      <w:r w:rsidRPr="00361807">
        <w:rPr>
          <w:rFonts w:asciiTheme="majorHAnsi" w:hAnsiTheme="majorHAnsi" w:cstheme="majorHAnsi"/>
          <w:sz w:val="24"/>
          <w:szCs w:val="24"/>
          <w:lang w:val="fr-BE"/>
        </w:rPr>
        <w:t xml:space="preserve"> sujet : </w:t>
      </w:r>
      <w:r w:rsidR="007138E4">
        <w:rPr>
          <w:rFonts w:asciiTheme="majorHAnsi" w:hAnsiTheme="majorHAnsi" w:cstheme="majorHAnsi"/>
          <w:sz w:val="24"/>
          <w:szCs w:val="24"/>
          <w:lang w:val="fr-BE"/>
        </w:rPr>
        <w:t>PFRB</w:t>
      </w:r>
      <w:r w:rsidRPr="00361807">
        <w:rPr>
          <w:rFonts w:asciiTheme="majorHAnsi" w:hAnsiTheme="majorHAnsi" w:cstheme="majorHAnsi"/>
          <w:sz w:val="24"/>
          <w:szCs w:val="24"/>
          <w:lang w:val="fr-BE"/>
        </w:rPr>
        <w:t xml:space="preserve">. </w:t>
      </w:r>
    </w:p>
    <w:p w14:paraId="0FEB2E84" w14:textId="792369DF" w:rsidR="00AD6E32" w:rsidRPr="00361807" w:rsidRDefault="005E0ED1" w:rsidP="00AD6E32">
      <w:pPr>
        <w:jc w:val="both"/>
        <w:rPr>
          <w:rFonts w:asciiTheme="majorHAnsi" w:hAnsiTheme="majorHAnsi" w:cstheme="majorHAnsi"/>
          <w:sz w:val="24"/>
          <w:szCs w:val="24"/>
          <w:lang w:val="fr-BE"/>
        </w:rPr>
      </w:pPr>
      <w:r w:rsidRPr="005E0ED1">
        <w:rPr>
          <w:rFonts w:asciiTheme="majorHAnsi" w:hAnsiTheme="majorHAnsi" w:cstheme="majorHAnsi"/>
          <w:sz w:val="24"/>
          <w:szCs w:val="24"/>
          <w:lang w:val="fr-BE"/>
        </w:rPr>
        <w:t xml:space="preserve">Les données à caractère personnel recueillies par le SPF Santé publique, Sécurité de la Chaîne alimentaire et Environnement dans le cadre </w:t>
      </w:r>
      <w:r>
        <w:rPr>
          <w:rFonts w:asciiTheme="majorHAnsi" w:hAnsiTheme="majorHAnsi" w:cstheme="majorHAnsi"/>
          <w:sz w:val="24"/>
          <w:szCs w:val="24"/>
          <w:lang w:val="fr-BE"/>
        </w:rPr>
        <w:t>cette</w:t>
      </w:r>
      <w:r w:rsidRPr="005E0ED1">
        <w:rPr>
          <w:rFonts w:asciiTheme="majorHAnsi" w:hAnsiTheme="majorHAnsi" w:cstheme="majorHAnsi"/>
          <w:sz w:val="24"/>
          <w:szCs w:val="24"/>
          <w:lang w:val="fr-BE"/>
        </w:rPr>
        <w:t xml:space="preserve"> consultation publique </w:t>
      </w:r>
      <w:r w:rsidR="00942F5B" w:rsidRPr="005E0ED1">
        <w:rPr>
          <w:rFonts w:asciiTheme="majorHAnsi" w:hAnsiTheme="majorHAnsi" w:cstheme="majorHAnsi"/>
          <w:sz w:val="24"/>
          <w:szCs w:val="24"/>
          <w:lang w:val="fr-BE"/>
        </w:rPr>
        <w:t>s</w:t>
      </w:r>
      <w:r w:rsidR="00942F5B">
        <w:rPr>
          <w:rFonts w:asciiTheme="majorHAnsi" w:hAnsiTheme="majorHAnsi" w:cstheme="majorHAnsi"/>
          <w:sz w:val="24"/>
          <w:szCs w:val="24"/>
          <w:lang w:val="fr-BE"/>
        </w:rPr>
        <w:t xml:space="preserve">eront </w:t>
      </w:r>
      <w:r w:rsidRPr="005E0ED1">
        <w:rPr>
          <w:rFonts w:asciiTheme="majorHAnsi" w:hAnsiTheme="majorHAnsi" w:cstheme="majorHAnsi"/>
          <w:sz w:val="24"/>
          <w:szCs w:val="24"/>
          <w:lang w:val="fr-BE"/>
        </w:rPr>
        <w:t xml:space="preserve">traitées conformément au Règlement général sur la protection des données (RGPD). En savoir plus sur la gestion de vos droits : </w:t>
      </w:r>
      <w:hyperlink r:id="rId8" w:history="1">
        <w:r w:rsidRPr="00005807">
          <w:rPr>
            <w:rStyle w:val="Hyperlink"/>
            <w:rFonts w:asciiTheme="majorHAnsi" w:hAnsiTheme="majorHAnsi" w:cstheme="majorHAnsi"/>
            <w:sz w:val="24"/>
            <w:szCs w:val="24"/>
            <w:lang w:val="fr-BE"/>
          </w:rPr>
          <w:t>https://www.health.belgium.be/fr/protection-des-donnees-personnelles</w:t>
        </w:r>
      </w:hyperlink>
      <w:r>
        <w:rPr>
          <w:rFonts w:asciiTheme="majorHAnsi" w:hAnsiTheme="majorHAnsi" w:cstheme="majorHAnsi"/>
          <w:sz w:val="24"/>
          <w:szCs w:val="24"/>
          <w:lang w:val="fr-BE"/>
        </w:rPr>
        <w:t xml:space="preserve"> </w:t>
      </w:r>
      <w:r w:rsidRPr="005E0ED1">
        <w:rPr>
          <w:rFonts w:asciiTheme="majorHAnsi" w:hAnsiTheme="majorHAnsi" w:cstheme="majorHAnsi"/>
          <w:sz w:val="24"/>
          <w:szCs w:val="24"/>
          <w:lang w:val="fr-BE"/>
        </w:rPr>
        <w:t>.</w:t>
      </w:r>
      <w:r>
        <w:rPr>
          <w:rFonts w:asciiTheme="majorHAnsi" w:hAnsiTheme="majorHAnsi" w:cstheme="majorHAnsi"/>
          <w:sz w:val="24"/>
          <w:szCs w:val="24"/>
          <w:lang w:val="fr-BE"/>
        </w:rPr>
        <w:t xml:space="preserve"> </w:t>
      </w:r>
      <w:r w:rsidR="00AD6E32" w:rsidRPr="00361807">
        <w:rPr>
          <w:rFonts w:asciiTheme="majorHAnsi" w:hAnsiTheme="majorHAnsi" w:cstheme="majorHAnsi"/>
          <w:sz w:val="24"/>
          <w:szCs w:val="24"/>
          <w:lang w:val="fr-BE"/>
        </w:rPr>
        <w:t xml:space="preserve">Ces informations ne seront utilisées que pour recueillir les commentaires sur le FRPB. </w:t>
      </w:r>
      <w:r w:rsidR="00AD6E32" w:rsidRPr="0046051F">
        <w:rPr>
          <w:rFonts w:asciiTheme="majorHAnsi" w:hAnsiTheme="majorHAnsi" w:cstheme="majorHAnsi"/>
          <w:sz w:val="24"/>
          <w:szCs w:val="24"/>
          <w:lang w:val="fr-BE"/>
        </w:rPr>
        <w:t>Les documents reçus seront conservés pendant une durée maximale de 12 mois.</w:t>
      </w:r>
    </w:p>
    <w:p w14:paraId="1EBAF9BF" w14:textId="77777777" w:rsidR="00B350FE" w:rsidRDefault="00AD6E32" w:rsidP="00525F39">
      <w:pPr>
        <w:jc w:val="both"/>
        <w:rPr>
          <w:rFonts w:asciiTheme="majorHAnsi" w:hAnsiTheme="majorHAnsi" w:cstheme="majorHAnsi"/>
          <w:sz w:val="24"/>
          <w:szCs w:val="24"/>
          <w:lang w:val="fr-BE"/>
        </w:rPr>
      </w:pPr>
      <w:r w:rsidRPr="00361807">
        <w:rPr>
          <w:rFonts w:asciiTheme="majorHAnsi" w:hAnsiTheme="majorHAnsi" w:cstheme="majorHAnsi"/>
          <w:sz w:val="24"/>
          <w:szCs w:val="24"/>
          <w:lang w:val="fr-BE"/>
        </w:rPr>
        <w:t xml:space="preserve">Nous vous remercions de vos commentaires sur ce projet de plan. </w:t>
      </w:r>
    </w:p>
    <w:p w14:paraId="07B64890" w14:textId="03ACFEE3" w:rsidR="007257F1" w:rsidRPr="00361807" w:rsidRDefault="007257F1" w:rsidP="00B350FE">
      <w:pPr>
        <w:jc w:val="both"/>
        <w:rPr>
          <w:rFonts w:asciiTheme="majorHAnsi" w:hAnsiTheme="majorHAnsi" w:cstheme="majorHAnsi"/>
          <w:sz w:val="24"/>
          <w:szCs w:val="24"/>
          <w:lang w:val="fr-BE"/>
        </w:rPr>
      </w:pPr>
      <w:r w:rsidRPr="00361807">
        <w:rPr>
          <w:rFonts w:asciiTheme="majorHAnsi" w:hAnsiTheme="majorHAnsi" w:cstheme="majorHAnsi"/>
          <w:sz w:val="24"/>
          <w:szCs w:val="24"/>
          <w:lang w:val="fr-BE"/>
        </w:rPr>
        <w:br w:type="page"/>
      </w:r>
    </w:p>
    <w:p w14:paraId="434FE1AF" w14:textId="7F6076E3" w:rsidR="007257F1" w:rsidRDefault="00BF328E" w:rsidP="009F0C71">
      <w:pPr>
        <w:pStyle w:val="ListParagraph"/>
        <w:numPr>
          <w:ilvl w:val="0"/>
          <w:numId w:val="5"/>
        </w:numPr>
        <w:rPr>
          <w:rFonts w:asciiTheme="majorHAnsi" w:hAnsiTheme="majorHAnsi" w:cstheme="majorHAnsi"/>
          <w:sz w:val="24"/>
          <w:szCs w:val="24"/>
          <w:lang w:val="fr-BE"/>
        </w:rPr>
      </w:pPr>
      <w:bookmarkStart w:id="0" w:name="_Hlk107412029"/>
      <w:r>
        <w:rPr>
          <w:rFonts w:asciiTheme="majorHAnsi" w:hAnsiTheme="majorHAnsi" w:cstheme="majorHAnsi"/>
          <w:sz w:val="24"/>
          <w:szCs w:val="24"/>
          <w:lang w:val="fr-BE"/>
        </w:rPr>
        <w:lastRenderedPageBreak/>
        <w:t>Circuit restreint</w:t>
      </w:r>
      <w:r w:rsidR="009F0C71" w:rsidRPr="00361807">
        <w:rPr>
          <w:rFonts w:asciiTheme="majorHAnsi" w:hAnsiTheme="majorHAnsi" w:cstheme="majorHAnsi"/>
          <w:sz w:val="24"/>
          <w:szCs w:val="24"/>
          <w:lang w:val="fr-BE"/>
        </w:rPr>
        <w:t xml:space="preserve"> </w:t>
      </w:r>
    </w:p>
    <w:p w14:paraId="69D8BC2C" w14:textId="0804CAD1" w:rsidR="00426C11" w:rsidRPr="00426C11" w:rsidRDefault="00426C11" w:rsidP="00426C11">
      <w:pPr>
        <w:jc w:val="both"/>
        <w:rPr>
          <w:rFonts w:asciiTheme="majorHAnsi" w:hAnsiTheme="majorHAnsi" w:cstheme="majorHAnsi"/>
          <w:sz w:val="24"/>
          <w:szCs w:val="24"/>
          <w:lang w:val="fr-BE"/>
        </w:rPr>
      </w:pPr>
      <w:r w:rsidRPr="00426C11">
        <w:rPr>
          <w:rFonts w:asciiTheme="majorHAnsi" w:hAnsiTheme="majorHAnsi" w:cstheme="majorHAnsi"/>
          <w:sz w:val="24"/>
          <w:szCs w:val="24"/>
          <w:lang w:val="fr-BE"/>
        </w:rPr>
        <w:t xml:space="preserve">Les biocides présentant un risque </w:t>
      </w:r>
      <w:r w:rsidR="000629EF">
        <w:rPr>
          <w:rFonts w:asciiTheme="majorHAnsi" w:hAnsiTheme="majorHAnsi" w:cstheme="majorHAnsi"/>
          <w:sz w:val="24"/>
          <w:szCs w:val="24"/>
          <w:lang w:val="fr-BE"/>
        </w:rPr>
        <w:t xml:space="preserve">élevé </w:t>
      </w:r>
      <w:r w:rsidRPr="00426C11">
        <w:rPr>
          <w:rFonts w:asciiTheme="majorHAnsi" w:hAnsiTheme="majorHAnsi" w:cstheme="majorHAnsi"/>
          <w:sz w:val="24"/>
          <w:szCs w:val="24"/>
          <w:lang w:val="fr-BE"/>
        </w:rPr>
        <w:t xml:space="preserve">pour la santé sont limités au circuit </w:t>
      </w:r>
      <w:r w:rsidR="00033455">
        <w:rPr>
          <w:rFonts w:asciiTheme="majorHAnsi" w:hAnsiTheme="majorHAnsi" w:cstheme="majorHAnsi"/>
          <w:sz w:val="24"/>
          <w:szCs w:val="24"/>
          <w:lang w:val="fr-BE"/>
        </w:rPr>
        <w:t>restreint</w:t>
      </w:r>
      <w:r w:rsidR="00EA2872">
        <w:rPr>
          <w:rFonts w:asciiTheme="majorHAnsi" w:hAnsiTheme="majorHAnsi" w:cstheme="majorHAnsi"/>
          <w:sz w:val="24"/>
          <w:szCs w:val="24"/>
          <w:lang w:val="fr-BE"/>
        </w:rPr>
        <w:t> ; ce qui implique</w:t>
      </w:r>
      <w:r w:rsidRPr="00426C11">
        <w:rPr>
          <w:rFonts w:asciiTheme="majorHAnsi" w:hAnsiTheme="majorHAnsi" w:cstheme="majorHAnsi"/>
          <w:sz w:val="24"/>
          <w:szCs w:val="24"/>
          <w:lang w:val="fr-BE"/>
        </w:rPr>
        <w:t xml:space="preserve"> des règles </w:t>
      </w:r>
      <w:r w:rsidR="00EA2872">
        <w:rPr>
          <w:rFonts w:asciiTheme="majorHAnsi" w:hAnsiTheme="majorHAnsi" w:cstheme="majorHAnsi"/>
          <w:sz w:val="24"/>
          <w:szCs w:val="24"/>
          <w:lang w:val="fr-BE"/>
        </w:rPr>
        <w:t xml:space="preserve">additionnelles </w:t>
      </w:r>
      <w:r w:rsidRPr="00426C11">
        <w:rPr>
          <w:rFonts w:asciiTheme="majorHAnsi" w:hAnsiTheme="majorHAnsi" w:cstheme="majorHAnsi"/>
          <w:sz w:val="24"/>
          <w:szCs w:val="24"/>
          <w:lang w:val="fr-BE"/>
        </w:rPr>
        <w:t xml:space="preserve">pour les vendeurs et les utilisateurs. </w:t>
      </w:r>
    </w:p>
    <w:tbl>
      <w:tblPr>
        <w:tblW w:w="935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8"/>
        <w:gridCol w:w="1455"/>
        <w:gridCol w:w="3544"/>
        <w:gridCol w:w="2693"/>
        <w:gridCol w:w="1272"/>
      </w:tblGrid>
      <w:tr w:rsidR="00700077" w:rsidRPr="005D5E8D" w14:paraId="5C19E20C" w14:textId="77777777" w:rsidTr="006D20ED">
        <w:trPr>
          <w:tblCellSpacing w:w="0" w:type="dxa"/>
        </w:trPr>
        <w:tc>
          <w:tcPr>
            <w:tcW w:w="0" w:type="auto"/>
            <w:tcMar>
              <w:top w:w="30" w:type="dxa"/>
              <w:left w:w="30" w:type="dxa"/>
              <w:bottom w:w="30" w:type="dxa"/>
              <w:right w:w="30" w:type="dxa"/>
            </w:tcMar>
            <w:hideMark/>
          </w:tcPr>
          <w:p w14:paraId="0F972395" w14:textId="77777777" w:rsidR="00700077" w:rsidRPr="005D5E8D" w:rsidRDefault="00700077" w:rsidP="00294009">
            <w:pPr>
              <w:spacing w:after="120"/>
              <w:rPr>
                <w:b/>
                <w:bCs/>
                <w:sz w:val="17"/>
                <w:szCs w:val="17"/>
                <w:lang w:val="fr-BE"/>
              </w:rPr>
            </w:pPr>
            <w:bookmarkStart w:id="1" w:name="_Hlk85182239"/>
            <w:bookmarkEnd w:id="0"/>
            <w:proofErr w:type="spellStart"/>
            <w:r w:rsidRPr="005D5E8D">
              <w:rPr>
                <w:b/>
                <w:bCs/>
                <w:sz w:val="17"/>
                <w:szCs w:val="17"/>
                <w:lang w:val="fr-BE"/>
              </w:rPr>
              <w:t>Ref</w:t>
            </w:r>
            <w:proofErr w:type="spellEnd"/>
            <w:r w:rsidRPr="005D5E8D">
              <w:rPr>
                <w:b/>
                <w:bCs/>
                <w:sz w:val="17"/>
                <w:szCs w:val="17"/>
                <w:lang w:val="fr-BE"/>
              </w:rPr>
              <w:t>.</w:t>
            </w:r>
          </w:p>
        </w:tc>
        <w:tc>
          <w:tcPr>
            <w:tcW w:w="1455" w:type="dxa"/>
            <w:tcMar>
              <w:top w:w="30" w:type="dxa"/>
              <w:left w:w="30" w:type="dxa"/>
              <w:bottom w:w="30" w:type="dxa"/>
              <w:right w:w="30" w:type="dxa"/>
            </w:tcMar>
            <w:hideMark/>
          </w:tcPr>
          <w:p w14:paraId="343CB2FE" w14:textId="77777777" w:rsidR="00700077" w:rsidRPr="005D5E8D" w:rsidRDefault="00700077" w:rsidP="00294009">
            <w:pPr>
              <w:spacing w:after="120"/>
              <w:rPr>
                <w:b/>
                <w:bCs/>
                <w:sz w:val="17"/>
                <w:szCs w:val="17"/>
                <w:lang w:val="fr-BE"/>
              </w:rPr>
            </w:pPr>
            <w:r w:rsidRPr="005D5E8D">
              <w:rPr>
                <w:b/>
                <w:bCs/>
                <w:sz w:val="17"/>
                <w:szCs w:val="17"/>
                <w:lang w:val="fr-BE"/>
              </w:rPr>
              <w:t>Objectif</w:t>
            </w:r>
          </w:p>
        </w:tc>
        <w:tc>
          <w:tcPr>
            <w:tcW w:w="3544" w:type="dxa"/>
            <w:tcMar>
              <w:top w:w="30" w:type="dxa"/>
              <w:left w:w="30" w:type="dxa"/>
              <w:bottom w:w="30" w:type="dxa"/>
              <w:right w:w="30" w:type="dxa"/>
            </w:tcMar>
            <w:hideMark/>
          </w:tcPr>
          <w:p w14:paraId="17AB8607" w14:textId="77777777" w:rsidR="00700077" w:rsidRPr="005D5E8D" w:rsidRDefault="00700077" w:rsidP="00294009">
            <w:pPr>
              <w:spacing w:after="120"/>
              <w:rPr>
                <w:b/>
                <w:bCs/>
                <w:sz w:val="17"/>
                <w:szCs w:val="17"/>
                <w:lang w:val="fr-BE"/>
              </w:rPr>
            </w:pPr>
            <w:r w:rsidRPr="005D5E8D">
              <w:rPr>
                <w:b/>
                <w:bCs/>
                <w:sz w:val="17"/>
                <w:szCs w:val="17"/>
                <w:lang w:val="fr-BE"/>
              </w:rPr>
              <w:t>Mesure</w:t>
            </w:r>
          </w:p>
        </w:tc>
        <w:tc>
          <w:tcPr>
            <w:tcW w:w="2693" w:type="dxa"/>
            <w:tcMar>
              <w:top w:w="30" w:type="dxa"/>
              <w:left w:w="30" w:type="dxa"/>
              <w:bottom w:w="30" w:type="dxa"/>
              <w:right w:w="30" w:type="dxa"/>
            </w:tcMar>
            <w:hideMark/>
          </w:tcPr>
          <w:p w14:paraId="2A418686" w14:textId="77777777" w:rsidR="00700077" w:rsidRPr="005D5E8D" w:rsidRDefault="00700077" w:rsidP="00294009">
            <w:pPr>
              <w:spacing w:after="120"/>
              <w:rPr>
                <w:b/>
                <w:bCs/>
                <w:sz w:val="17"/>
                <w:szCs w:val="17"/>
                <w:lang w:val="fr-BE"/>
              </w:rPr>
            </w:pPr>
            <w:r w:rsidRPr="005D5E8D">
              <w:rPr>
                <w:b/>
                <w:bCs/>
                <w:sz w:val="17"/>
                <w:szCs w:val="17"/>
                <w:lang w:val="fr-BE"/>
              </w:rPr>
              <w:t>Indicateur</w:t>
            </w:r>
          </w:p>
        </w:tc>
        <w:tc>
          <w:tcPr>
            <w:tcW w:w="1272" w:type="dxa"/>
            <w:tcMar>
              <w:top w:w="30" w:type="dxa"/>
              <w:left w:w="30" w:type="dxa"/>
              <w:bottom w:w="30" w:type="dxa"/>
              <w:right w:w="30" w:type="dxa"/>
            </w:tcMar>
            <w:hideMark/>
          </w:tcPr>
          <w:p w14:paraId="2ED27D33" w14:textId="77777777" w:rsidR="00700077" w:rsidRPr="005D5E8D" w:rsidRDefault="00700077" w:rsidP="00294009">
            <w:pPr>
              <w:spacing w:after="120"/>
              <w:rPr>
                <w:b/>
                <w:bCs/>
                <w:sz w:val="17"/>
                <w:szCs w:val="17"/>
                <w:lang w:val="fr-BE"/>
              </w:rPr>
            </w:pPr>
            <w:r w:rsidRPr="005D5E8D">
              <w:rPr>
                <w:b/>
                <w:bCs/>
                <w:sz w:val="17"/>
                <w:szCs w:val="17"/>
                <w:lang w:val="fr-BE"/>
              </w:rPr>
              <w:t>Délai</w:t>
            </w:r>
          </w:p>
        </w:tc>
      </w:tr>
      <w:tr w:rsidR="00700077" w:rsidRPr="005D5E8D" w14:paraId="521D3493" w14:textId="77777777" w:rsidTr="006D20ED">
        <w:trPr>
          <w:trHeight w:val="1248"/>
          <w:tblCellSpacing w:w="0" w:type="dxa"/>
        </w:trPr>
        <w:tc>
          <w:tcPr>
            <w:tcW w:w="0" w:type="auto"/>
            <w:shd w:val="clear" w:color="auto" w:fill="auto"/>
            <w:tcMar>
              <w:top w:w="30" w:type="dxa"/>
              <w:left w:w="30" w:type="dxa"/>
              <w:bottom w:w="30" w:type="dxa"/>
              <w:right w:w="30" w:type="dxa"/>
            </w:tcMar>
            <w:hideMark/>
          </w:tcPr>
          <w:p w14:paraId="6801BC00" w14:textId="77777777" w:rsidR="00700077" w:rsidRPr="005D5E8D" w:rsidRDefault="00700077" w:rsidP="00294009">
            <w:pPr>
              <w:spacing w:after="120"/>
              <w:rPr>
                <w:sz w:val="17"/>
                <w:szCs w:val="17"/>
                <w:lang w:val="fr-BE"/>
              </w:rPr>
            </w:pPr>
            <w:r w:rsidRPr="005D5E8D">
              <w:rPr>
                <w:sz w:val="17"/>
                <w:szCs w:val="17"/>
                <w:lang w:val="fr-BE"/>
              </w:rPr>
              <w:t xml:space="preserve"> 1.1</w:t>
            </w:r>
          </w:p>
        </w:tc>
        <w:tc>
          <w:tcPr>
            <w:tcW w:w="1455" w:type="dxa"/>
            <w:shd w:val="clear" w:color="auto" w:fill="auto"/>
            <w:tcMar>
              <w:top w:w="30" w:type="dxa"/>
              <w:left w:w="30" w:type="dxa"/>
              <w:bottom w:w="30" w:type="dxa"/>
              <w:right w:w="30" w:type="dxa"/>
            </w:tcMar>
            <w:hideMark/>
          </w:tcPr>
          <w:p w14:paraId="25963D72" w14:textId="77777777" w:rsidR="00700077" w:rsidRPr="005D5E8D" w:rsidRDefault="00700077" w:rsidP="00294009">
            <w:pPr>
              <w:spacing w:after="120"/>
              <w:rPr>
                <w:sz w:val="17"/>
                <w:szCs w:val="17"/>
                <w:lang w:val="fr-BE"/>
              </w:rPr>
            </w:pPr>
            <w:r w:rsidRPr="005D5E8D">
              <w:rPr>
                <w:sz w:val="17"/>
                <w:szCs w:val="17"/>
                <w:lang w:val="fr-BE"/>
              </w:rPr>
              <w:t>Rapport “Circuit restreint”.</w:t>
            </w:r>
          </w:p>
        </w:tc>
        <w:tc>
          <w:tcPr>
            <w:tcW w:w="3544" w:type="dxa"/>
            <w:shd w:val="clear" w:color="auto" w:fill="auto"/>
            <w:tcMar>
              <w:top w:w="30" w:type="dxa"/>
              <w:left w:w="30" w:type="dxa"/>
              <w:bottom w:w="30" w:type="dxa"/>
              <w:right w:w="30" w:type="dxa"/>
            </w:tcMar>
            <w:hideMark/>
          </w:tcPr>
          <w:p w14:paraId="0FBFF20B" w14:textId="77777777" w:rsidR="00700077" w:rsidRPr="005D5E8D" w:rsidRDefault="00700077" w:rsidP="00294009">
            <w:pPr>
              <w:spacing w:after="120"/>
              <w:rPr>
                <w:sz w:val="17"/>
                <w:szCs w:val="17"/>
                <w:lang w:val="fr-BE"/>
              </w:rPr>
            </w:pPr>
            <w:r w:rsidRPr="005D5E8D">
              <w:rPr>
                <w:sz w:val="17"/>
                <w:szCs w:val="17"/>
                <w:lang w:val="fr-BE"/>
              </w:rPr>
              <w:t>Rédaction d'un rapport.</w:t>
            </w:r>
          </w:p>
          <w:p w14:paraId="51B5493E" w14:textId="77777777" w:rsidR="00700077" w:rsidRPr="005D5E8D" w:rsidRDefault="00700077" w:rsidP="00294009">
            <w:pPr>
              <w:spacing w:after="120"/>
              <w:rPr>
                <w:sz w:val="17"/>
                <w:szCs w:val="17"/>
                <w:lang w:val="fr-BE"/>
              </w:rPr>
            </w:pPr>
            <w:r w:rsidRPr="005D5E8D">
              <w:rPr>
                <w:sz w:val="17"/>
                <w:szCs w:val="17"/>
                <w:lang w:val="fr-BE"/>
              </w:rPr>
              <w:t xml:space="preserve">Le rapport comprendra des statistiques relatives à l’enregistrement des utilisateurs et des vendeurs de produits faisant partie du circuit restreint. </w:t>
            </w:r>
          </w:p>
        </w:tc>
        <w:tc>
          <w:tcPr>
            <w:tcW w:w="2693" w:type="dxa"/>
            <w:shd w:val="clear" w:color="auto" w:fill="auto"/>
            <w:tcMar>
              <w:top w:w="30" w:type="dxa"/>
              <w:left w:w="30" w:type="dxa"/>
              <w:bottom w:w="30" w:type="dxa"/>
              <w:right w:w="30" w:type="dxa"/>
            </w:tcMar>
            <w:hideMark/>
          </w:tcPr>
          <w:p w14:paraId="32C7A0AC" w14:textId="77777777" w:rsidR="00700077" w:rsidRPr="005D5E8D" w:rsidRDefault="00700077" w:rsidP="00294009">
            <w:pPr>
              <w:spacing w:after="120"/>
              <w:rPr>
                <w:sz w:val="17"/>
                <w:szCs w:val="17"/>
                <w:lang w:val="fr-BE"/>
              </w:rPr>
            </w:pPr>
            <w:r w:rsidRPr="005D5E8D">
              <w:rPr>
                <w:sz w:val="17"/>
                <w:szCs w:val="17"/>
                <w:lang w:val="fr-BE"/>
              </w:rPr>
              <w:t>Disponibilité du rapport.</w:t>
            </w:r>
          </w:p>
        </w:tc>
        <w:tc>
          <w:tcPr>
            <w:tcW w:w="1272" w:type="dxa"/>
            <w:shd w:val="clear" w:color="auto" w:fill="auto"/>
            <w:tcMar>
              <w:top w:w="30" w:type="dxa"/>
              <w:left w:w="30" w:type="dxa"/>
              <w:bottom w:w="30" w:type="dxa"/>
              <w:right w:w="30" w:type="dxa"/>
            </w:tcMar>
            <w:hideMark/>
          </w:tcPr>
          <w:p w14:paraId="2F6BB576" w14:textId="77777777" w:rsidR="00700077" w:rsidRPr="005D5E8D" w:rsidRDefault="00700077" w:rsidP="00294009">
            <w:pPr>
              <w:spacing w:after="120"/>
              <w:rPr>
                <w:sz w:val="17"/>
                <w:szCs w:val="17"/>
                <w:lang w:val="fr-BE"/>
              </w:rPr>
            </w:pPr>
            <w:r w:rsidRPr="005D5E8D">
              <w:rPr>
                <w:sz w:val="17"/>
                <w:szCs w:val="17"/>
                <w:lang w:val="fr-BE"/>
              </w:rPr>
              <w:t>Dès 2022</w:t>
            </w:r>
          </w:p>
        </w:tc>
      </w:tr>
      <w:bookmarkEnd w:id="1"/>
    </w:tbl>
    <w:p w14:paraId="32BDF181" w14:textId="77777777" w:rsidR="00426C11" w:rsidRPr="00426C11" w:rsidRDefault="00426C11" w:rsidP="00426C11">
      <w:pPr>
        <w:rPr>
          <w:rFonts w:asciiTheme="majorHAnsi" w:hAnsiTheme="majorHAnsi" w:cstheme="majorHAnsi"/>
          <w:sz w:val="24"/>
          <w:szCs w:val="24"/>
          <w:lang w:val="fr-BE"/>
        </w:rPr>
      </w:pPr>
    </w:p>
    <w:p w14:paraId="652A98AB" w14:textId="208B5BEE" w:rsidR="009F0C71" w:rsidRPr="006D20ED" w:rsidRDefault="00815FDC" w:rsidP="00815FDC">
      <w:pPr>
        <w:jc w:val="both"/>
        <w:rPr>
          <w:rFonts w:asciiTheme="majorHAnsi" w:hAnsiTheme="majorHAnsi" w:cstheme="majorHAnsi"/>
          <w:lang w:val="fr-BE"/>
        </w:rPr>
      </w:pPr>
      <w:r w:rsidRPr="006D20ED">
        <w:rPr>
          <w:noProof/>
          <w:color w:val="4472C4" w:themeColor="accent1"/>
          <w:sz w:val="20"/>
          <w:szCs w:val="20"/>
          <w:lang w:val="fr-BE"/>
        </w:rPr>
        <mc:AlternateContent>
          <mc:Choice Requires="wps">
            <w:drawing>
              <wp:inline distT="0" distB="0" distL="0" distR="0" wp14:anchorId="550DED01" wp14:editId="61249A0F">
                <wp:extent cx="5928360" cy="5678905"/>
                <wp:effectExtent l="0" t="0" r="15240"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678905"/>
                        </a:xfrm>
                        <a:prstGeom prst="rect">
                          <a:avLst/>
                        </a:prstGeom>
                        <a:solidFill>
                          <a:srgbClr val="FFFFFF"/>
                        </a:solidFill>
                        <a:ln w="9525">
                          <a:solidFill>
                            <a:srgbClr val="000000"/>
                          </a:solidFill>
                          <a:miter lim="800000"/>
                          <a:headEnd/>
                          <a:tailEnd/>
                        </a:ln>
                      </wps:spPr>
                      <wps:txbx>
                        <w:txbxContent>
                          <w:p w14:paraId="792BA026" w14:textId="0875235E" w:rsidR="007257F1" w:rsidRPr="00815FDC" w:rsidRDefault="00815FDC" w:rsidP="007257F1">
                            <w:pPr>
                              <w:rPr>
                                <w:rFonts w:cstheme="minorHAnsi"/>
                                <w:color w:val="4472C4" w:themeColor="accent1"/>
                                <w:sz w:val="24"/>
                                <w:szCs w:val="24"/>
                                <w:lang w:val="fr-BE"/>
                              </w:rPr>
                            </w:pPr>
                            <w:r w:rsidRPr="00815FDC">
                              <w:rPr>
                                <w:rFonts w:cstheme="minorHAnsi"/>
                                <w:color w:val="4472C4" w:themeColor="accent1"/>
                                <w:sz w:val="24"/>
                                <w:szCs w:val="24"/>
                                <w:lang w:val="fr-BE"/>
                              </w:rPr>
                              <w:t>Vos commentaires</w:t>
                            </w:r>
                            <w:r w:rsidR="007257F1" w:rsidRPr="00815FDC">
                              <w:rPr>
                                <w:rFonts w:cstheme="minorHAnsi"/>
                                <w:color w:val="4472C4" w:themeColor="accent1"/>
                                <w:sz w:val="24"/>
                                <w:szCs w:val="24"/>
                                <w:lang w:val="fr-BE"/>
                              </w:rPr>
                              <w:t xml:space="preserve"> </w:t>
                            </w:r>
                          </w:p>
                          <w:p w14:paraId="6BA3ED30" w14:textId="0671AD9E" w:rsidR="007257F1" w:rsidRPr="007257F1" w:rsidRDefault="007257F1">
                            <w:pPr>
                              <w:rPr>
                                <w:color w:val="4472C4" w:themeColor="accent1"/>
                              </w:rPr>
                            </w:pPr>
                          </w:p>
                        </w:txbxContent>
                      </wps:txbx>
                      <wps:bodyPr rot="0" vert="horz" wrap="square" lIns="91440" tIns="45720" rIns="91440" bIns="45720" anchor="t" anchorCtr="0">
                        <a:noAutofit/>
                      </wps:bodyPr>
                    </wps:wsp>
                  </a:graphicData>
                </a:graphic>
              </wp:inline>
            </w:drawing>
          </mc:Choice>
          <mc:Fallback>
            <w:pict>
              <v:shapetype w14:anchorId="550DED01" id="_x0000_t202" coordsize="21600,21600" o:spt="202" path="m,l,21600r21600,l21600,xe">
                <v:stroke joinstyle="miter"/>
                <v:path gradientshapeok="t" o:connecttype="rect"/>
              </v:shapetype>
              <v:shape id="Text Box 2" o:spid="_x0000_s1026" type="#_x0000_t202" style="width:466.8pt;height:4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rDJAIAAEc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">
                <v:textbox>
                  <w:txbxContent>
                    <w:p w14:paraId="792BA026" w14:textId="0875235E" w:rsidR="007257F1" w:rsidRPr="00815FDC" w:rsidRDefault="00815FDC" w:rsidP="007257F1">
                      <w:pPr>
                        <w:rPr>
                          <w:rFonts w:cstheme="minorHAnsi"/>
                          <w:color w:val="4472C4" w:themeColor="accent1"/>
                          <w:sz w:val="24"/>
                          <w:szCs w:val="24"/>
                          <w:lang w:val="fr-BE"/>
                        </w:rPr>
                      </w:pPr>
                      <w:r w:rsidRPr="00815FDC">
                        <w:rPr>
                          <w:rFonts w:cstheme="minorHAnsi"/>
                          <w:color w:val="4472C4" w:themeColor="accent1"/>
                          <w:sz w:val="24"/>
                          <w:szCs w:val="24"/>
                          <w:lang w:val="fr-BE"/>
                        </w:rPr>
                        <w:t>Vos commentaires</w:t>
                      </w:r>
                      <w:r w:rsidR="007257F1" w:rsidRPr="00815FDC">
                        <w:rPr>
                          <w:rFonts w:cstheme="minorHAnsi"/>
                          <w:color w:val="4472C4" w:themeColor="accent1"/>
                          <w:sz w:val="24"/>
                          <w:szCs w:val="24"/>
                          <w:lang w:val="fr-BE"/>
                        </w:rPr>
                        <w:t xml:space="preserve"> </w:t>
                      </w:r>
                    </w:p>
                    <w:p w14:paraId="6BA3ED30" w14:textId="0671AD9E" w:rsidR="007257F1" w:rsidRPr="007257F1" w:rsidRDefault="007257F1">
                      <w:pPr>
                        <w:rPr>
                          <w:color w:val="4472C4" w:themeColor="accent1"/>
                        </w:rPr>
                      </w:pPr>
                    </w:p>
                  </w:txbxContent>
                </v:textbox>
                <w10:anchorlock/>
              </v:shape>
            </w:pict>
          </mc:Fallback>
        </mc:AlternateContent>
      </w:r>
    </w:p>
    <w:p w14:paraId="1AC6F387" w14:textId="6D95E1CD" w:rsidR="007257F1" w:rsidRPr="006D20ED" w:rsidRDefault="007257F1">
      <w:pPr>
        <w:rPr>
          <w:rFonts w:asciiTheme="majorHAnsi" w:hAnsiTheme="majorHAnsi" w:cstheme="majorHAnsi"/>
          <w:sz w:val="14"/>
          <w:szCs w:val="14"/>
          <w:lang w:val="fr-BE"/>
        </w:rPr>
      </w:pPr>
      <w:r w:rsidRPr="006D20ED">
        <w:rPr>
          <w:rFonts w:asciiTheme="majorHAnsi" w:hAnsiTheme="majorHAnsi" w:cstheme="majorHAnsi"/>
          <w:lang w:val="fr-BE"/>
        </w:rPr>
        <w:br w:type="page"/>
      </w:r>
    </w:p>
    <w:p w14:paraId="1EDE8684" w14:textId="48CEC43C" w:rsidR="00F6709D" w:rsidRDefault="00E9127A" w:rsidP="009F0C71">
      <w:pPr>
        <w:pStyle w:val="ListParagraph"/>
        <w:numPr>
          <w:ilvl w:val="0"/>
          <w:numId w:val="5"/>
        </w:numPr>
        <w:rPr>
          <w:rFonts w:asciiTheme="majorHAnsi" w:hAnsiTheme="majorHAnsi" w:cstheme="majorHAnsi"/>
          <w:sz w:val="24"/>
          <w:szCs w:val="24"/>
          <w:lang w:val="fr-BE"/>
        </w:rPr>
      </w:pPr>
      <w:r>
        <w:rPr>
          <w:rFonts w:asciiTheme="majorHAnsi" w:hAnsiTheme="majorHAnsi" w:cstheme="majorHAnsi"/>
          <w:sz w:val="24"/>
          <w:szCs w:val="24"/>
          <w:lang w:val="fr-BE"/>
        </w:rPr>
        <w:lastRenderedPageBreak/>
        <w:t>P</w:t>
      </w:r>
      <w:r w:rsidR="00815FDC">
        <w:rPr>
          <w:rFonts w:asciiTheme="majorHAnsi" w:hAnsiTheme="majorHAnsi" w:cstheme="majorHAnsi"/>
          <w:sz w:val="24"/>
          <w:szCs w:val="24"/>
          <w:lang w:val="fr-BE"/>
        </w:rPr>
        <w:t xml:space="preserve">roduits </w:t>
      </w:r>
      <w:r>
        <w:rPr>
          <w:rFonts w:asciiTheme="majorHAnsi" w:hAnsiTheme="majorHAnsi" w:cstheme="majorHAnsi"/>
          <w:sz w:val="24"/>
          <w:szCs w:val="24"/>
          <w:lang w:val="fr-BE"/>
        </w:rPr>
        <w:t>« </w:t>
      </w:r>
      <w:r w:rsidR="008E360A" w:rsidRPr="00361807">
        <w:rPr>
          <w:rFonts w:asciiTheme="majorHAnsi" w:hAnsiTheme="majorHAnsi" w:cstheme="majorHAnsi"/>
          <w:sz w:val="24"/>
          <w:szCs w:val="24"/>
          <w:lang w:val="fr-BE"/>
        </w:rPr>
        <w:t>borderline</w:t>
      </w:r>
      <w:r>
        <w:rPr>
          <w:rFonts w:asciiTheme="majorHAnsi" w:hAnsiTheme="majorHAnsi" w:cstheme="majorHAnsi"/>
          <w:sz w:val="24"/>
          <w:szCs w:val="24"/>
          <w:lang w:val="fr-BE"/>
        </w:rPr>
        <w:t> »</w:t>
      </w:r>
    </w:p>
    <w:p w14:paraId="39193282" w14:textId="786F7F20" w:rsidR="00004154" w:rsidRDefault="00004154" w:rsidP="00004154">
      <w:pPr>
        <w:rPr>
          <w:rFonts w:asciiTheme="majorHAnsi" w:hAnsiTheme="majorHAnsi" w:cstheme="majorHAnsi"/>
          <w:sz w:val="24"/>
          <w:szCs w:val="24"/>
          <w:lang w:val="fr-BE"/>
        </w:rPr>
      </w:pPr>
      <w:r w:rsidRPr="00815FDC">
        <w:rPr>
          <w:rFonts w:asciiTheme="majorHAnsi" w:hAnsiTheme="majorHAnsi" w:cstheme="majorHAnsi"/>
          <w:sz w:val="24"/>
          <w:szCs w:val="24"/>
          <w:lang w:val="fr-BE"/>
        </w:rPr>
        <w:t xml:space="preserve">Certains produits présentant des allégations ou une action biocides sont commercialisés </w:t>
      </w:r>
      <w:r>
        <w:rPr>
          <w:rFonts w:asciiTheme="majorHAnsi" w:hAnsiTheme="majorHAnsi" w:cstheme="majorHAnsi"/>
          <w:sz w:val="24"/>
          <w:szCs w:val="24"/>
          <w:lang w:val="fr-BE"/>
        </w:rPr>
        <w:t xml:space="preserve">sous </w:t>
      </w:r>
      <w:r w:rsidRPr="00815FDC">
        <w:rPr>
          <w:rFonts w:asciiTheme="majorHAnsi" w:hAnsiTheme="majorHAnsi" w:cstheme="majorHAnsi"/>
          <w:sz w:val="24"/>
          <w:szCs w:val="24"/>
          <w:lang w:val="fr-BE"/>
        </w:rPr>
        <w:t xml:space="preserve">un </w:t>
      </w:r>
      <w:r w:rsidR="00A818B9">
        <w:rPr>
          <w:rFonts w:asciiTheme="majorHAnsi" w:hAnsiTheme="majorHAnsi" w:cstheme="majorHAnsi"/>
          <w:sz w:val="24"/>
          <w:szCs w:val="24"/>
          <w:lang w:val="fr-BE"/>
        </w:rPr>
        <w:t>autre statut</w:t>
      </w:r>
      <w:r>
        <w:rPr>
          <w:rFonts w:asciiTheme="majorHAnsi" w:hAnsiTheme="majorHAnsi" w:cstheme="majorHAnsi"/>
          <w:sz w:val="24"/>
          <w:szCs w:val="24"/>
          <w:lang w:val="fr-BE"/>
        </w:rPr>
        <w:t xml:space="preserve"> </w:t>
      </w:r>
      <w:r w:rsidRPr="00815FDC">
        <w:rPr>
          <w:rFonts w:asciiTheme="majorHAnsi" w:hAnsiTheme="majorHAnsi" w:cstheme="majorHAnsi"/>
          <w:sz w:val="24"/>
          <w:szCs w:val="24"/>
          <w:lang w:val="fr-BE"/>
        </w:rPr>
        <w:t xml:space="preserve">moins approprié (dispositif médical, cosmétique, etc.), et ne suivent donc pas les règles relatives aux biocides. Les produits biocides non autorisés sont identifiés </w:t>
      </w:r>
      <w:r w:rsidR="00977E4B">
        <w:rPr>
          <w:rFonts w:asciiTheme="majorHAnsi" w:hAnsiTheme="majorHAnsi" w:cstheme="majorHAnsi"/>
          <w:sz w:val="24"/>
          <w:szCs w:val="24"/>
          <w:lang w:val="fr-BE"/>
        </w:rPr>
        <w:t>pour qu’ils</w:t>
      </w:r>
      <w:r w:rsidRPr="00815FDC">
        <w:rPr>
          <w:rFonts w:asciiTheme="majorHAnsi" w:hAnsiTheme="majorHAnsi" w:cstheme="majorHAnsi"/>
          <w:sz w:val="24"/>
          <w:szCs w:val="24"/>
          <w:lang w:val="fr-BE"/>
        </w:rPr>
        <w:t xml:space="preserve"> n'échappent </w:t>
      </w:r>
      <w:r w:rsidR="00977E4B" w:rsidRPr="00815FDC">
        <w:rPr>
          <w:rFonts w:asciiTheme="majorHAnsi" w:hAnsiTheme="majorHAnsi" w:cstheme="majorHAnsi"/>
          <w:sz w:val="24"/>
          <w:szCs w:val="24"/>
          <w:lang w:val="fr-BE"/>
        </w:rPr>
        <w:t>p</w:t>
      </w:r>
      <w:r w:rsidR="00977E4B">
        <w:rPr>
          <w:rFonts w:asciiTheme="majorHAnsi" w:hAnsiTheme="majorHAnsi" w:cstheme="majorHAnsi"/>
          <w:sz w:val="24"/>
          <w:szCs w:val="24"/>
          <w:lang w:val="fr-BE"/>
        </w:rPr>
        <w:t>lus</w:t>
      </w:r>
      <w:r w:rsidR="00977E4B" w:rsidRPr="00815FDC">
        <w:rPr>
          <w:rFonts w:asciiTheme="majorHAnsi" w:hAnsiTheme="majorHAnsi" w:cstheme="majorHAnsi"/>
          <w:sz w:val="24"/>
          <w:szCs w:val="24"/>
          <w:lang w:val="fr-BE"/>
        </w:rPr>
        <w:t xml:space="preserve"> </w:t>
      </w:r>
      <w:r w:rsidRPr="00815FDC">
        <w:rPr>
          <w:rFonts w:asciiTheme="majorHAnsi" w:hAnsiTheme="majorHAnsi" w:cstheme="majorHAnsi"/>
          <w:sz w:val="24"/>
          <w:szCs w:val="24"/>
          <w:lang w:val="fr-BE"/>
        </w:rPr>
        <w:t xml:space="preserve">aux obligations légales. </w:t>
      </w:r>
      <w:r>
        <w:rPr>
          <w:rFonts w:asciiTheme="majorHAnsi" w:hAnsiTheme="majorHAnsi" w:cstheme="majorHAnsi"/>
          <w:sz w:val="24"/>
          <w:szCs w:val="24"/>
          <w:lang w:val="fr-BE"/>
        </w:rPr>
        <w:t xml:space="preserve"> </w:t>
      </w:r>
    </w:p>
    <w:tbl>
      <w:tblPr>
        <w:tblW w:w="9352"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88"/>
        <w:gridCol w:w="1455"/>
        <w:gridCol w:w="3732"/>
        <w:gridCol w:w="2700"/>
        <w:gridCol w:w="1077"/>
      </w:tblGrid>
      <w:tr w:rsidR="00700077" w:rsidRPr="00700077" w14:paraId="0CDE4A39" w14:textId="77777777" w:rsidTr="005D5E8D">
        <w:trPr>
          <w:tblCellSpacing w:w="0" w:type="dxa"/>
        </w:trPr>
        <w:tc>
          <w:tcPr>
            <w:tcW w:w="0" w:type="auto"/>
            <w:shd w:val="clear" w:color="auto" w:fill="auto"/>
            <w:tcMar>
              <w:top w:w="30" w:type="dxa"/>
              <w:left w:w="30" w:type="dxa"/>
              <w:bottom w:w="30" w:type="dxa"/>
              <w:right w:w="30" w:type="dxa"/>
            </w:tcMar>
            <w:hideMark/>
          </w:tcPr>
          <w:p w14:paraId="0AE115A3" w14:textId="77777777" w:rsidR="00700077" w:rsidRPr="00700077" w:rsidRDefault="00700077" w:rsidP="0046051F">
            <w:pPr>
              <w:spacing w:after="120" w:line="240" w:lineRule="auto"/>
              <w:rPr>
                <w:rFonts w:ascii="Times New Roman" w:eastAsia="Times New Roman" w:hAnsi="Times New Roman" w:cs="Times New Roman"/>
                <w:b/>
                <w:bCs/>
                <w:sz w:val="17"/>
                <w:szCs w:val="17"/>
                <w:lang w:val="fr-BE"/>
              </w:rPr>
            </w:pPr>
            <w:proofErr w:type="spellStart"/>
            <w:r w:rsidRPr="00700077">
              <w:rPr>
                <w:rFonts w:ascii="Times New Roman" w:eastAsia="Times New Roman" w:hAnsi="Times New Roman" w:cs="Times New Roman"/>
                <w:b/>
                <w:bCs/>
                <w:sz w:val="17"/>
                <w:szCs w:val="17"/>
                <w:lang w:val="fr-BE"/>
              </w:rPr>
              <w:t>Ref</w:t>
            </w:r>
            <w:proofErr w:type="spellEnd"/>
            <w:r w:rsidRPr="00700077">
              <w:rPr>
                <w:rFonts w:ascii="Times New Roman" w:eastAsia="Times New Roman" w:hAnsi="Times New Roman" w:cs="Times New Roman"/>
                <w:b/>
                <w:bCs/>
                <w:sz w:val="17"/>
                <w:szCs w:val="17"/>
                <w:lang w:val="fr-BE"/>
              </w:rPr>
              <w:t>.</w:t>
            </w:r>
          </w:p>
        </w:tc>
        <w:tc>
          <w:tcPr>
            <w:tcW w:w="1455" w:type="dxa"/>
            <w:shd w:val="clear" w:color="auto" w:fill="auto"/>
            <w:tcMar>
              <w:top w:w="30" w:type="dxa"/>
              <w:left w:w="30" w:type="dxa"/>
              <w:bottom w:w="30" w:type="dxa"/>
              <w:right w:w="30" w:type="dxa"/>
            </w:tcMar>
            <w:hideMark/>
          </w:tcPr>
          <w:p w14:paraId="7807CAD4" w14:textId="77777777" w:rsidR="00700077" w:rsidRPr="00700077" w:rsidRDefault="00700077" w:rsidP="0046051F">
            <w:pPr>
              <w:spacing w:after="120" w:line="240" w:lineRule="auto"/>
              <w:rPr>
                <w:rFonts w:ascii="Times New Roman" w:eastAsia="Times New Roman" w:hAnsi="Times New Roman" w:cs="Times New Roman"/>
                <w:b/>
                <w:bCs/>
                <w:sz w:val="17"/>
                <w:szCs w:val="17"/>
                <w:lang w:val="fr-BE"/>
              </w:rPr>
            </w:pPr>
            <w:r w:rsidRPr="00700077">
              <w:rPr>
                <w:rFonts w:ascii="Times New Roman" w:eastAsia="Times New Roman" w:hAnsi="Times New Roman" w:cs="Times New Roman"/>
                <w:b/>
                <w:bCs/>
                <w:sz w:val="17"/>
                <w:szCs w:val="17"/>
                <w:lang w:val="fr-BE"/>
              </w:rPr>
              <w:t>Objectif</w:t>
            </w:r>
          </w:p>
        </w:tc>
        <w:tc>
          <w:tcPr>
            <w:tcW w:w="3732" w:type="dxa"/>
            <w:shd w:val="clear" w:color="auto" w:fill="auto"/>
            <w:tcMar>
              <w:top w:w="30" w:type="dxa"/>
              <w:left w:w="30" w:type="dxa"/>
              <w:bottom w:w="30" w:type="dxa"/>
              <w:right w:w="30" w:type="dxa"/>
            </w:tcMar>
            <w:hideMark/>
          </w:tcPr>
          <w:p w14:paraId="5DFD2532" w14:textId="77777777" w:rsidR="00700077" w:rsidRPr="00700077" w:rsidRDefault="00700077" w:rsidP="0046051F">
            <w:pPr>
              <w:spacing w:after="120" w:line="240" w:lineRule="auto"/>
              <w:rPr>
                <w:rFonts w:ascii="Times New Roman" w:eastAsia="Times New Roman" w:hAnsi="Times New Roman" w:cs="Times New Roman"/>
                <w:b/>
                <w:bCs/>
                <w:sz w:val="17"/>
                <w:szCs w:val="17"/>
                <w:lang w:val="fr-BE"/>
              </w:rPr>
            </w:pPr>
            <w:r w:rsidRPr="00700077">
              <w:rPr>
                <w:rFonts w:ascii="Times New Roman" w:eastAsia="Times New Roman" w:hAnsi="Times New Roman" w:cs="Times New Roman"/>
                <w:b/>
                <w:bCs/>
                <w:sz w:val="17"/>
                <w:szCs w:val="17"/>
                <w:lang w:val="fr-BE"/>
              </w:rPr>
              <w:t>Mesure</w:t>
            </w:r>
          </w:p>
        </w:tc>
        <w:tc>
          <w:tcPr>
            <w:tcW w:w="2700" w:type="dxa"/>
            <w:shd w:val="clear" w:color="auto" w:fill="auto"/>
            <w:tcMar>
              <w:top w:w="30" w:type="dxa"/>
              <w:left w:w="30" w:type="dxa"/>
              <w:bottom w:w="30" w:type="dxa"/>
              <w:right w:w="30" w:type="dxa"/>
            </w:tcMar>
            <w:hideMark/>
          </w:tcPr>
          <w:p w14:paraId="5388C482" w14:textId="77777777" w:rsidR="00700077" w:rsidRPr="00700077" w:rsidRDefault="00700077" w:rsidP="0046051F">
            <w:pPr>
              <w:spacing w:after="120" w:line="240" w:lineRule="auto"/>
              <w:rPr>
                <w:rFonts w:ascii="Times New Roman" w:eastAsia="Times New Roman" w:hAnsi="Times New Roman" w:cs="Times New Roman"/>
                <w:b/>
                <w:bCs/>
                <w:sz w:val="17"/>
                <w:szCs w:val="17"/>
                <w:lang w:val="fr-BE"/>
              </w:rPr>
            </w:pPr>
            <w:r w:rsidRPr="00700077">
              <w:rPr>
                <w:rFonts w:ascii="Times New Roman" w:eastAsia="Times New Roman" w:hAnsi="Times New Roman" w:cs="Times New Roman"/>
                <w:b/>
                <w:bCs/>
                <w:sz w:val="17"/>
                <w:szCs w:val="17"/>
                <w:lang w:val="fr-BE"/>
              </w:rPr>
              <w:t>Indicateur</w:t>
            </w:r>
          </w:p>
        </w:tc>
        <w:tc>
          <w:tcPr>
            <w:tcW w:w="1077" w:type="dxa"/>
            <w:shd w:val="clear" w:color="auto" w:fill="auto"/>
            <w:tcMar>
              <w:top w:w="30" w:type="dxa"/>
              <w:left w:w="30" w:type="dxa"/>
              <w:bottom w:w="30" w:type="dxa"/>
              <w:right w:w="30" w:type="dxa"/>
            </w:tcMar>
            <w:hideMark/>
          </w:tcPr>
          <w:p w14:paraId="40E784CC" w14:textId="77777777" w:rsidR="00700077" w:rsidRPr="00700077" w:rsidRDefault="00700077" w:rsidP="0046051F">
            <w:pPr>
              <w:spacing w:after="120" w:line="240" w:lineRule="auto"/>
              <w:rPr>
                <w:rFonts w:ascii="Times New Roman" w:eastAsia="Times New Roman" w:hAnsi="Times New Roman" w:cs="Times New Roman"/>
                <w:b/>
                <w:bCs/>
                <w:sz w:val="17"/>
                <w:szCs w:val="17"/>
                <w:lang w:val="fr-BE"/>
              </w:rPr>
            </w:pPr>
            <w:r w:rsidRPr="00700077">
              <w:rPr>
                <w:rFonts w:ascii="Times New Roman" w:eastAsia="Times New Roman" w:hAnsi="Times New Roman" w:cs="Times New Roman"/>
                <w:b/>
                <w:bCs/>
                <w:sz w:val="17"/>
                <w:szCs w:val="17"/>
                <w:lang w:val="fr-BE"/>
              </w:rPr>
              <w:t>Délai</w:t>
            </w:r>
          </w:p>
        </w:tc>
      </w:tr>
      <w:tr w:rsidR="00700077" w:rsidRPr="00700077" w14:paraId="2B3D2A2F" w14:textId="77777777" w:rsidTr="005D5E8D">
        <w:trPr>
          <w:tblCellSpacing w:w="0" w:type="dxa"/>
        </w:trPr>
        <w:tc>
          <w:tcPr>
            <w:tcW w:w="0" w:type="auto"/>
            <w:shd w:val="clear" w:color="auto" w:fill="auto"/>
            <w:tcMar>
              <w:top w:w="30" w:type="dxa"/>
              <w:left w:w="30" w:type="dxa"/>
              <w:bottom w:w="30" w:type="dxa"/>
              <w:right w:w="30" w:type="dxa"/>
            </w:tcMar>
            <w:hideMark/>
          </w:tcPr>
          <w:p w14:paraId="46D22474" w14:textId="77777777" w:rsidR="00700077" w:rsidRPr="00700077" w:rsidRDefault="00700077" w:rsidP="0046051F">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 xml:space="preserve"> 2.1</w:t>
            </w:r>
          </w:p>
        </w:tc>
        <w:tc>
          <w:tcPr>
            <w:tcW w:w="1455" w:type="dxa"/>
            <w:shd w:val="clear" w:color="auto" w:fill="auto"/>
            <w:tcMar>
              <w:top w:w="30" w:type="dxa"/>
              <w:left w:w="30" w:type="dxa"/>
              <w:bottom w:w="30" w:type="dxa"/>
              <w:right w:w="30" w:type="dxa"/>
            </w:tcMar>
            <w:hideMark/>
          </w:tcPr>
          <w:p w14:paraId="06CD5561" w14:textId="77777777" w:rsidR="00700077" w:rsidRPr="00700077" w:rsidRDefault="00700077" w:rsidP="0046051F">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Identification des produits “</w:t>
            </w:r>
            <w:r w:rsidRPr="00700077">
              <w:rPr>
                <w:rFonts w:ascii="Times New Roman" w:eastAsia="Times New Roman" w:hAnsi="Times New Roman" w:cs="Times New Roman"/>
                <w:i/>
                <w:iCs/>
                <w:sz w:val="17"/>
                <w:szCs w:val="17"/>
                <w:lang w:val="fr-BE"/>
              </w:rPr>
              <w:t>borderlines</w:t>
            </w:r>
            <w:r w:rsidRPr="00700077">
              <w:rPr>
                <w:rFonts w:ascii="Times New Roman" w:eastAsia="Times New Roman" w:hAnsi="Times New Roman" w:cs="Times New Roman"/>
                <w:sz w:val="17"/>
                <w:szCs w:val="17"/>
                <w:lang w:val="fr-BE"/>
              </w:rPr>
              <w:t>” tombant sous la législation biocide.</w:t>
            </w:r>
          </w:p>
        </w:tc>
        <w:tc>
          <w:tcPr>
            <w:tcW w:w="3732" w:type="dxa"/>
            <w:shd w:val="clear" w:color="auto" w:fill="auto"/>
            <w:tcMar>
              <w:top w:w="30" w:type="dxa"/>
              <w:left w:w="30" w:type="dxa"/>
              <w:bottom w:w="30" w:type="dxa"/>
              <w:right w:w="30" w:type="dxa"/>
            </w:tcMar>
            <w:hideMark/>
          </w:tcPr>
          <w:p w14:paraId="0E51188C" w14:textId="77777777" w:rsidR="00700077" w:rsidRPr="00700077" w:rsidRDefault="00700077" w:rsidP="0046051F">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La législation relative aux biocides sera appliquée afin que les produits “</w:t>
            </w:r>
            <w:r w:rsidRPr="00700077">
              <w:rPr>
                <w:rFonts w:ascii="Times New Roman" w:eastAsia="Times New Roman" w:hAnsi="Times New Roman" w:cs="Times New Roman"/>
                <w:i/>
                <w:iCs/>
                <w:sz w:val="17"/>
                <w:szCs w:val="17"/>
                <w:lang w:val="fr-BE"/>
              </w:rPr>
              <w:t>borderlines</w:t>
            </w:r>
            <w:r w:rsidRPr="00700077">
              <w:rPr>
                <w:rFonts w:ascii="Times New Roman" w:eastAsia="Times New Roman" w:hAnsi="Times New Roman" w:cs="Times New Roman"/>
                <w:sz w:val="17"/>
                <w:szCs w:val="17"/>
                <w:lang w:val="fr-BE"/>
              </w:rPr>
              <w:t>” (ceux qui ne sont pas déclarés comme biocides mais qui sont bien vendus à ces fins) n'échappent pas aux obligations légales.</w:t>
            </w:r>
          </w:p>
        </w:tc>
        <w:tc>
          <w:tcPr>
            <w:tcW w:w="2700" w:type="dxa"/>
            <w:shd w:val="clear" w:color="auto" w:fill="auto"/>
            <w:tcMar>
              <w:top w:w="30" w:type="dxa"/>
              <w:left w:w="30" w:type="dxa"/>
              <w:bottom w:w="30" w:type="dxa"/>
              <w:right w:w="30" w:type="dxa"/>
            </w:tcMar>
            <w:hideMark/>
          </w:tcPr>
          <w:p w14:paraId="58277013" w14:textId="77777777" w:rsidR="00700077" w:rsidRPr="00700077" w:rsidRDefault="00700077" w:rsidP="0046051F">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Nombre de produits ayant fait l'objet d’une décision.</w:t>
            </w:r>
          </w:p>
        </w:tc>
        <w:tc>
          <w:tcPr>
            <w:tcW w:w="1077" w:type="dxa"/>
            <w:shd w:val="clear" w:color="auto" w:fill="auto"/>
            <w:tcMar>
              <w:top w:w="30" w:type="dxa"/>
              <w:left w:w="30" w:type="dxa"/>
              <w:bottom w:w="30" w:type="dxa"/>
              <w:right w:w="30" w:type="dxa"/>
            </w:tcMar>
            <w:hideMark/>
          </w:tcPr>
          <w:p w14:paraId="7C037219" w14:textId="77777777" w:rsidR="00700077" w:rsidRPr="00700077" w:rsidRDefault="00700077" w:rsidP="0046051F">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Dès 2022</w:t>
            </w:r>
          </w:p>
        </w:tc>
      </w:tr>
    </w:tbl>
    <w:p w14:paraId="7231A9F3" w14:textId="77777777" w:rsidR="00004154" w:rsidRPr="00004154" w:rsidRDefault="00004154" w:rsidP="00004154">
      <w:pPr>
        <w:rPr>
          <w:rFonts w:asciiTheme="majorHAnsi" w:hAnsiTheme="majorHAnsi" w:cstheme="majorHAnsi"/>
          <w:sz w:val="24"/>
          <w:szCs w:val="24"/>
          <w:lang w:val="fr-BE"/>
        </w:rPr>
      </w:pPr>
    </w:p>
    <w:p w14:paraId="322C9CDD" w14:textId="39DDE85A" w:rsidR="00815FDC" w:rsidRDefault="00815FDC" w:rsidP="00F6709D">
      <w:pPr>
        <w:rPr>
          <w:rFonts w:asciiTheme="majorHAnsi" w:hAnsiTheme="majorHAnsi" w:cstheme="majorHAnsi"/>
          <w:sz w:val="24"/>
          <w:szCs w:val="24"/>
          <w:lang w:val="fr-BE"/>
        </w:rPr>
      </w:pPr>
      <w:r w:rsidRPr="00361807">
        <w:rPr>
          <w:rFonts w:asciiTheme="majorHAnsi" w:hAnsiTheme="majorHAnsi" w:cstheme="majorHAnsi"/>
          <w:noProof/>
          <w:color w:val="4472C4" w:themeColor="accent1"/>
          <w:sz w:val="24"/>
          <w:szCs w:val="24"/>
          <w:lang w:val="fr-BE"/>
        </w:rPr>
        <mc:AlternateContent>
          <mc:Choice Requires="wps">
            <w:drawing>
              <wp:inline distT="0" distB="0" distL="0" distR="0" wp14:anchorId="237E0F72" wp14:editId="04CF0411">
                <wp:extent cx="5928360" cy="5213684"/>
                <wp:effectExtent l="0" t="0" r="1524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213684"/>
                        </a:xfrm>
                        <a:prstGeom prst="rect">
                          <a:avLst/>
                        </a:prstGeom>
                        <a:solidFill>
                          <a:srgbClr val="FFFFFF"/>
                        </a:solidFill>
                        <a:ln w="9525">
                          <a:solidFill>
                            <a:srgbClr val="000000"/>
                          </a:solidFill>
                          <a:miter lim="800000"/>
                          <a:headEnd/>
                          <a:tailEnd/>
                        </a:ln>
                      </wps:spPr>
                      <wps:txbx>
                        <w:txbxContent>
                          <w:p w14:paraId="2763245F" w14:textId="77777777" w:rsidR="00815FDC" w:rsidRPr="00815FDC" w:rsidRDefault="00815FDC" w:rsidP="00815FDC">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54CF16B4" w14:textId="77777777" w:rsidR="00F6709D" w:rsidRPr="007257F1" w:rsidRDefault="00F6709D" w:rsidP="00F6709D">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237E0F72" id="_x0000_s1027" type="#_x0000_t202" style="width:466.8pt;height:4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">
                <v:textbox>
                  <w:txbxContent>
                    <w:p w14:paraId="2763245F" w14:textId="77777777" w:rsidR="00815FDC" w:rsidRPr="00815FDC" w:rsidRDefault="00815FDC" w:rsidP="00815FDC">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54CF16B4" w14:textId="77777777" w:rsidR="00F6709D" w:rsidRPr="007257F1" w:rsidRDefault="00F6709D" w:rsidP="00F6709D">
                      <w:pPr>
                        <w:rPr>
                          <w:color w:val="4472C4" w:themeColor="accent1"/>
                        </w:rPr>
                      </w:pPr>
                    </w:p>
                  </w:txbxContent>
                </v:textbox>
                <w10:anchorlock/>
              </v:shape>
            </w:pict>
          </mc:Fallback>
        </mc:AlternateContent>
      </w:r>
      <w:r>
        <w:rPr>
          <w:rFonts w:asciiTheme="majorHAnsi" w:hAnsiTheme="majorHAnsi" w:cstheme="majorHAnsi"/>
          <w:sz w:val="24"/>
          <w:szCs w:val="24"/>
          <w:lang w:val="fr-BE"/>
        </w:rPr>
        <w:t xml:space="preserve"> </w:t>
      </w:r>
    </w:p>
    <w:p w14:paraId="354B8E20" w14:textId="2E982057" w:rsidR="007257F1" w:rsidRPr="00700077" w:rsidRDefault="007257F1">
      <w:pPr>
        <w:rPr>
          <w:rFonts w:asciiTheme="majorHAnsi" w:hAnsiTheme="majorHAnsi" w:cstheme="majorHAnsi"/>
          <w:sz w:val="16"/>
          <w:szCs w:val="16"/>
          <w:lang w:val="fr-BE"/>
        </w:rPr>
      </w:pPr>
      <w:r w:rsidRPr="00361807">
        <w:rPr>
          <w:rFonts w:asciiTheme="majorHAnsi" w:hAnsiTheme="majorHAnsi" w:cstheme="majorHAnsi"/>
          <w:sz w:val="24"/>
          <w:szCs w:val="24"/>
          <w:lang w:val="fr-BE"/>
        </w:rPr>
        <w:br w:type="page"/>
      </w:r>
    </w:p>
    <w:p w14:paraId="1B5FE189" w14:textId="1765665C" w:rsidR="00F6709D" w:rsidRDefault="00975D2A" w:rsidP="00975D2A">
      <w:pPr>
        <w:pStyle w:val="ListParagraph"/>
        <w:numPr>
          <w:ilvl w:val="0"/>
          <w:numId w:val="5"/>
        </w:numPr>
        <w:spacing w:after="240" w:line="240" w:lineRule="auto"/>
        <w:rPr>
          <w:rFonts w:asciiTheme="majorHAnsi" w:eastAsia="Times New Roman" w:hAnsiTheme="majorHAnsi" w:cstheme="majorHAnsi"/>
          <w:sz w:val="24"/>
          <w:szCs w:val="24"/>
          <w:lang w:val="fr-BE"/>
        </w:rPr>
      </w:pPr>
      <w:r w:rsidRPr="00361807">
        <w:rPr>
          <w:rFonts w:asciiTheme="majorHAnsi" w:eastAsia="Times New Roman" w:hAnsiTheme="majorHAnsi" w:cstheme="majorHAnsi"/>
          <w:sz w:val="24"/>
          <w:szCs w:val="24"/>
          <w:lang w:val="fr-BE"/>
        </w:rPr>
        <w:lastRenderedPageBreak/>
        <w:t>I</w:t>
      </w:r>
      <w:r w:rsidR="001840D4" w:rsidRPr="00361807">
        <w:rPr>
          <w:rFonts w:asciiTheme="majorHAnsi" w:eastAsia="Times New Roman" w:hAnsiTheme="majorHAnsi" w:cstheme="majorHAnsi"/>
          <w:sz w:val="24"/>
          <w:szCs w:val="24"/>
          <w:lang w:val="fr-BE"/>
        </w:rPr>
        <w:t>nformati</w:t>
      </w:r>
      <w:r w:rsidR="000A264C">
        <w:rPr>
          <w:rFonts w:asciiTheme="majorHAnsi" w:eastAsia="Times New Roman" w:hAnsiTheme="majorHAnsi" w:cstheme="majorHAnsi"/>
          <w:sz w:val="24"/>
          <w:szCs w:val="24"/>
          <w:lang w:val="fr-BE"/>
        </w:rPr>
        <w:t xml:space="preserve">ons </w:t>
      </w:r>
      <w:r w:rsidR="00977E4B">
        <w:rPr>
          <w:rFonts w:asciiTheme="majorHAnsi" w:eastAsia="Times New Roman" w:hAnsiTheme="majorHAnsi" w:cstheme="majorHAnsi"/>
          <w:sz w:val="24"/>
          <w:szCs w:val="24"/>
          <w:lang w:val="fr-BE"/>
        </w:rPr>
        <w:t xml:space="preserve">du </w:t>
      </w:r>
      <w:r w:rsidR="000A264C">
        <w:rPr>
          <w:rFonts w:asciiTheme="majorHAnsi" w:eastAsia="Times New Roman" w:hAnsiTheme="majorHAnsi" w:cstheme="majorHAnsi"/>
          <w:sz w:val="24"/>
          <w:szCs w:val="24"/>
          <w:lang w:val="fr-BE"/>
        </w:rPr>
        <w:t xml:space="preserve">public et </w:t>
      </w:r>
      <w:r w:rsidR="00977E4B">
        <w:rPr>
          <w:rFonts w:asciiTheme="majorHAnsi" w:eastAsia="Times New Roman" w:hAnsiTheme="majorHAnsi" w:cstheme="majorHAnsi"/>
          <w:sz w:val="24"/>
          <w:szCs w:val="24"/>
          <w:lang w:val="fr-BE"/>
        </w:rPr>
        <w:t xml:space="preserve">des </w:t>
      </w:r>
      <w:r w:rsidR="000A264C">
        <w:rPr>
          <w:rFonts w:asciiTheme="majorHAnsi" w:eastAsia="Times New Roman" w:hAnsiTheme="majorHAnsi" w:cstheme="majorHAnsi"/>
          <w:sz w:val="24"/>
          <w:szCs w:val="24"/>
          <w:lang w:val="fr-BE"/>
        </w:rPr>
        <w:t>partenaires</w:t>
      </w:r>
      <w:r w:rsidR="001840D4" w:rsidRPr="00361807">
        <w:rPr>
          <w:rFonts w:asciiTheme="majorHAnsi" w:eastAsia="Times New Roman" w:hAnsiTheme="majorHAnsi" w:cstheme="majorHAnsi"/>
          <w:sz w:val="24"/>
          <w:szCs w:val="24"/>
          <w:lang w:val="fr-BE"/>
        </w:rPr>
        <w:t xml:space="preserve"> </w:t>
      </w:r>
      <w:r w:rsidR="00977E4B">
        <w:rPr>
          <w:rFonts w:asciiTheme="majorHAnsi" w:eastAsia="Times New Roman" w:hAnsiTheme="majorHAnsi" w:cstheme="majorHAnsi"/>
          <w:sz w:val="24"/>
          <w:szCs w:val="24"/>
          <w:lang w:val="fr-BE"/>
        </w:rPr>
        <w:t>publics</w:t>
      </w:r>
    </w:p>
    <w:p w14:paraId="1269E9A1" w14:textId="363BB554" w:rsidR="00BF4FBA" w:rsidRDefault="00BF4FBA" w:rsidP="002F2E29">
      <w:pPr>
        <w:spacing w:after="240" w:line="240" w:lineRule="auto"/>
        <w:jc w:val="both"/>
        <w:rPr>
          <w:rFonts w:asciiTheme="majorHAnsi" w:eastAsia="Times New Roman" w:hAnsiTheme="majorHAnsi" w:cstheme="majorHAnsi"/>
          <w:sz w:val="24"/>
          <w:szCs w:val="24"/>
          <w:lang w:val="fr-BE"/>
        </w:rPr>
      </w:pPr>
      <w:r w:rsidRPr="00BF4FBA">
        <w:rPr>
          <w:rFonts w:asciiTheme="majorHAnsi" w:eastAsia="Times New Roman" w:hAnsiTheme="majorHAnsi" w:cstheme="majorHAnsi"/>
          <w:sz w:val="24"/>
          <w:szCs w:val="24"/>
          <w:lang w:val="fr-BE"/>
        </w:rPr>
        <w:t xml:space="preserve">Le service Biocides communique avec les secteurs professionnels et vers les particuliers par le biais de campagnes de communication, via le site internet, et d’autres actions de sensibilisation.  </w:t>
      </w:r>
    </w:p>
    <w:tbl>
      <w:tblPr>
        <w:tblW w:w="9352"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92"/>
        <w:gridCol w:w="1670"/>
        <w:gridCol w:w="3510"/>
        <w:gridCol w:w="2790"/>
        <w:gridCol w:w="990"/>
      </w:tblGrid>
      <w:tr w:rsidR="00700077" w:rsidRPr="00700077" w14:paraId="1BD67876" w14:textId="77777777" w:rsidTr="005D5E8D">
        <w:trPr>
          <w:trHeight w:val="324"/>
          <w:tblCellSpacing w:w="0" w:type="dxa"/>
        </w:trPr>
        <w:tc>
          <w:tcPr>
            <w:tcW w:w="0" w:type="auto"/>
            <w:shd w:val="clear" w:color="auto" w:fill="auto"/>
            <w:tcMar>
              <w:top w:w="30" w:type="dxa"/>
              <w:left w:w="30" w:type="dxa"/>
              <w:bottom w:w="30" w:type="dxa"/>
              <w:right w:w="30" w:type="dxa"/>
            </w:tcMar>
            <w:hideMark/>
          </w:tcPr>
          <w:p w14:paraId="75866E45" w14:textId="77777777" w:rsidR="00700077" w:rsidRPr="00700077" w:rsidRDefault="00700077" w:rsidP="00700077">
            <w:pPr>
              <w:spacing w:after="120" w:line="240" w:lineRule="auto"/>
              <w:rPr>
                <w:rFonts w:ascii="Times New Roman" w:eastAsia="Times New Roman" w:hAnsi="Times New Roman" w:cs="Times New Roman"/>
                <w:b/>
                <w:bCs/>
                <w:sz w:val="17"/>
                <w:szCs w:val="17"/>
                <w:lang w:val="fr-BE"/>
              </w:rPr>
            </w:pPr>
            <w:proofErr w:type="spellStart"/>
            <w:r w:rsidRPr="00700077">
              <w:rPr>
                <w:rFonts w:ascii="Times New Roman" w:eastAsia="Times New Roman" w:hAnsi="Times New Roman" w:cs="Times New Roman"/>
                <w:b/>
                <w:bCs/>
                <w:sz w:val="17"/>
                <w:szCs w:val="17"/>
                <w:lang w:val="fr-BE"/>
              </w:rPr>
              <w:t>Ref</w:t>
            </w:r>
            <w:proofErr w:type="spellEnd"/>
            <w:r w:rsidRPr="00700077">
              <w:rPr>
                <w:rFonts w:ascii="Times New Roman" w:eastAsia="Times New Roman" w:hAnsi="Times New Roman" w:cs="Times New Roman"/>
                <w:b/>
                <w:bCs/>
                <w:sz w:val="17"/>
                <w:szCs w:val="17"/>
                <w:lang w:val="fr-BE"/>
              </w:rPr>
              <w:t>.</w:t>
            </w:r>
          </w:p>
        </w:tc>
        <w:tc>
          <w:tcPr>
            <w:tcW w:w="1670" w:type="dxa"/>
            <w:shd w:val="clear" w:color="auto" w:fill="auto"/>
            <w:tcMar>
              <w:top w:w="30" w:type="dxa"/>
              <w:left w:w="30" w:type="dxa"/>
              <w:bottom w:w="30" w:type="dxa"/>
              <w:right w:w="30" w:type="dxa"/>
            </w:tcMar>
            <w:hideMark/>
          </w:tcPr>
          <w:p w14:paraId="41415390" w14:textId="77777777" w:rsidR="00700077" w:rsidRPr="00700077" w:rsidRDefault="00700077" w:rsidP="00700077">
            <w:pPr>
              <w:spacing w:after="120" w:line="240" w:lineRule="auto"/>
              <w:rPr>
                <w:rFonts w:ascii="Times New Roman" w:eastAsia="Times New Roman" w:hAnsi="Times New Roman" w:cs="Times New Roman"/>
                <w:b/>
                <w:bCs/>
                <w:sz w:val="17"/>
                <w:szCs w:val="17"/>
                <w:lang w:val="fr-BE"/>
              </w:rPr>
            </w:pPr>
            <w:r w:rsidRPr="00700077">
              <w:rPr>
                <w:rFonts w:ascii="Times New Roman" w:eastAsia="Times New Roman" w:hAnsi="Times New Roman" w:cs="Times New Roman"/>
                <w:b/>
                <w:bCs/>
                <w:sz w:val="17"/>
                <w:szCs w:val="17"/>
                <w:lang w:val="fr-BE"/>
              </w:rPr>
              <w:t>Objectif</w:t>
            </w:r>
          </w:p>
        </w:tc>
        <w:tc>
          <w:tcPr>
            <w:tcW w:w="3510" w:type="dxa"/>
            <w:shd w:val="clear" w:color="auto" w:fill="auto"/>
            <w:tcMar>
              <w:top w:w="30" w:type="dxa"/>
              <w:left w:w="30" w:type="dxa"/>
              <w:bottom w:w="30" w:type="dxa"/>
              <w:right w:w="30" w:type="dxa"/>
            </w:tcMar>
            <w:hideMark/>
          </w:tcPr>
          <w:p w14:paraId="022FA27E" w14:textId="77777777" w:rsidR="00700077" w:rsidRPr="00700077" w:rsidRDefault="00700077" w:rsidP="00700077">
            <w:pPr>
              <w:spacing w:after="120" w:line="240" w:lineRule="auto"/>
              <w:rPr>
                <w:rFonts w:ascii="Times New Roman" w:eastAsia="Times New Roman" w:hAnsi="Times New Roman" w:cs="Times New Roman"/>
                <w:b/>
                <w:bCs/>
                <w:sz w:val="17"/>
                <w:szCs w:val="17"/>
                <w:lang w:val="fr-BE"/>
              </w:rPr>
            </w:pPr>
            <w:r w:rsidRPr="00700077">
              <w:rPr>
                <w:rFonts w:ascii="Times New Roman" w:eastAsia="Times New Roman" w:hAnsi="Times New Roman" w:cs="Times New Roman"/>
                <w:b/>
                <w:bCs/>
                <w:sz w:val="17"/>
                <w:szCs w:val="17"/>
                <w:lang w:val="fr-BE"/>
              </w:rPr>
              <w:t>Mesure</w:t>
            </w:r>
          </w:p>
        </w:tc>
        <w:tc>
          <w:tcPr>
            <w:tcW w:w="2790" w:type="dxa"/>
            <w:shd w:val="clear" w:color="auto" w:fill="auto"/>
            <w:tcMar>
              <w:top w:w="30" w:type="dxa"/>
              <w:left w:w="30" w:type="dxa"/>
              <w:bottom w:w="30" w:type="dxa"/>
              <w:right w:w="30" w:type="dxa"/>
            </w:tcMar>
            <w:hideMark/>
          </w:tcPr>
          <w:p w14:paraId="787973D1" w14:textId="77777777" w:rsidR="00700077" w:rsidRPr="00700077" w:rsidRDefault="00700077" w:rsidP="00700077">
            <w:pPr>
              <w:spacing w:after="120" w:line="240" w:lineRule="auto"/>
              <w:rPr>
                <w:rFonts w:ascii="Times New Roman" w:eastAsia="Times New Roman" w:hAnsi="Times New Roman" w:cs="Times New Roman"/>
                <w:b/>
                <w:bCs/>
                <w:sz w:val="17"/>
                <w:szCs w:val="17"/>
                <w:lang w:val="fr-BE"/>
              </w:rPr>
            </w:pPr>
            <w:r w:rsidRPr="00700077">
              <w:rPr>
                <w:rFonts w:ascii="Times New Roman" w:eastAsia="Times New Roman" w:hAnsi="Times New Roman" w:cs="Times New Roman"/>
                <w:b/>
                <w:bCs/>
                <w:sz w:val="17"/>
                <w:szCs w:val="17"/>
                <w:lang w:val="fr-BE"/>
              </w:rPr>
              <w:t>Indicateur</w:t>
            </w:r>
          </w:p>
        </w:tc>
        <w:tc>
          <w:tcPr>
            <w:tcW w:w="990" w:type="dxa"/>
            <w:shd w:val="clear" w:color="auto" w:fill="auto"/>
            <w:tcMar>
              <w:top w:w="30" w:type="dxa"/>
              <w:left w:w="30" w:type="dxa"/>
              <w:bottom w:w="30" w:type="dxa"/>
              <w:right w:w="30" w:type="dxa"/>
            </w:tcMar>
            <w:hideMark/>
          </w:tcPr>
          <w:p w14:paraId="665D1409" w14:textId="77777777" w:rsidR="00700077" w:rsidRPr="00700077" w:rsidRDefault="00700077" w:rsidP="00700077">
            <w:pPr>
              <w:spacing w:after="120" w:line="240" w:lineRule="auto"/>
              <w:rPr>
                <w:rFonts w:ascii="Times New Roman" w:eastAsia="Times New Roman" w:hAnsi="Times New Roman" w:cs="Times New Roman"/>
                <w:b/>
                <w:bCs/>
                <w:sz w:val="17"/>
                <w:szCs w:val="17"/>
                <w:lang w:val="fr-BE"/>
              </w:rPr>
            </w:pPr>
            <w:r w:rsidRPr="00700077">
              <w:rPr>
                <w:rFonts w:ascii="Times New Roman" w:eastAsia="Times New Roman" w:hAnsi="Times New Roman" w:cs="Times New Roman"/>
                <w:b/>
                <w:bCs/>
                <w:sz w:val="17"/>
                <w:szCs w:val="17"/>
                <w:lang w:val="fr-BE"/>
              </w:rPr>
              <w:t>Délai</w:t>
            </w:r>
          </w:p>
        </w:tc>
      </w:tr>
      <w:tr w:rsidR="005D5E8D" w:rsidRPr="005D5E8D" w14:paraId="7D8CECC2" w14:textId="77777777" w:rsidTr="005D5E8D">
        <w:trPr>
          <w:trHeight w:val="708"/>
          <w:tblCellSpacing w:w="0" w:type="dxa"/>
        </w:trPr>
        <w:tc>
          <w:tcPr>
            <w:tcW w:w="0" w:type="auto"/>
            <w:vMerge w:val="restart"/>
            <w:shd w:val="clear" w:color="auto" w:fill="auto"/>
            <w:tcMar>
              <w:top w:w="30" w:type="dxa"/>
              <w:left w:w="30" w:type="dxa"/>
              <w:bottom w:w="30" w:type="dxa"/>
              <w:right w:w="30" w:type="dxa"/>
            </w:tcMar>
            <w:hideMark/>
          </w:tcPr>
          <w:p w14:paraId="0DD7FC85"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 xml:space="preserve"> 3.1</w:t>
            </w:r>
          </w:p>
        </w:tc>
        <w:tc>
          <w:tcPr>
            <w:tcW w:w="1670" w:type="dxa"/>
            <w:vMerge w:val="restart"/>
            <w:shd w:val="clear" w:color="auto" w:fill="auto"/>
            <w:tcMar>
              <w:top w:w="30" w:type="dxa"/>
              <w:left w:w="30" w:type="dxa"/>
              <w:bottom w:w="30" w:type="dxa"/>
              <w:right w:w="30" w:type="dxa"/>
            </w:tcMar>
            <w:hideMark/>
          </w:tcPr>
          <w:p w14:paraId="31FF2FE4" w14:textId="77777777" w:rsidR="00700077" w:rsidRPr="00700077" w:rsidRDefault="00700077" w:rsidP="0046051F">
            <w:pPr>
              <w:spacing w:after="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Mise à disposition sur le Web de la documentation disponible pour l'information du grand public et des professionnels.</w:t>
            </w:r>
          </w:p>
        </w:tc>
        <w:tc>
          <w:tcPr>
            <w:tcW w:w="3510" w:type="dxa"/>
            <w:shd w:val="clear" w:color="auto" w:fill="auto"/>
            <w:tcMar>
              <w:top w:w="30" w:type="dxa"/>
              <w:left w:w="30" w:type="dxa"/>
              <w:bottom w:w="30" w:type="dxa"/>
              <w:right w:w="30" w:type="dxa"/>
            </w:tcMar>
            <w:hideMark/>
          </w:tcPr>
          <w:p w14:paraId="25DD12CC"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Mise à disposition sur le Web des informations disponibles pour les biocides dans les meilleurs délais.</w:t>
            </w:r>
          </w:p>
        </w:tc>
        <w:tc>
          <w:tcPr>
            <w:tcW w:w="2790" w:type="dxa"/>
            <w:shd w:val="clear" w:color="auto" w:fill="auto"/>
            <w:tcMar>
              <w:top w:w="30" w:type="dxa"/>
              <w:left w:w="30" w:type="dxa"/>
              <w:bottom w:w="30" w:type="dxa"/>
              <w:right w:w="30" w:type="dxa"/>
            </w:tcMar>
            <w:hideMark/>
          </w:tcPr>
          <w:p w14:paraId="2D26F533"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Mise à jour du site tous les mois.</w:t>
            </w:r>
          </w:p>
        </w:tc>
        <w:tc>
          <w:tcPr>
            <w:tcW w:w="990" w:type="dxa"/>
            <w:shd w:val="clear" w:color="auto" w:fill="auto"/>
            <w:tcMar>
              <w:top w:w="30" w:type="dxa"/>
              <w:left w:w="30" w:type="dxa"/>
              <w:bottom w:w="30" w:type="dxa"/>
              <w:right w:w="30" w:type="dxa"/>
            </w:tcMar>
            <w:hideMark/>
          </w:tcPr>
          <w:p w14:paraId="4A997E3E"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Dès 2022</w:t>
            </w:r>
          </w:p>
        </w:tc>
      </w:tr>
      <w:tr w:rsidR="005D5E8D" w:rsidRPr="005D5E8D" w14:paraId="3B2C2F02" w14:textId="77777777" w:rsidTr="005D5E8D">
        <w:trPr>
          <w:trHeight w:val="915"/>
          <w:tblCellSpacing w:w="0" w:type="dxa"/>
        </w:trPr>
        <w:tc>
          <w:tcPr>
            <w:tcW w:w="0" w:type="auto"/>
            <w:vMerge/>
            <w:shd w:val="clear" w:color="auto" w:fill="auto"/>
            <w:vAlign w:val="center"/>
            <w:hideMark/>
          </w:tcPr>
          <w:p w14:paraId="2263BF52"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p>
        </w:tc>
        <w:tc>
          <w:tcPr>
            <w:tcW w:w="1670" w:type="dxa"/>
            <w:vMerge/>
            <w:shd w:val="clear" w:color="auto" w:fill="auto"/>
            <w:vAlign w:val="center"/>
            <w:hideMark/>
          </w:tcPr>
          <w:p w14:paraId="67AF758B" w14:textId="77777777" w:rsidR="00700077" w:rsidRPr="00700077" w:rsidRDefault="00700077" w:rsidP="0046051F">
            <w:pPr>
              <w:spacing w:after="0" w:line="240" w:lineRule="auto"/>
              <w:rPr>
                <w:rFonts w:ascii="Times New Roman" w:eastAsia="Times New Roman" w:hAnsi="Times New Roman" w:cs="Times New Roman"/>
                <w:sz w:val="17"/>
                <w:szCs w:val="17"/>
                <w:lang w:val="fr-BE"/>
              </w:rPr>
            </w:pPr>
          </w:p>
        </w:tc>
        <w:tc>
          <w:tcPr>
            <w:tcW w:w="3510" w:type="dxa"/>
            <w:shd w:val="clear" w:color="auto" w:fill="auto"/>
            <w:tcMar>
              <w:top w:w="30" w:type="dxa"/>
              <w:left w:w="30" w:type="dxa"/>
              <w:bottom w:w="30" w:type="dxa"/>
              <w:right w:w="30" w:type="dxa"/>
            </w:tcMar>
            <w:hideMark/>
          </w:tcPr>
          <w:p w14:paraId="513D3DA5"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Mise à disposition d’un moteur de recherche des produits biocides autorisés et d’une liste de produits biocides autorisés.</w:t>
            </w:r>
          </w:p>
        </w:tc>
        <w:tc>
          <w:tcPr>
            <w:tcW w:w="2790" w:type="dxa"/>
            <w:shd w:val="clear" w:color="auto" w:fill="auto"/>
            <w:tcMar>
              <w:top w:w="30" w:type="dxa"/>
              <w:left w:w="30" w:type="dxa"/>
              <w:bottom w:w="30" w:type="dxa"/>
              <w:right w:w="30" w:type="dxa"/>
            </w:tcMar>
            <w:hideMark/>
          </w:tcPr>
          <w:p w14:paraId="3572CF37"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Mise à jour quotidienne de la base de données employée par le moteur de recherche pour générer la liste des produits autorisés.</w:t>
            </w:r>
          </w:p>
        </w:tc>
        <w:tc>
          <w:tcPr>
            <w:tcW w:w="990" w:type="dxa"/>
            <w:shd w:val="clear" w:color="auto" w:fill="auto"/>
            <w:tcMar>
              <w:top w:w="30" w:type="dxa"/>
              <w:left w:w="30" w:type="dxa"/>
              <w:bottom w:w="30" w:type="dxa"/>
              <w:right w:w="30" w:type="dxa"/>
            </w:tcMar>
            <w:hideMark/>
          </w:tcPr>
          <w:p w14:paraId="10843684"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Dès 2022</w:t>
            </w:r>
          </w:p>
        </w:tc>
      </w:tr>
      <w:tr w:rsidR="005D5E8D" w:rsidRPr="005D5E8D" w14:paraId="1D491079" w14:textId="77777777" w:rsidTr="005D5E8D">
        <w:trPr>
          <w:trHeight w:val="1086"/>
          <w:tblCellSpacing w:w="0" w:type="dxa"/>
        </w:trPr>
        <w:tc>
          <w:tcPr>
            <w:tcW w:w="0" w:type="auto"/>
            <w:shd w:val="clear" w:color="auto" w:fill="auto"/>
            <w:tcMar>
              <w:top w:w="30" w:type="dxa"/>
              <w:left w:w="30" w:type="dxa"/>
              <w:bottom w:w="30" w:type="dxa"/>
              <w:right w:w="30" w:type="dxa"/>
            </w:tcMar>
          </w:tcPr>
          <w:p w14:paraId="29143D63"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3.2</w:t>
            </w:r>
          </w:p>
        </w:tc>
        <w:tc>
          <w:tcPr>
            <w:tcW w:w="1670" w:type="dxa"/>
            <w:shd w:val="clear" w:color="auto" w:fill="auto"/>
            <w:tcMar>
              <w:top w:w="30" w:type="dxa"/>
              <w:left w:w="30" w:type="dxa"/>
              <w:bottom w:w="30" w:type="dxa"/>
              <w:right w:w="30" w:type="dxa"/>
            </w:tcMar>
          </w:tcPr>
          <w:p w14:paraId="0883DAC1" w14:textId="77777777" w:rsidR="00700077" w:rsidRPr="00700077" w:rsidRDefault="00700077" w:rsidP="0046051F">
            <w:pPr>
              <w:spacing w:after="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Collaborations avec l’Agence fédérale pour la sécurité de la chaîne alimentaire.</w:t>
            </w:r>
          </w:p>
        </w:tc>
        <w:tc>
          <w:tcPr>
            <w:tcW w:w="3510" w:type="dxa"/>
            <w:shd w:val="clear" w:color="auto" w:fill="auto"/>
            <w:tcMar>
              <w:top w:w="30" w:type="dxa"/>
              <w:left w:w="30" w:type="dxa"/>
              <w:bottom w:w="30" w:type="dxa"/>
              <w:right w:w="30" w:type="dxa"/>
            </w:tcMar>
          </w:tcPr>
          <w:p w14:paraId="456BE525"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Mise à jour et transmission de listes de produits efficaces contre la propagation des maladies animales (PT3) en cas de pandémies.</w:t>
            </w:r>
          </w:p>
        </w:tc>
        <w:tc>
          <w:tcPr>
            <w:tcW w:w="2790" w:type="dxa"/>
            <w:shd w:val="clear" w:color="auto" w:fill="auto"/>
            <w:tcMar>
              <w:top w:w="30" w:type="dxa"/>
              <w:left w:w="30" w:type="dxa"/>
              <w:bottom w:w="30" w:type="dxa"/>
              <w:right w:w="30" w:type="dxa"/>
            </w:tcMar>
          </w:tcPr>
          <w:p w14:paraId="57429DC6"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Communication 2 fois par an avec l’Agence fédérale pour la sécurité de la chaîne alimentaire.</w:t>
            </w:r>
          </w:p>
        </w:tc>
        <w:tc>
          <w:tcPr>
            <w:tcW w:w="990" w:type="dxa"/>
            <w:shd w:val="clear" w:color="auto" w:fill="auto"/>
            <w:tcMar>
              <w:top w:w="30" w:type="dxa"/>
              <w:left w:w="30" w:type="dxa"/>
              <w:bottom w:w="30" w:type="dxa"/>
              <w:right w:w="30" w:type="dxa"/>
            </w:tcMar>
          </w:tcPr>
          <w:p w14:paraId="31AB8CE6"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Dès 2022</w:t>
            </w:r>
          </w:p>
        </w:tc>
      </w:tr>
      <w:tr w:rsidR="00700077" w:rsidRPr="00700077" w14:paraId="0E68F5C8" w14:textId="77777777" w:rsidTr="005D5E8D">
        <w:trPr>
          <w:trHeight w:val="1085"/>
          <w:tblCellSpacing w:w="0" w:type="dxa"/>
        </w:trPr>
        <w:tc>
          <w:tcPr>
            <w:tcW w:w="0" w:type="auto"/>
            <w:shd w:val="clear" w:color="auto" w:fill="auto"/>
            <w:tcMar>
              <w:top w:w="30" w:type="dxa"/>
              <w:left w:w="30" w:type="dxa"/>
              <w:bottom w:w="30" w:type="dxa"/>
              <w:right w:w="30" w:type="dxa"/>
            </w:tcMar>
          </w:tcPr>
          <w:p w14:paraId="1709BF49"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3.3</w:t>
            </w:r>
          </w:p>
        </w:tc>
        <w:tc>
          <w:tcPr>
            <w:tcW w:w="1670" w:type="dxa"/>
            <w:shd w:val="clear" w:color="auto" w:fill="auto"/>
            <w:tcMar>
              <w:top w:w="30" w:type="dxa"/>
              <w:left w:w="30" w:type="dxa"/>
              <w:bottom w:w="30" w:type="dxa"/>
              <w:right w:w="30" w:type="dxa"/>
            </w:tcMar>
          </w:tcPr>
          <w:p w14:paraId="6BFC1860"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Organisation d’un Forum annuel.</w:t>
            </w:r>
          </w:p>
        </w:tc>
        <w:tc>
          <w:tcPr>
            <w:tcW w:w="3510" w:type="dxa"/>
            <w:shd w:val="clear" w:color="auto" w:fill="auto"/>
            <w:tcMar>
              <w:top w:w="30" w:type="dxa"/>
              <w:left w:w="30" w:type="dxa"/>
              <w:bottom w:w="30" w:type="dxa"/>
              <w:right w:w="30" w:type="dxa"/>
            </w:tcMar>
          </w:tcPr>
          <w:p w14:paraId="4140184E"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Rencontre avec les différents acteurs du secteur biocides.</w:t>
            </w:r>
          </w:p>
          <w:p w14:paraId="52F144DF"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Informations sur l’avancement des dossiers et de la législation.</w:t>
            </w:r>
          </w:p>
        </w:tc>
        <w:tc>
          <w:tcPr>
            <w:tcW w:w="2790" w:type="dxa"/>
            <w:shd w:val="clear" w:color="auto" w:fill="auto"/>
            <w:tcMar>
              <w:top w:w="30" w:type="dxa"/>
              <w:left w:w="30" w:type="dxa"/>
              <w:bottom w:w="30" w:type="dxa"/>
              <w:right w:w="30" w:type="dxa"/>
            </w:tcMar>
          </w:tcPr>
          <w:p w14:paraId="0CEC055E"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Forum annuel.</w:t>
            </w:r>
          </w:p>
        </w:tc>
        <w:tc>
          <w:tcPr>
            <w:tcW w:w="990" w:type="dxa"/>
            <w:shd w:val="clear" w:color="auto" w:fill="auto"/>
            <w:tcMar>
              <w:top w:w="30" w:type="dxa"/>
              <w:left w:w="30" w:type="dxa"/>
              <w:bottom w:w="30" w:type="dxa"/>
              <w:right w:w="30" w:type="dxa"/>
            </w:tcMar>
          </w:tcPr>
          <w:p w14:paraId="55969F45"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Dès 2022</w:t>
            </w:r>
          </w:p>
        </w:tc>
      </w:tr>
      <w:tr w:rsidR="00700077" w:rsidRPr="00700077" w14:paraId="699D391F" w14:textId="77777777" w:rsidTr="005D5E8D">
        <w:trPr>
          <w:trHeight w:val="1515"/>
          <w:tblCellSpacing w:w="0" w:type="dxa"/>
        </w:trPr>
        <w:tc>
          <w:tcPr>
            <w:tcW w:w="0" w:type="auto"/>
            <w:shd w:val="clear" w:color="auto" w:fill="auto"/>
            <w:tcMar>
              <w:top w:w="30" w:type="dxa"/>
              <w:left w:w="30" w:type="dxa"/>
              <w:bottom w:w="30" w:type="dxa"/>
              <w:right w:w="30" w:type="dxa"/>
            </w:tcMar>
          </w:tcPr>
          <w:p w14:paraId="6BA9B9B8"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3.4</w:t>
            </w:r>
          </w:p>
        </w:tc>
        <w:tc>
          <w:tcPr>
            <w:tcW w:w="1670" w:type="dxa"/>
            <w:shd w:val="clear" w:color="auto" w:fill="auto"/>
            <w:tcMar>
              <w:top w:w="30" w:type="dxa"/>
              <w:left w:w="30" w:type="dxa"/>
              <w:bottom w:w="30" w:type="dxa"/>
              <w:right w:w="30" w:type="dxa"/>
            </w:tcMar>
          </w:tcPr>
          <w:p w14:paraId="6946AD4B" w14:textId="77777777" w:rsidR="00700077" w:rsidRPr="00700077" w:rsidRDefault="00700077" w:rsidP="00700077">
            <w:pPr>
              <w:spacing w:after="120" w:line="240" w:lineRule="auto"/>
              <w:rPr>
                <w:rFonts w:ascii="Times New Roman" w:eastAsia="Times New Roman" w:hAnsi="Times New Roman" w:cs="Times New Roman"/>
                <w:sz w:val="17"/>
                <w:szCs w:val="17"/>
                <w:vertAlign w:val="subscript"/>
                <w:lang w:val="fr-BE"/>
              </w:rPr>
            </w:pPr>
            <w:r w:rsidRPr="00700077">
              <w:rPr>
                <w:rFonts w:ascii="Times New Roman" w:eastAsia="Times New Roman" w:hAnsi="Times New Roman" w:cs="Times New Roman"/>
                <w:sz w:val="17"/>
                <w:szCs w:val="17"/>
                <w:lang w:val="fr-BE"/>
              </w:rPr>
              <w:t>Sensibilisation des utilisateurs professionnels de biocides sur les risques et obligations relatives à ces produits.</w:t>
            </w:r>
            <w:r w:rsidRPr="00700077">
              <w:rPr>
                <w:rFonts w:ascii="Times New Roman" w:eastAsia="Times New Roman" w:hAnsi="Times New Roman" w:cs="Times New Roman"/>
                <w:sz w:val="17"/>
                <w:szCs w:val="17"/>
                <w:vertAlign w:val="subscript"/>
                <w:lang w:val="fr-BE"/>
              </w:rPr>
              <w:t xml:space="preserve">  </w:t>
            </w:r>
          </w:p>
        </w:tc>
        <w:tc>
          <w:tcPr>
            <w:tcW w:w="3510" w:type="dxa"/>
            <w:shd w:val="clear" w:color="auto" w:fill="auto"/>
            <w:tcMar>
              <w:top w:w="30" w:type="dxa"/>
              <w:left w:w="30" w:type="dxa"/>
              <w:bottom w:w="30" w:type="dxa"/>
              <w:right w:w="30" w:type="dxa"/>
            </w:tcMar>
          </w:tcPr>
          <w:p w14:paraId="57731459"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Réalisation de campagnes d'information, de sensibilisation et de formations spécifiques pour certains secteurs.</w:t>
            </w:r>
          </w:p>
          <w:p w14:paraId="74E08F11"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Ces campagnes seront soutenues par l'existence d'un système de FAQ sur internet.</w:t>
            </w:r>
          </w:p>
        </w:tc>
        <w:tc>
          <w:tcPr>
            <w:tcW w:w="2790" w:type="dxa"/>
            <w:shd w:val="clear" w:color="auto" w:fill="auto"/>
            <w:tcMar>
              <w:top w:w="30" w:type="dxa"/>
              <w:left w:w="30" w:type="dxa"/>
              <w:bottom w:w="30" w:type="dxa"/>
              <w:right w:w="30" w:type="dxa"/>
            </w:tcMar>
          </w:tcPr>
          <w:p w14:paraId="65DD7F3A"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Campagnes de communication, FAQ et formation.</w:t>
            </w:r>
          </w:p>
        </w:tc>
        <w:tc>
          <w:tcPr>
            <w:tcW w:w="990" w:type="dxa"/>
            <w:shd w:val="clear" w:color="auto" w:fill="auto"/>
            <w:tcMar>
              <w:top w:w="30" w:type="dxa"/>
              <w:left w:w="30" w:type="dxa"/>
              <w:bottom w:w="30" w:type="dxa"/>
              <w:right w:w="30" w:type="dxa"/>
            </w:tcMar>
          </w:tcPr>
          <w:p w14:paraId="7D66BE3E"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Dès 2022</w:t>
            </w:r>
          </w:p>
        </w:tc>
      </w:tr>
      <w:tr w:rsidR="00700077" w:rsidRPr="00700077" w14:paraId="75FBFD49" w14:textId="77777777" w:rsidTr="005D5E8D">
        <w:trPr>
          <w:trHeight w:val="254"/>
          <w:tblCellSpacing w:w="0" w:type="dxa"/>
        </w:trPr>
        <w:tc>
          <w:tcPr>
            <w:tcW w:w="0" w:type="auto"/>
            <w:shd w:val="clear" w:color="auto" w:fill="auto"/>
            <w:tcMar>
              <w:top w:w="30" w:type="dxa"/>
              <w:left w:w="30" w:type="dxa"/>
              <w:bottom w:w="30" w:type="dxa"/>
              <w:right w:w="30" w:type="dxa"/>
            </w:tcMar>
          </w:tcPr>
          <w:p w14:paraId="4FA549FB"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3.5</w:t>
            </w:r>
          </w:p>
        </w:tc>
        <w:tc>
          <w:tcPr>
            <w:tcW w:w="1670" w:type="dxa"/>
            <w:shd w:val="clear" w:color="auto" w:fill="auto"/>
            <w:tcMar>
              <w:top w:w="30" w:type="dxa"/>
              <w:left w:w="30" w:type="dxa"/>
              <w:bottom w:w="30" w:type="dxa"/>
              <w:right w:w="30" w:type="dxa"/>
            </w:tcMar>
          </w:tcPr>
          <w:p w14:paraId="1313F55B" w14:textId="77777777" w:rsidR="00700077" w:rsidRPr="00700077" w:rsidDel="000E67B1" w:rsidRDefault="00700077" w:rsidP="00700077">
            <w:pPr>
              <w:spacing w:after="120" w:line="240" w:lineRule="auto"/>
              <w:rPr>
                <w:rFonts w:ascii="Times New Roman" w:eastAsia="Times New Roman" w:hAnsi="Times New Roman" w:cs="Times New Roman"/>
                <w:strike/>
                <w:sz w:val="17"/>
                <w:szCs w:val="17"/>
                <w:lang w:val="fr-BE"/>
              </w:rPr>
            </w:pPr>
            <w:r w:rsidRPr="00700077">
              <w:rPr>
                <w:rFonts w:ascii="Times New Roman" w:eastAsia="Times New Roman" w:hAnsi="Times New Roman" w:cs="Times New Roman"/>
                <w:sz w:val="17"/>
                <w:szCs w:val="17"/>
                <w:lang w:val="fr-BE"/>
              </w:rPr>
              <w:t>Informer les familles avec de jeunes enfants et les bricoleurs quant ’aux risques associés aux produits chimiques.</w:t>
            </w:r>
          </w:p>
        </w:tc>
        <w:tc>
          <w:tcPr>
            <w:tcW w:w="3510" w:type="dxa"/>
            <w:shd w:val="clear" w:color="auto" w:fill="auto"/>
            <w:tcMar>
              <w:top w:w="30" w:type="dxa"/>
              <w:left w:w="30" w:type="dxa"/>
              <w:bottom w:w="30" w:type="dxa"/>
              <w:right w:w="30" w:type="dxa"/>
            </w:tcMar>
          </w:tcPr>
          <w:p w14:paraId="7FB86F5C"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Distribution de brochures expliquant comment éviter les accidents, y compris les biocides.     Distribution de la brochure sur les alternatives aux biocides.</w:t>
            </w:r>
          </w:p>
          <w:p w14:paraId="61950B50"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Développement et actualisation sur le web d’une rubrique spécifiquement destinée aux citoyens, où se trouvent les informations relatives aux alternatives et aux risques.</w:t>
            </w:r>
          </w:p>
          <w:p w14:paraId="2DDFF5AC"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Promotion et organisation de concours pour le jeu «</w:t>
            </w:r>
            <w:r w:rsidRPr="00700077">
              <w:rPr>
                <w:rFonts w:ascii="Times New Roman" w:eastAsia="Times New Roman" w:hAnsi="Times New Roman" w:cs="Times New Roman"/>
                <w:i/>
                <w:iCs/>
                <w:sz w:val="17"/>
                <w:szCs w:val="17"/>
                <w:lang w:val="fr-BE"/>
              </w:rPr>
              <w:t>Save the emoji</w:t>
            </w:r>
            <w:r w:rsidRPr="00700077">
              <w:rPr>
                <w:rFonts w:ascii="Times New Roman" w:eastAsia="Times New Roman" w:hAnsi="Times New Roman" w:cs="Times New Roman"/>
                <w:sz w:val="17"/>
                <w:szCs w:val="17"/>
                <w:lang w:val="fr-BE"/>
              </w:rPr>
              <w:t>» (www.reddeemoji.be). Ce jeu apprend aux jeunes à se familiariser avec les symboles de danger présents sur les produits chimiques.</w:t>
            </w:r>
          </w:p>
          <w:p w14:paraId="03E099C2"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Podcast jeunesse sur les risques chimiques (NL).</w:t>
            </w:r>
          </w:p>
        </w:tc>
        <w:tc>
          <w:tcPr>
            <w:tcW w:w="2790" w:type="dxa"/>
            <w:shd w:val="clear" w:color="auto" w:fill="auto"/>
            <w:tcMar>
              <w:top w:w="30" w:type="dxa"/>
              <w:left w:w="30" w:type="dxa"/>
              <w:bottom w:w="30" w:type="dxa"/>
              <w:right w:w="30" w:type="dxa"/>
            </w:tcMar>
          </w:tcPr>
          <w:p w14:paraId="5A776BE3" w14:textId="4EE5C2E0" w:rsidR="00700077" w:rsidRPr="00700077" w:rsidRDefault="00700077" w:rsidP="00700077">
            <w:pPr>
              <w:spacing w:after="120" w:line="240" w:lineRule="auto"/>
              <w:jc w:val="both"/>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Nombre de brochures distribuées/ téléchargées.</w:t>
            </w:r>
            <w:r w:rsidR="00BF4FBA" w:rsidRPr="005D5E8D">
              <w:rPr>
                <w:rFonts w:ascii="Times New Roman" w:eastAsia="Times New Roman" w:hAnsi="Times New Roman" w:cs="Times New Roman"/>
                <w:sz w:val="17"/>
                <w:szCs w:val="17"/>
                <w:lang w:val="fr-BE"/>
              </w:rPr>
              <w:br/>
            </w:r>
          </w:p>
          <w:p w14:paraId="3103A0C3" w14:textId="5F71F6AC" w:rsidR="00700077" w:rsidRPr="00700077" w:rsidRDefault="00BF4FBA" w:rsidP="00700077">
            <w:pPr>
              <w:spacing w:after="120" w:line="240" w:lineRule="auto"/>
              <w:jc w:val="both"/>
              <w:rPr>
                <w:rFonts w:ascii="Times New Roman" w:eastAsia="Times New Roman" w:hAnsi="Times New Roman" w:cs="Times New Roman"/>
                <w:sz w:val="17"/>
                <w:szCs w:val="17"/>
                <w:lang w:val="fr-BE"/>
              </w:rPr>
            </w:pPr>
            <w:r w:rsidRPr="005D5E8D">
              <w:rPr>
                <w:rFonts w:ascii="Times New Roman" w:eastAsia="Times New Roman" w:hAnsi="Times New Roman" w:cs="Times New Roman"/>
                <w:sz w:val="17"/>
                <w:szCs w:val="17"/>
                <w:lang w:val="fr-BE"/>
              </w:rPr>
              <w:br/>
            </w:r>
            <w:r w:rsidR="00700077" w:rsidRPr="00700077">
              <w:rPr>
                <w:rFonts w:ascii="Times New Roman" w:eastAsia="Times New Roman" w:hAnsi="Times New Roman" w:cs="Times New Roman"/>
                <w:sz w:val="17"/>
                <w:szCs w:val="17"/>
                <w:lang w:val="fr-BE"/>
              </w:rPr>
              <w:t>Rubrique pour les citoyens.</w:t>
            </w:r>
          </w:p>
          <w:p w14:paraId="733B3885" w14:textId="77777777" w:rsidR="00700077" w:rsidRPr="00700077" w:rsidRDefault="00700077" w:rsidP="00700077">
            <w:pPr>
              <w:spacing w:after="120" w:line="240" w:lineRule="auto"/>
              <w:jc w:val="both"/>
              <w:rPr>
                <w:rFonts w:ascii="Times New Roman" w:eastAsia="Times New Roman" w:hAnsi="Times New Roman" w:cs="Times New Roman"/>
                <w:sz w:val="17"/>
                <w:szCs w:val="17"/>
                <w:lang w:val="fr-BE"/>
              </w:rPr>
            </w:pPr>
          </w:p>
          <w:p w14:paraId="41F444CC" w14:textId="77777777" w:rsidR="00700077" w:rsidRPr="00700077" w:rsidRDefault="00700077" w:rsidP="00700077">
            <w:pPr>
              <w:spacing w:after="120" w:line="240" w:lineRule="auto"/>
              <w:jc w:val="both"/>
              <w:rPr>
                <w:rFonts w:ascii="Times New Roman" w:eastAsia="Times New Roman" w:hAnsi="Times New Roman" w:cs="Times New Roman"/>
                <w:sz w:val="17"/>
                <w:szCs w:val="17"/>
                <w:lang w:val="fr-BE"/>
              </w:rPr>
            </w:pPr>
          </w:p>
          <w:p w14:paraId="33CE0ACB" w14:textId="13BE7AFC" w:rsidR="00700077" w:rsidRPr="00700077" w:rsidRDefault="00BF4FBA" w:rsidP="00700077">
            <w:pPr>
              <w:spacing w:after="120" w:line="240" w:lineRule="auto"/>
              <w:jc w:val="both"/>
              <w:rPr>
                <w:rFonts w:ascii="Times New Roman" w:eastAsia="Times New Roman" w:hAnsi="Times New Roman" w:cs="Times New Roman"/>
                <w:sz w:val="17"/>
                <w:szCs w:val="17"/>
                <w:lang w:val="fr-BE"/>
              </w:rPr>
            </w:pPr>
            <w:r w:rsidRPr="005D5E8D">
              <w:rPr>
                <w:rFonts w:ascii="Times New Roman" w:eastAsia="Times New Roman" w:hAnsi="Times New Roman" w:cs="Times New Roman"/>
                <w:sz w:val="17"/>
                <w:szCs w:val="17"/>
                <w:lang w:val="fr-BE"/>
              </w:rPr>
              <w:t>N</w:t>
            </w:r>
            <w:r w:rsidR="00700077" w:rsidRPr="00700077">
              <w:rPr>
                <w:rFonts w:ascii="Times New Roman" w:eastAsia="Times New Roman" w:hAnsi="Times New Roman" w:cs="Times New Roman"/>
                <w:sz w:val="17"/>
                <w:szCs w:val="17"/>
                <w:lang w:val="fr-BE"/>
              </w:rPr>
              <w:t>ombre de fois auxquels le jeu « </w:t>
            </w:r>
            <w:r w:rsidR="00700077" w:rsidRPr="00700077">
              <w:rPr>
                <w:rFonts w:ascii="Times New Roman" w:eastAsia="Times New Roman" w:hAnsi="Times New Roman" w:cs="Times New Roman"/>
                <w:i/>
                <w:iCs/>
                <w:sz w:val="17"/>
                <w:szCs w:val="17"/>
                <w:lang w:val="fr-BE"/>
              </w:rPr>
              <w:t>Save the emoji</w:t>
            </w:r>
            <w:r w:rsidR="00700077" w:rsidRPr="00700077">
              <w:rPr>
                <w:rFonts w:ascii="Times New Roman" w:eastAsia="Times New Roman" w:hAnsi="Times New Roman" w:cs="Times New Roman"/>
                <w:sz w:val="17"/>
                <w:szCs w:val="17"/>
                <w:lang w:val="fr-BE"/>
              </w:rPr>
              <w:t xml:space="preserve"> » a été joué.</w:t>
            </w:r>
          </w:p>
          <w:p w14:paraId="0280E74A" w14:textId="77777777" w:rsidR="00700077" w:rsidRPr="00700077" w:rsidRDefault="00700077" w:rsidP="00700077">
            <w:pPr>
              <w:spacing w:after="120" w:line="240" w:lineRule="auto"/>
              <w:jc w:val="both"/>
              <w:rPr>
                <w:rFonts w:ascii="Times New Roman" w:eastAsia="Times New Roman" w:hAnsi="Times New Roman" w:cs="Times New Roman"/>
                <w:sz w:val="17"/>
                <w:szCs w:val="17"/>
                <w:lang w:val="fr-BE"/>
              </w:rPr>
            </w:pPr>
          </w:p>
          <w:p w14:paraId="3F6DD50E" w14:textId="0D80E32D" w:rsidR="00700077" w:rsidRPr="00700077" w:rsidRDefault="00BF4FBA" w:rsidP="00700077">
            <w:pPr>
              <w:spacing w:after="120" w:line="240" w:lineRule="auto"/>
              <w:jc w:val="both"/>
              <w:rPr>
                <w:rFonts w:ascii="Times New Roman" w:eastAsia="Times New Roman" w:hAnsi="Times New Roman" w:cs="Times New Roman"/>
                <w:sz w:val="17"/>
                <w:szCs w:val="17"/>
                <w:lang w:val="fr-BE"/>
              </w:rPr>
            </w:pPr>
            <w:r w:rsidRPr="005D5E8D">
              <w:rPr>
                <w:rFonts w:ascii="Times New Roman" w:eastAsia="Times New Roman" w:hAnsi="Times New Roman" w:cs="Times New Roman"/>
                <w:sz w:val="17"/>
                <w:szCs w:val="17"/>
                <w:lang w:val="fr-BE"/>
              </w:rPr>
              <w:br/>
            </w:r>
            <w:r w:rsidR="00700077" w:rsidRPr="00700077">
              <w:rPr>
                <w:rFonts w:ascii="Times New Roman" w:eastAsia="Times New Roman" w:hAnsi="Times New Roman" w:cs="Times New Roman"/>
                <w:sz w:val="17"/>
                <w:szCs w:val="17"/>
                <w:lang w:val="fr-BE"/>
              </w:rPr>
              <w:t xml:space="preserve">Nombre de fois que le podcast a été écouté. </w:t>
            </w:r>
          </w:p>
        </w:tc>
        <w:tc>
          <w:tcPr>
            <w:tcW w:w="990" w:type="dxa"/>
            <w:shd w:val="clear" w:color="auto" w:fill="auto"/>
            <w:tcMar>
              <w:top w:w="30" w:type="dxa"/>
              <w:left w:w="30" w:type="dxa"/>
              <w:bottom w:w="30" w:type="dxa"/>
              <w:right w:w="30" w:type="dxa"/>
            </w:tcMar>
          </w:tcPr>
          <w:p w14:paraId="7393539F" w14:textId="77777777" w:rsidR="00700077" w:rsidRPr="00700077" w:rsidRDefault="00700077" w:rsidP="00700077">
            <w:pPr>
              <w:spacing w:after="120" w:line="240" w:lineRule="auto"/>
              <w:rPr>
                <w:rFonts w:ascii="Times New Roman" w:eastAsia="Times New Roman" w:hAnsi="Times New Roman" w:cs="Times New Roman"/>
                <w:sz w:val="17"/>
                <w:szCs w:val="17"/>
                <w:lang w:val="fr-BE"/>
              </w:rPr>
            </w:pPr>
            <w:r w:rsidRPr="00700077">
              <w:rPr>
                <w:rFonts w:ascii="Times New Roman" w:eastAsia="Times New Roman" w:hAnsi="Times New Roman" w:cs="Times New Roman"/>
                <w:sz w:val="17"/>
                <w:szCs w:val="17"/>
                <w:lang w:val="fr-BE"/>
              </w:rPr>
              <w:t>Dès 2022</w:t>
            </w:r>
          </w:p>
        </w:tc>
      </w:tr>
    </w:tbl>
    <w:p w14:paraId="64D5A13E" w14:textId="77777777" w:rsidR="00004154" w:rsidRPr="00004154" w:rsidRDefault="00004154" w:rsidP="00004154">
      <w:pPr>
        <w:spacing w:after="240" w:line="240" w:lineRule="auto"/>
        <w:rPr>
          <w:rFonts w:asciiTheme="majorHAnsi" w:eastAsia="Times New Roman" w:hAnsiTheme="majorHAnsi" w:cstheme="majorHAnsi"/>
          <w:sz w:val="24"/>
          <w:szCs w:val="24"/>
          <w:lang w:val="fr-BE"/>
        </w:rPr>
      </w:pPr>
    </w:p>
    <w:p w14:paraId="37624816" w14:textId="77777777" w:rsidR="00004154" w:rsidRPr="000A264C" w:rsidRDefault="00004154" w:rsidP="000A264C">
      <w:pPr>
        <w:spacing w:after="0" w:line="240" w:lineRule="auto"/>
        <w:rPr>
          <w:rFonts w:asciiTheme="majorHAnsi" w:eastAsia="Times New Roman" w:hAnsiTheme="majorHAnsi" w:cstheme="majorHAnsi"/>
          <w:sz w:val="24"/>
          <w:szCs w:val="24"/>
          <w:lang w:val="fr-BE"/>
        </w:rPr>
      </w:pPr>
    </w:p>
    <w:p w14:paraId="389E6C80" w14:textId="77777777" w:rsidR="001A713E" w:rsidRDefault="00336BDE" w:rsidP="00336BDE">
      <w:pPr>
        <w:pStyle w:val="ListParagraph"/>
        <w:spacing w:after="0" w:line="240" w:lineRule="auto"/>
        <w:ind w:left="0"/>
        <w:rPr>
          <w:rFonts w:asciiTheme="majorHAnsi" w:eastAsia="Times New Roman" w:hAnsiTheme="majorHAnsi" w:cstheme="majorHAnsi"/>
          <w:sz w:val="24"/>
          <w:szCs w:val="24"/>
          <w:lang w:val="fr-BE"/>
        </w:rPr>
      </w:pPr>
      <w:r w:rsidRPr="00361807">
        <w:rPr>
          <w:rFonts w:asciiTheme="majorHAnsi" w:eastAsia="Times New Roman" w:hAnsiTheme="majorHAnsi" w:cstheme="majorHAnsi"/>
          <w:noProof/>
          <w:sz w:val="24"/>
          <w:szCs w:val="24"/>
          <w:lang w:val="fr-BE"/>
        </w:rPr>
        <w:lastRenderedPageBreak/>
        <mc:AlternateContent>
          <mc:Choice Requires="wps">
            <w:drawing>
              <wp:inline distT="0" distB="0" distL="0" distR="0" wp14:anchorId="507689F2" wp14:editId="3A072511">
                <wp:extent cx="5920740" cy="8029022"/>
                <wp:effectExtent l="0" t="0" r="22860" b="1016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029022"/>
                        </a:xfrm>
                        <a:prstGeom prst="rect">
                          <a:avLst/>
                        </a:prstGeom>
                        <a:solidFill>
                          <a:srgbClr val="FFFFFF"/>
                        </a:solidFill>
                        <a:ln w="9525">
                          <a:solidFill>
                            <a:srgbClr val="000000"/>
                          </a:solidFill>
                          <a:miter lim="800000"/>
                          <a:headEnd/>
                          <a:tailEnd/>
                        </a:ln>
                      </wps:spPr>
                      <wps:txbx>
                        <w:txbxContent>
                          <w:p w14:paraId="702B3832" w14:textId="39612C0B" w:rsidR="00815FDC" w:rsidRPr="00815FDC" w:rsidRDefault="00815FDC" w:rsidP="00815FDC">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7D7008F3" w14:textId="77777777" w:rsidR="00336BDE" w:rsidRPr="00336BDE" w:rsidRDefault="00336BDE" w:rsidP="00336BDE">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507689F2" id="_x0000_s1028" type="#_x0000_t202" style="width:466.2pt;height:6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">
                <v:textbox>
                  <w:txbxContent>
                    <w:p w14:paraId="702B3832" w14:textId="39612C0B" w:rsidR="00815FDC" w:rsidRPr="00815FDC" w:rsidRDefault="00815FDC" w:rsidP="00815FDC">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7D7008F3" w14:textId="77777777" w:rsidR="00336BDE" w:rsidRPr="00336BDE" w:rsidRDefault="00336BDE" w:rsidP="00336BDE">
                      <w:pPr>
                        <w:rPr>
                          <w:color w:val="4472C4" w:themeColor="accent1"/>
                        </w:rPr>
                      </w:pPr>
                    </w:p>
                  </w:txbxContent>
                </v:textbox>
                <w10:anchorlock/>
              </v:shape>
            </w:pict>
          </mc:Fallback>
        </mc:AlternateContent>
      </w:r>
    </w:p>
    <w:p w14:paraId="2A1AE091" w14:textId="4F5630E4" w:rsidR="00336BDE" w:rsidRPr="00BF4FBA" w:rsidRDefault="00336BDE" w:rsidP="00336BDE">
      <w:pPr>
        <w:pStyle w:val="ListParagraph"/>
        <w:spacing w:after="0" w:line="240" w:lineRule="auto"/>
        <w:ind w:left="0"/>
        <w:rPr>
          <w:rFonts w:asciiTheme="majorHAnsi" w:eastAsia="Times New Roman" w:hAnsiTheme="majorHAnsi" w:cstheme="majorHAnsi"/>
          <w:sz w:val="18"/>
          <w:szCs w:val="18"/>
          <w:lang w:val="fr-BE"/>
        </w:rPr>
      </w:pPr>
      <w:r w:rsidRPr="00361807">
        <w:rPr>
          <w:rFonts w:asciiTheme="majorHAnsi" w:eastAsia="Times New Roman" w:hAnsiTheme="majorHAnsi" w:cstheme="majorHAnsi"/>
          <w:sz w:val="24"/>
          <w:szCs w:val="24"/>
          <w:lang w:val="fr-BE"/>
        </w:rPr>
        <w:br w:type="page"/>
      </w:r>
    </w:p>
    <w:p w14:paraId="18F98D4F" w14:textId="07630C3F" w:rsidR="00F6709D" w:rsidRPr="00361807" w:rsidRDefault="004E5AEE" w:rsidP="00975D2A">
      <w:pPr>
        <w:pStyle w:val="ListParagraph"/>
        <w:numPr>
          <w:ilvl w:val="0"/>
          <w:numId w:val="5"/>
        </w:numPr>
        <w:spacing w:after="240" w:line="240" w:lineRule="auto"/>
        <w:rPr>
          <w:rFonts w:asciiTheme="majorHAnsi" w:eastAsia="Times New Roman" w:hAnsiTheme="majorHAnsi" w:cstheme="majorHAnsi"/>
          <w:sz w:val="24"/>
          <w:szCs w:val="24"/>
          <w:lang w:val="fr-BE"/>
        </w:rPr>
      </w:pPr>
      <w:r w:rsidRPr="00361807">
        <w:rPr>
          <w:rFonts w:asciiTheme="majorHAnsi" w:eastAsia="Times New Roman" w:hAnsiTheme="majorHAnsi" w:cstheme="majorHAnsi"/>
          <w:sz w:val="24"/>
          <w:szCs w:val="24"/>
          <w:lang w:val="fr-BE"/>
        </w:rPr>
        <w:lastRenderedPageBreak/>
        <w:t>Toxicovigilan</w:t>
      </w:r>
      <w:r w:rsidR="009262D2">
        <w:rPr>
          <w:rFonts w:asciiTheme="majorHAnsi" w:eastAsia="Times New Roman" w:hAnsiTheme="majorHAnsi" w:cstheme="majorHAnsi"/>
          <w:sz w:val="24"/>
          <w:szCs w:val="24"/>
          <w:lang w:val="fr-BE"/>
        </w:rPr>
        <w:t>c</w:t>
      </w:r>
      <w:r w:rsidRPr="00361807">
        <w:rPr>
          <w:rFonts w:asciiTheme="majorHAnsi" w:eastAsia="Times New Roman" w:hAnsiTheme="majorHAnsi" w:cstheme="majorHAnsi"/>
          <w:sz w:val="24"/>
          <w:szCs w:val="24"/>
          <w:lang w:val="fr-BE"/>
        </w:rPr>
        <w:t xml:space="preserve">e </w:t>
      </w:r>
    </w:p>
    <w:p w14:paraId="50046AD0" w14:textId="5DB7FB24" w:rsidR="004E5AEE" w:rsidRDefault="009262D2" w:rsidP="009262D2">
      <w:pPr>
        <w:spacing w:after="0" w:line="240" w:lineRule="auto"/>
        <w:jc w:val="both"/>
        <w:rPr>
          <w:rFonts w:asciiTheme="majorHAnsi" w:eastAsia="Times New Roman" w:hAnsiTheme="majorHAnsi" w:cstheme="majorHAnsi"/>
          <w:sz w:val="24"/>
          <w:szCs w:val="24"/>
          <w:lang w:val="fr-BE"/>
        </w:rPr>
      </w:pPr>
      <w:r>
        <w:rPr>
          <w:rFonts w:asciiTheme="majorHAnsi" w:eastAsia="Times New Roman" w:hAnsiTheme="majorHAnsi" w:cstheme="majorHAnsi"/>
          <w:sz w:val="24"/>
          <w:szCs w:val="24"/>
          <w:lang w:val="fr-BE"/>
        </w:rPr>
        <w:t>S</w:t>
      </w:r>
      <w:r w:rsidRPr="009262D2">
        <w:rPr>
          <w:rFonts w:asciiTheme="majorHAnsi" w:eastAsia="Times New Roman" w:hAnsiTheme="majorHAnsi" w:cstheme="majorHAnsi"/>
          <w:sz w:val="24"/>
          <w:szCs w:val="24"/>
          <w:lang w:val="fr-BE"/>
        </w:rPr>
        <w:t>uivi des incidents impliquant des produits biocides ayant fait l’objet d’un signalement auprès du Centre Antipoisons.</w:t>
      </w:r>
      <w:r w:rsidR="00AA27B9">
        <w:rPr>
          <w:rFonts w:asciiTheme="majorHAnsi" w:eastAsia="Times New Roman" w:hAnsiTheme="majorHAnsi" w:cstheme="majorHAnsi"/>
          <w:sz w:val="24"/>
          <w:szCs w:val="24"/>
          <w:lang w:val="fr-BE"/>
        </w:rPr>
        <w:t xml:space="preserve"> </w:t>
      </w:r>
      <w:r w:rsidRPr="009262D2">
        <w:rPr>
          <w:rFonts w:asciiTheme="majorHAnsi" w:eastAsia="Times New Roman" w:hAnsiTheme="majorHAnsi" w:cstheme="majorHAnsi"/>
          <w:sz w:val="24"/>
          <w:szCs w:val="24"/>
          <w:lang w:val="fr-BE"/>
        </w:rPr>
        <w:t>Sur base des résultats obtenus, de nouvelles actions pourront être entreprises avec une attention particulière aux publics socio-économiques plus fragiles.</w:t>
      </w:r>
    </w:p>
    <w:p w14:paraId="762A8F55" w14:textId="77777777" w:rsidR="00B350FE" w:rsidRDefault="00B350FE" w:rsidP="009262D2">
      <w:pPr>
        <w:spacing w:after="0" w:line="240" w:lineRule="auto"/>
        <w:jc w:val="both"/>
        <w:rPr>
          <w:rFonts w:asciiTheme="majorHAnsi" w:eastAsia="Times New Roman" w:hAnsiTheme="majorHAnsi" w:cstheme="majorHAnsi"/>
          <w:sz w:val="24"/>
          <w:szCs w:val="24"/>
          <w:lang w:val="fr-BE"/>
        </w:rPr>
      </w:pPr>
    </w:p>
    <w:tbl>
      <w:tblPr>
        <w:tblW w:w="9442" w:type="dxa"/>
        <w:tblCellSpacing w:w="0" w:type="dxa"/>
        <w:tblCellMar>
          <w:left w:w="0" w:type="dxa"/>
          <w:right w:w="0" w:type="dxa"/>
        </w:tblCellMar>
        <w:tblLook w:val="04A0" w:firstRow="1" w:lastRow="0" w:firstColumn="1" w:lastColumn="0" w:noHBand="0" w:noVBand="1"/>
      </w:tblPr>
      <w:tblGrid>
        <w:gridCol w:w="392"/>
        <w:gridCol w:w="1461"/>
        <w:gridCol w:w="3899"/>
        <w:gridCol w:w="2790"/>
        <w:gridCol w:w="900"/>
      </w:tblGrid>
      <w:tr w:rsidR="00B350FE" w:rsidRPr="00B350FE" w14:paraId="7A3DED25" w14:textId="77777777" w:rsidTr="005D5E8D">
        <w:trPr>
          <w:trHeight w:val="405"/>
          <w:tblCellSpacing w:w="0"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D1F3EC" w14:textId="77777777" w:rsidR="00B350FE" w:rsidRPr="00B350FE" w:rsidRDefault="00B350FE" w:rsidP="00B350FE">
            <w:pPr>
              <w:spacing w:after="120" w:line="240" w:lineRule="auto"/>
              <w:rPr>
                <w:rFonts w:ascii="Times New Roman" w:eastAsia="Times New Roman" w:hAnsi="Times New Roman" w:cs="Times New Roman"/>
                <w:b/>
                <w:bCs/>
                <w:sz w:val="17"/>
                <w:szCs w:val="17"/>
                <w:lang w:val="fr-BE"/>
              </w:rPr>
            </w:pPr>
            <w:proofErr w:type="spellStart"/>
            <w:r w:rsidRPr="00B350FE">
              <w:rPr>
                <w:rFonts w:ascii="Times New Roman" w:eastAsia="Times New Roman" w:hAnsi="Times New Roman" w:cs="Times New Roman"/>
                <w:b/>
                <w:bCs/>
                <w:sz w:val="17"/>
                <w:szCs w:val="17"/>
                <w:lang w:val="fr-BE"/>
              </w:rPr>
              <w:t>Ref</w:t>
            </w:r>
            <w:proofErr w:type="spellEnd"/>
            <w:r w:rsidRPr="00B350FE">
              <w:rPr>
                <w:rFonts w:ascii="Times New Roman" w:eastAsia="Times New Roman" w:hAnsi="Times New Roman" w:cs="Times New Roman"/>
                <w:b/>
                <w:bCs/>
                <w:sz w:val="17"/>
                <w:szCs w:val="17"/>
                <w:lang w:val="fr-BE"/>
              </w:rPr>
              <w:t>.</w:t>
            </w:r>
          </w:p>
        </w:tc>
        <w:tc>
          <w:tcPr>
            <w:tcW w:w="1461"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628761A6" w14:textId="77777777" w:rsidR="00B350FE" w:rsidRPr="00B350FE" w:rsidRDefault="00B350FE" w:rsidP="00B350FE">
            <w:pPr>
              <w:spacing w:after="120" w:line="240" w:lineRule="auto"/>
              <w:rPr>
                <w:rFonts w:ascii="Times New Roman" w:eastAsia="Times New Roman" w:hAnsi="Times New Roman" w:cs="Times New Roman"/>
                <w:b/>
                <w:bCs/>
                <w:sz w:val="17"/>
                <w:szCs w:val="17"/>
                <w:lang w:val="fr-BE"/>
              </w:rPr>
            </w:pPr>
            <w:r w:rsidRPr="00B350FE">
              <w:rPr>
                <w:rFonts w:ascii="Times New Roman" w:eastAsia="Times New Roman" w:hAnsi="Times New Roman" w:cs="Times New Roman"/>
                <w:b/>
                <w:bCs/>
                <w:sz w:val="17"/>
                <w:szCs w:val="17"/>
                <w:lang w:val="fr-BE"/>
              </w:rPr>
              <w:t>Objectif</w:t>
            </w:r>
          </w:p>
        </w:tc>
        <w:tc>
          <w:tcPr>
            <w:tcW w:w="3899"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7EBA10FE" w14:textId="77777777" w:rsidR="00B350FE" w:rsidRPr="00B350FE" w:rsidRDefault="00B350FE" w:rsidP="00B350FE">
            <w:pPr>
              <w:spacing w:after="120" w:line="240" w:lineRule="auto"/>
              <w:rPr>
                <w:rFonts w:ascii="Times New Roman" w:eastAsia="Times New Roman" w:hAnsi="Times New Roman" w:cs="Times New Roman"/>
                <w:b/>
                <w:bCs/>
                <w:sz w:val="17"/>
                <w:szCs w:val="17"/>
                <w:lang w:val="fr-BE"/>
              </w:rPr>
            </w:pPr>
            <w:r w:rsidRPr="00B350FE">
              <w:rPr>
                <w:rFonts w:ascii="Times New Roman" w:eastAsia="Times New Roman" w:hAnsi="Times New Roman" w:cs="Times New Roman"/>
                <w:b/>
                <w:bCs/>
                <w:sz w:val="17"/>
                <w:szCs w:val="17"/>
                <w:lang w:val="fr-BE"/>
              </w:rPr>
              <w:t>Mesure</w:t>
            </w:r>
          </w:p>
        </w:tc>
        <w:tc>
          <w:tcPr>
            <w:tcW w:w="2790"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432ACB7F" w14:textId="77777777" w:rsidR="00B350FE" w:rsidRPr="00B350FE" w:rsidRDefault="00B350FE" w:rsidP="00B350FE">
            <w:pPr>
              <w:spacing w:after="120" w:line="240" w:lineRule="auto"/>
              <w:rPr>
                <w:rFonts w:ascii="Times New Roman" w:eastAsia="Times New Roman" w:hAnsi="Times New Roman" w:cs="Times New Roman"/>
                <w:b/>
                <w:bCs/>
                <w:sz w:val="17"/>
                <w:szCs w:val="17"/>
                <w:lang w:val="fr-BE"/>
              </w:rPr>
            </w:pPr>
            <w:r w:rsidRPr="00B350FE">
              <w:rPr>
                <w:rFonts w:ascii="Times New Roman" w:eastAsia="Times New Roman" w:hAnsi="Times New Roman" w:cs="Times New Roman"/>
                <w:b/>
                <w:bCs/>
                <w:sz w:val="17"/>
                <w:szCs w:val="17"/>
                <w:lang w:val="fr-BE"/>
              </w:rPr>
              <w:t>Indicateur</w:t>
            </w:r>
          </w:p>
        </w:tc>
        <w:tc>
          <w:tcPr>
            <w:tcW w:w="900"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5BCD9E47" w14:textId="77777777" w:rsidR="00B350FE" w:rsidRPr="00B350FE" w:rsidRDefault="00B350FE" w:rsidP="00B350FE">
            <w:pPr>
              <w:spacing w:after="120" w:line="240" w:lineRule="auto"/>
              <w:rPr>
                <w:rFonts w:ascii="Times New Roman" w:eastAsia="Times New Roman" w:hAnsi="Times New Roman" w:cs="Times New Roman"/>
                <w:b/>
                <w:bCs/>
                <w:sz w:val="17"/>
                <w:szCs w:val="17"/>
                <w:lang w:val="fr-BE"/>
              </w:rPr>
            </w:pPr>
            <w:r w:rsidRPr="00B350FE">
              <w:rPr>
                <w:rFonts w:ascii="Times New Roman" w:eastAsia="Times New Roman" w:hAnsi="Times New Roman" w:cs="Times New Roman"/>
                <w:b/>
                <w:bCs/>
                <w:sz w:val="17"/>
                <w:szCs w:val="17"/>
                <w:lang w:val="fr-BE"/>
              </w:rPr>
              <w:t>Délai</w:t>
            </w:r>
          </w:p>
        </w:tc>
      </w:tr>
      <w:tr w:rsidR="00B350FE" w:rsidRPr="00B350FE" w14:paraId="5E887A33" w14:textId="77777777" w:rsidTr="005D5E8D">
        <w:trPr>
          <w:trHeight w:val="1554"/>
          <w:tblCellSpacing w:w="0" w:type="dxa"/>
        </w:trPr>
        <w:tc>
          <w:tcPr>
            <w:tcW w:w="0" w:type="auto"/>
            <w:tcBorders>
              <w:left w:val="single" w:sz="6" w:space="0" w:color="000000"/>
              <w:bottom w:val="single" w:sz="4" w:space="0" w:color="auto"/>
              <w:right w:val="single" w:sz="6" w:space="0" w:color="000000"/>
            </w:tcBorders>
            <w:shd w:val="clear" w:color="auto" w:fill="auto"/>
            <w:tcMar>
              <w:top w:w="30" w:type="dxa"/>
              <w:left w:w="30" w:type="dxa"/>
              <w:bottom w:w="30" w:type="dxa"/>
              <w:right w:w="30" w:type="dxa"/>
            </w:tcMar>
            <w:hideMark/>
          </w:tcPr>
          <w:p w14:paraId="34BF9F1A" w14:textId="77777777" w:rsidR="00B350FE" w:rsidRPr="00B350FE" w:rsidRDefault="00B350FE" w:rsidP="00B350FE">
            <w:pPr>
              <w:spacing w:after="120" w:line="240" w:lineRule="auto"/>
              <w:rPr>
                <w:rFonts w:ascii="Times New Roman" w:eastAsia="Times New Roman" w:hAnsi="Times New Roman" w:cs="Times New Roman"/>
                <w:sz w:val="17"/>
                <w:szCs w:val="17"/>
                <w:lang w:val="fr-BE"/>
              </w:rPr>
            </w:pPr>
            <w:r w:rsidRPr="00B350FE">
              <w:rPr>
                <w:rFonts w:ascii="Times New Roman" w:eastAsia="Times New Roman" w:hAnsi="Times New Roman" w:cs="Times New Roman"/>
                <w:sz w:val="17"/>
                <w:szCs w:val="17"/>
                <w:lang w:val="fr-BE"/>
              </w:rPr>
              <w:t>4.1</w:t>
            </w:r>
          </w:p>
          <w:p w14:paraId="36476942" w14:textId="77777777" w:rsidR="00B350FE" w:rsidRPr="00B350FE" w:rsidRDefault="00B350FE" w:rsidP="00B350FE">
            <w:pPr>
              <w:spacing w:after="120" w:line="240" w:lineRule="auto"/>
              <w:rPr>
                <w:rFonts w:ascii="Times New Roman" w:eastAsia="Times New Roman" w:hAnsi="Times New Roman" w:cs="Times New Roman"/>
                <w:sz w:val="17"/>
                <w:szCs w:val="17"/>
                <w:lang w:val="fr-BE"/>
              </w:rPr>
            </w:pPr>
          </w:p>
        </w:tc>
        <w:tc>
          <w:tcPr>
            <w:tcW w:w="1461" w:type="dxa"/>
            <w:tcBorders>
              <w:bottom w:val="single" w:sz="4" w:space="0" w:color="auto"/>
              <w:right w:val="single" w:sz="6" w:space="0" w:color="000000"/>
            </w:tcBorders>
            <w:shd w:val="clear" w:color="auto" w:fill="auto"/>
            <w:tcMar>
              <w:top w:w="30" w:type="dxa"/>
              <w:left w:w="30" w:type="dxa"/>
              <w:bottom w:w="30" w:type="dxa"/>
              <w:right w:w="30" w:type="dxa"/>
            </w:tcMar>
          </w:tcPr>
          <w:p w14:paraId="6C9DE762" w14:textId="77777777" w:rsidR="00B350FE" w:rsidRPr="00B350FE" w:rsidRDefault="00B350FE" w:rsidP="00B350FE">
            <w:pPr>
              <w:spacing w:after="120" w:line="240" w:lineRule="auto"/>
              <w:rPr>
                <w:rFonts w:ascii="Times New Roman" w:eastAsia="Times New Roman" w:hAnsi="Times New Roman" w:cs="Times New Roman"/>
                <w:sz w:val="17"/>
                <w:szCs w:val="17"/>
                <w:lang w:val="fr-BE"/>
              </w:rPr>
            </w:pPr>
            <w:r w:rsidRPr="00B350FE">
              <w:rPr>
                <w:rFonts w:ascii="Times New Roman" w:eastAsia="Times New Roman" w:hAnsi="Times New Roman" w:cs="Times New Roman"/>
                <w:sz w:val="17"/>
                <w:szCs w:val="17"/>
                <w:lang w:val="fr-BE"/>
              </w:rPr>
              <w:t>Connaissance sur la nature et de l’importance des intoxications aigües avec des produits biocides.</w:t>
            </w:r>
          </w:p>
        </w:tc>
        <w:tc>
          <w:tcPr>
            <w:tcW w:w="3899" w:type="dxa"/>
            <w:tcBorders>
              <w:bottom w:val="single" w:sz="4" w:space="0" w:color="auto"/>
              <w:right w:val="single" w:sz="6" w:space="0" w:color="000000"/>
            </w:tcBorders>
            <w:shd w:val="clear" w:color="auto" w:fill="auto"/>
            <w:tcMar>
              <w:top w:w="30" w:type="dxa"/>
              <w:left w:w="30" w:type="dxa"/>
              <w:bottom w:w="30" w:type="dxa"/>
              <w:right w:w="30" w:type="dxa"/>
            </w:tcMar>
          </w:tcPr>
          <w:p w14:paraId="00C295B7" w14:textId="77777777" w:rsidR="00B350FE" w:rsidRPr="00B350FE" w:rsidRDefault="00B350FE" w:rsidP="00B350FE">
            <w:pPr>
              <w:spacing w:after="120" w:line="240" w:lineRule="auto"/>
              <w:rPr>
                <w:rFonts w:ascii="Times New Roman" w:eastAsia="Times New Roman" w:hAnsi="Times New Roman" w:cs="Times New Roman"/>
                <w:sz w:val="17"/>
                <w:szCs w:val="17"/>
                <w:lang w:val="fr-BE"/>
              </w:rPr>
            </w:pPr>
            <w:r w:rsidRPr="00B350FE">
              <w:rPr>
                <w:rFonts w:ascii="Times New Roman" w:eastAsia="Times New Roman" w:hAnsi="Times New Roman" w:cs="Times New Roman"/>
                <w:sz w:val="17"/>
                <w:szCs w:val="17"/>
                <w:lang w:val="fr-BE"/>
              </w:rPr>
              <w:t>Réaliser un suivi des incidents impliquant des produits biocides ayant fait l’objet d’un signalement auprès du Centre Antipoisons.</w:t>
            </w:r>
          </w:p>
          <w:p w14:paraId="43F62B60" w14:textId="77777777" w:rsidR="00B350FE" w:rsidRPr="00B350FE" w:rsidRDefault="00B350FE" w:rsidP="00B350FE">
            <w:pPr>
              <w:spacing w:after="120" w:line="240" w:lineRule="auto"/>
              <w:rPr>
                <w:rFonts w:ascii="Times New Roman" w:eastAsia="Times New Roman" w:hAnsi="Times New Roman" w:cs="Times New Roman"/>
                <w:sz w:val="17"/>
                <w:szCs w:val="17"/>
                <w:lang w:val="fr-BE"/>
              </w:rPr>
            </w:pPr>
            <w:r w:rsidRPr="00B350FE">
              <w:rPr>
                <w:rFonts w:ascii="Times New Roman" w:eastAsia="Times New Roman" w:hAnsi="Times New Roman" w:cs="Times New Roman"/>
                <w:sz w:val="17"/>
                <w:szCs w:val="17"/>
                <w:lang w:val="fr-BE"/>
              </w:rPr>
              <w:t>Sur base des résultats obtenus, de nouvelles actions pourront être entreprises avec une attention particulière aux publics socio-économiques plus fragiles.</w:t>
            </w:r>
          </w:p>
        </w:tc>
        <w:tc>
          <w:tcPr>
            <w:tcW w:w="2790" w:type="dxa"/>
            <w:tcBorders>
              <w:bottom w:val="single" w:sz="4" w:space="0" w:color="auto"/>
              <w:right w:val="single" w:sz="6" w:space="0" w:color="000000"/>
            </w:tcBorders>
            <w:shd w:val="clear" w:color="auto" w:fill="auto"/>
            <w:tcMar>
              <w:top w:w="30" w:type="dxa"/>
              <w:left w:w="30" w:type="dxa"/>
              <w:bottom w:w="30" w:type="dxa"/>
              <w:right w:w="30" w:type="dxa"/>
            </w:tcMar>
          </w:tcPr>
          <w:p w14:paraId="55EAEDEC" w14:textId="77777777" w:rsidR="00B350FE" w:rsidRPr="00B350FE" w:rsidRDefault="00B350FE" w:rsidP="00B350FE">
            <w:pPr>
              <w:spacing w:after="120" w:line="240" w:lineRule="auto"/>
              <w:rPr>
                <w:rFonts w:ascii="Times New Roman" w:eastAsia="Times New Roman" w:hAnsi="Times New Roman" w:cs="Times New Roman"/>
                <w:sz w:val="17"/>
                <w:szCs w:val="17"/>
                <w:lang w:val="fr-BE"/>
              </w:rPr>
            </w:pPr>
            <w:r w:rsidRPr="00B350FE">
              <w:rPr>
                <w:rFonts w:ascii="Times New Roman" w:eastAsia="Times New Roman" w:hAnsi="Times New Roman" w:cs="Times New Roman"/>
                <w:sz w:val="17"/>
                <w:szCs w:val="17"/>
                <w:lang w:val="fr-BE"/>
              </w:rPr>
              <w:t>Disponibilité d’un rapport de suivi.</w:t>
            </w:r>
          </w:p>
        </w:tc>
        <w:tc>
          <w:tcPr>
            <w:tcW w:w="900" w:type="dxa"/>
            <w:tcBorders>
              <w:bottom w:val="single" w:sz="4" w:space="0" w:color="auto"/>
              <w:right w:val="single" w:sz="6" w:space="0" w:color="000000"/>
            </w:tcBorders>
            <w:shd w:val="clear" w:color="auto" w:fill="auto"/>
            <w:tcMar>
              <w:top w:w="30" w:type="dxa"/>
              <w:left w:w="30" w:type="dxa"/>
              <w:bottom w:w="30" w:type="dxa"/>
              <w:right w:w="30" w:type="dxa"/>
            </w:tcMar>
          </w:tcPr>
          <w:p w14:paraId="30B65931" w14:textId="77777777" w:rsidR="00B350FE" w:rsidRPr="00B350FE" w:rsidRDefault="00B350FE" w:rsidP="00B350FE">
            <w:pPr>
              <w:spacing w:after="120" w:line="240" w:lineRule="auto"/>
              <w:rPr>
                <w:rFonts w:ascii="Times New Roman" w:eastAsia="Times New Roman" w:hAnsi="Times New Roman" w:cs="Times New Roman"/>
                <w:sz w:val="17"/>
                <w:szCs w:val="17"/>
                <w:lang w:val="fr-BE"/>
              </w:rPr>
            </w:pPr>
            <w:r w:rsidRPr="00B350FE">
              <w:rPr>
                <w:rFonts w:ascii="Times New Roman" w:eastAsia="Times New Roman" w:hAnsi="Times New Roman" w:cs="Times New Roman"/>
                <w:sz w:val="17"/>
                <w:szCs w:val="17"/>
                <w:lang w:val="fr-BE"/>
              </w:rPr>
              <w:t>Dès 2022</w:t>
            </w:r>
          </w:p>
        </w:tc>
      </w:tr>
    </w:tbl>
    <w:p w14:paraId="07C0D291" w14:textId="77777777" w:rsidR="00004154" w:rsidRPr="00361807" w:rsidRDefault="00004154" w:rsidP="009262D2">
      <w:pPr>
        <w:spacing w:after="0" w:line="240" w:lineRule="auto"/>
        <w:jc w:val="both"/>
        <w:rPr>
          <w:rFonts w:asciiTheme="majorHAnsi" w:eastAsia="Times New Roman" w:hAnsiTheme="majorHAnsi" w:cstheme="majorHAnsi"/>
          <w:sz w:val="24"/>
          <w:szCs w:val="24"/>
          <w:lang w:val="fr-BE"/>
        </w:rPr>
      </w:pPr>
    </w:p>
    <w:p w14:paraId="146B6B1F" w14:textId="0CD865F1" w:rsidR="00D27F79" w:rsidRPr="00361807" w:rsidRDefault="00D27F79" w:rsidP="00D27F79">
      <w:pPr>
        <w:spacing w:after="0" w:line="240" w:lineRule="auto"/>
        <w:rPr>
          <w:rFonts w:asciiTheme="majorHAnsi" w:eastAsia="Times New Roman" w:hAnsiTheme="majorHAnsi" w:cstheme="majorHAnsi"/>
          <w:vanish/>
          <w:color w:val="4C4C52"/>
          <w:sz w:val="24"/>
          <w:szCs w:val="24"/>
          <w:lang w:val="fr-BE"/>
        </w:rPr>
      </w:pPr>
      <w:r w:rsidRPr="00361807">
        <w:rPr>
          <w:rFonts w:asciiTheme="majorHAnsi" w:hAnsiTheme="majorHAnsi" w:cstheme="majorHAnsi"/>
          <w:noProof/>
          <w:color w:val="4472C4" w:themeColor="accent1"/>
          <w:lang w:val="fr-BE"/>
        </w:rPr>
        <mc:AlternateContent>
          <mc:Choice Requires="wps">
            <w:drawing>
              <wp:inline distT="0" distB="0" distL="0" distR="0" wp14:anchorId="40E61CA8" wp14:editId="38196E79">
                <wp:extent cx="6007768" cy="5336774"/>
                <wp:effectExtent l="0" t="0" r="12065"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68" cy="5336774"/>
                        </a:xfrm>
                        <a:prstGeom prst="rect">
                          <a:avLst/>
                        </a:prstGeom>
                        <a:solidFill>
                          <a:srgbClr val="FFFFFF"/>
                        </a:solidFill>
                        <a:ln w="9525">
                          <a:solidFill>
                            <a:srgbClr val="000000"/>
                          </a:solidFill>
                          <a:miter lim="800000"/>
                          <a:headEnd/>
                          <a:tailEnd/>
                        </a:ln>
                      </wps:spPr>
                      <wps:txbx>
                        <w:txbxContent>
                          <w:p w14:paraId="4517D937" w14:textId="77777777" w:rsidR="00815FDC" w:rsidRPr="00815FDC" w:rsidRDefault="00815FDC" w:rsidP="00815FDC">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05F1332D" w14:textId="77777777" w:rsidR="00F6709D" w:rsidRPr="007257F1" w:rsidRDefault="00F6709D" w:rsidP="00F6709D">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40E61CA8" id="_x0000_s1029" type="#_x0000_t202" style="width:473.05pt;height:4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">
                <v:textbox>
                  <w:txbxContent>
                    <w:p w14:paraId="4517D937" w14:textId="77777777" w:rsidR="00815FDC" w:rsidRPr="00815FDC" w:rsidRDefault="00815FDC" w:rsidP="00815FDC">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05F1332D" w14:textId="77777777" w:rsidR="00F6709D" w:rsidRPr="007257F1" w:rsidRDefault="00F6709D" w:rsidP="00F6709D">
                      <w:pPr>
                        <w:rPr>
                          <w:color w:val="4472C4" w:themeColor="accent1"/>
                        </w:rPr>
                      </w:pPr>
                    </w:p>
                  </w:txbxContent>
                </v:textbox>
                <w10:anchorlock/>
              </v:shape>
            </w:pict>
          </mc:Fallback>
        </mc:AlternateContent>
      </w:r>
    </w:p>
    <w:p w14:paraId="64CB7822" w14:textId="77777777" w:rsidR="00D27F79" w:rsidRPr="00B350FE" w:rsidRDefault="00D27F79">
      <w:pPr>
        <w:rPr>
          <w:rFonts w:asciiTheme="majorHAnsi" w:eastAsia="Times New Roman" w:hAnsiTheme="majorHAnsi" w:cstheme="majorHAnsi"/>
          <w:vanish/>
          <w:color w:val="4C4C52"/>
          <w:sz w:val="16"/>
          <w:szCs w:val="16"/>
          <w:lang w:val="fr-BE"/>
        </w:rPr>
      </w:pPr>
      <w:r w:rsidRPr="00361807">
        <w:rPr>
          <w:rFonts w:asciiTheme="majorHAnsi" w:eastAsia="Times New Roman" w:hAnsiTheme="majorHAnsi" w:cstheme="majorHAnsi"/>
          <w:vanish/>
          <w:color w:val="4C4C52"/>
          <w:sz w:val="24"/>
          <w:szCs w:val="24"/>
          <w:lang w:val="fr-BE"/>
        </w:rPr>
        <w:br w:type="page"/>
      </w:r>
    </w:p>
    <w:p w14:paraId="214C5457" w14:textId="02791CFB" w:rsidR="00004154" w:rsidRPr="00D8535B" w:rsidRDefault="00717F61" w:rsidP="00A40BA9">
      <w:pPr>
        <w:pStyle w:val="ListParagraph"/>
        <w:numPr>
          <w:ilvl w:val="0"/>
          <w:numId w:val="5"/>
        </w:numPr>
        <w:spacing w:after="360" w:line="276" w:lineRule="auto"/>
        <w:rPr>
          <w:rFonts w:asciiTheme="majorHAnsi" w:eastAsia="Times New Roman" w:hAnsiTheme="majorHAnsi" w:cstheme="majorHAnsi"/>
          <w:sz w:val="24"/>
          <w:szCs w:val="24"/>
          <w:lang w:val="fr-BE"/>
        </w:rPr>
      </w:pPr>
      <w:r>
        <w:rPr>
          <w:rFonts w:asciiTheme="majorHAnsi" w:eastAsia="Times New Roman" w:hAnsiTheme="majorHAnsi" w:cstheme="majorHAnsi"/>
          <w:sz w:val="24"/>
          <w:szCs w:val="24"/>
          <w:lang w:val="fr-BE"/>
        </w:rPr>
        <w:lastRenderedPageBreak/>
        <w:t>Égalité de genre</w:t>
      </w:r>
      <w:r w:rsidR="004E5AEE" w:rsidRPr="00361807">
        <w:rPr>
          <w:rFonts w:asciiTheme="majorHAnsi" w:eastAsia="Times New Roman" w:hAnsiTheme="majorHAnsi" w:cstheme="majorHAnsi"/>
          <w:sz w:val="24"/>
          <w:szCs w:val="24"/>
          <w:lang w:val="fr-BE"/>
        </w:rPr>
        <w:t> </w:t>
      </w:r>
    </w:p>
    <w:tbl>
      <w:tblPr>
        <w:tblW w:w="9352"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8DB3E2"/>
        <w:tblCellMar>
          <w:left w:w="0" w:type="dxa"/>
          <w:right w:w="0" w:type="dxa"/>
        </w:tblCellMar>
        <w:tblLook w:val="04A0" w:firstRow="1" w:lastRow="0" w:firstColumn="1" w:lastColumn="0" w:noHBand="0" w:noVBand="1"/>
      </w:tblPr>
      <w:tblGrid>
        <w:gridCol w:w="388"/>
        <w:gridCol w:w="1455"/>
        <w:gridCol w:w="3544"/>
        <w:gridCol w:w="2693"/>
        <w:gridCol w:w="1272"/>
      </w:tblGrid>
      <w:tr w:rsidR="00B350FE" w:rsidRPr="00B350FE" w14:paraId="4A0B73CB" w14:textId="77777777" w:rsidTr="006D20ED">
        <w:trPr>
          <w:trHeight w:val="405"/>
          <w:tblCellSpacing w:w="0" w:type="dxa"/>
        </w:trPr>
        <w:tc>
          <w:tcPr>
            <w:tcW w:w="0" w:type="auto"/>
            <w:shd w:val="clear" w:color="auto" w:fill="auto"/>
            <w:tcMar>
              <w:top w:w="30" w:type="dxa"/>
              <w:left w:w="30" w:type="dxa"/>
              <w:bottom w:w="30" w:type="dxa"/>
              <w:right w:w="30" w:type="dxa"/>
            </w:tcMar>
            <w:hideMark/>
          </w:tcPr>
          <w:p w14:paraId="6F1582E0" w14:textId="77777777" w:rsidR="00B350FE" w:rsidRPr="00B350FE" w:rsidRDefault="00B350FE" w:rsidP="00B350FE">
            <w:pPr>
              <w:spacing w:after="120" w:line="240" w:lineRule="auto"/>
              <w:rPr>
                <w:rFonts w:ascii="Times New Roman" w:eastAsia="Times New Roman" w:hAnsi="Times New Roman" w:cs="Times New Roman"/>
                <w:b/>
                <w:bCs/>
                <w:sz w:val="17"/>
                <w:szCs w:val="17"/>
                <w:lang w:val="fr-BE"/>
              </w:rPr>
            </w:pPr>
            <w:proofErr w:type="spellStart"/>
            <w:r w:rsidRPr="00B350FE">
              <w:rPr>
                <w:rFonts w:ascii="Times New Roman" w:eastAsia="Times New Roman" w:hAnsi="Times New Roman" w:cs="Times New Roman"/>
                <w:b/>
                <w:bCs/>
                <w:sz w:val="17"/>
                <w:szCs w:val="17"/>
                <w:lang w:val="fr-BE"/>
              </w:rPr>
              <w:t>Ref</w:t>
            </w:r>
            <w:proofErr w:type="spellEnd"/>
            <w:r w:rsidRPr="00B350FE">
              <w:rPr>
                <w:rFonts w:ascii="Times New Roman" w:eastAsia="Times New Roman" w:hAnsi="Times New Roman" w:cs="Times New Roman"/>
                <w:b/>
                <w:bCs/>
                <w:sz w:val="17"/>
                <w:szCs w:val="17"/>
                <w:lang w:val="fr-BE"/>
              </w:rPr>
              <w:t>.</w:t>
            </w:r>
          </w:p>
        </w:tc>
        <w:tc>
          <w:tcPr>
            <w:tcW w:w="1455" w:type="dxa"/>
            <w:shd w:val="clear" w:color="auto" w:fill="auto"/>
            <w:tcMar>
              <w:top w:w="30" w:type="dxa"/>
              <w:left w:w="30" w:type="dxa"/>
              <w:bottom w:w="30" w:type="dxa"/>
              <w:right w:w="30" w:type="dxa"/>
            </w:tcMar>
            <w:hideMark/>
          </w:tcPr>
          <w:p w14:paraId="274AB6F9" w14:textId="77777777" w:rsidR="00B350FE" w:rsidRPr="00B350FE" w:rsidRDefault="00B350FE" w:rsidP="00B350FE">
            <w:pPr>
              <w:spacing w:after="120" w:line="240" w:lineRule="auto"/>
              <w:rPr>
                <w:rFonts w:ascii="Times New Roman" w:eastAsia="Times New Roman" w:hAnsi="Times New Roman" w:cs="Times New Roman"/>
                <w:b/>
                <w:bCs/>
                <w:sz w:val="17"/>
                <w:szCs w:val="17"/>
                <w:lang w:val="fr-BE"/>
              </w:rPr>
            </w:pPr>
            <w:r w:rsidRPr="00B350FE">
              <w:rPr>
                <w:rFonts w:ascii="Times New Roman" w:eastAsia="Times New Roman" w:hAnsi="Times New Roman" w:cs="Times New Roman"/>
                <w:b/>
                <w:bCs/>
                <w:sz w:val="17"/>
                <w:szCs w:val="17"/>
                <w:lang w:val="fr-BE"/>
              </w:rPr>
              <w:t>Objectif</w:t>
            </w:r>
          </w:p>
        </w:tc>
        <w:tc>
          <w:tcPr>
            <w:tcW w:w="3544" w:type="dxa"/>
            <w:shd w:val="clear" w:color="auto" w:fill="auto"/>
            <w:tcMar>
              <w:top w:w="30" w:type="dxa"/>
              <w:left w:w="30" w:type="dxa"/>
              <w:bottom w:w="30" w:type="dxa"/>
              <w:right w:w="30" w:type="dxa"/>
            </w:tcMar>
            <w:hideMark/>
          </w:tcPr>
          <w:p w14:paraId="785A4200" w14:textId="77777777" w:rsidR="00B350FE" w:rsidRPr="00B350FE" w:rsidRDefault="00B350FE" w:rsidP="00B350FE">
            <w:pPr>
              <w:spacing w:after="120" w:line="240" w:lineRule="auto"/>
              <w:rPr>
                <w:rFonts w:ascii="Times New Roman" w:eastAsia="Times New Roman" w:hAnsi="Times New Roman" w:cs="Times New Roman"/>
                <w:b/>
                <w:bCs/>
                <w:sz w:val="17"/>
                <w:szCs w:val="17"/>
                <w:lang w:val="fr-BE"/>
              </w:rPr>
            </w:pPr>
            <w:r w:rsidRPr="00B350FE">
              <w:rPr>
                <w:rFonts w:ascii="Times New Roman" w:eastAsia="Times New Roman" w:hAnsi="Times New Roman" w:cs="Times New Roman"/>
                <w:b/>
                <w:bCs/>
                <w:sz w:val="17"/>
                <w:szCs w:val="17"/>
                <w:lang w:val="fr-BE"/>
              </w:rPr>
              <w:t>Mesure</w:t>
            </w:r>
          </w:p>
        </w:tc>
        <w:tc>
          <w:tcPr>
            <w:tcW w:w="2693" w:type="dxa"/>
            <w:shd w:val="clear" w:color="auto" w:fill="auto"/>
            <w:tcMar>
              <w:top w:w="30" w:type="dxa"/>
              <w:left w:w="30" w:type="dxa"/>
              <w:bottom w:w="30" w:type="dxa"/>
              <w:right w:w="30" w:type="dxa"/>
            </w:tcMar>
            <w:hideMark/>
          </w:tcPr>
          <w:p w14:paraId="39A2E825" w14:textId="77777777" w:rsidR="00B350FE" w:rsidRPr="00B350FE" w:rsidRDefault="00B350FE" w:rsidP="00B350FE">
            <w:pPr>
              <w:spacing w:after="120" w:line="240" w:lineRule="auto"/>
              <w:rPr>
                <w:rFonts w:ascii="Times New Roman" w:eastAsia="Times New Roman" w:hAnsi="Times New Roman" w:cs="Times New Roman"/>
                <w:b/>
                <w:bCs/>
                <w:sz w:val="17"/>
                <w:szCs w:val="17"/>
                <w:lang w:val="fr-BE"/>
              </w:rPr>
            </w:pPr>
            <w:r w:rsidRPr="00B350FE">
              <w:rPr>
                <w:rFonts w:ascii="Times New Roman" w:eastAsia="Times New Roman" w:hAnsi="Times New Roman" w:cs="Times New Roman"/>
                <w:b/>
                <w:bCs/>
                <w:sz w:val="17"/>
                <w:szCs w:val="17"/>
                <w:lang w:val="fr-BE"/>
              </w:rPr>
              <w:t>Indicateur</w:t>
            </w:r>
          </w:p>
        </w:tc>
        <w:tc>
          <w:tcPr>
            <w:tcW w:w="1272" w:type="dxa"/>
            <w:shd w:val="clear" w:color="auto" w:fill="auto"/>
            <w:tcMar>
              <w:top w:w="30" w:type="dxa"/>
              <w:left w:w="30" w:type="dxa"/>
              <w:bottom w:w="30" w:type="dxa"/>
              <w:right w:w="30" w:type="dxa"/>
            </w:tcMar>
            <w:hideMark/>
          </w:tcPr>
          <w:p w14:paraId="39B0ADE1" w14:textId="77777777" w:rsidR="00B350FE" w:rsidRPr="00B350FE" w:rsidRDefault="00B350FE" w:rsidP="00B350FE">
            <w:pPr>
              <w:spacing w:after="120" w:line="240" w:lineRule="auto"/>
              <w:rPr>
                <w:rFonts w:ascii="Times New Roman" w:eastAsia="Times New Roman" w:hAnsi="Times New Roman" w:cs="Times New Roman"/>
                <w:b/>
                <w:bCs/>
                <w:sz w:val="17"/>
                <w:szCs w:val="17"/>
                <w:lang w:val="fr-BE"/>
              </w:rPr>
            </w:pPr>
            <w:r w:rsidRPr="00B350FE">
              <w:rPr>
                <w:rFonts w:ascii="Times New Roman" w:eastAsia="Times New Roman" w:hAnsi="Times New Roman" w:cs="Times New Roman"/>
                <w:b/>
                <w:bCs/>
                <w:sz w:val="17"/>
                <w:szCs w:val="17"/>
                <w:lang w:val="fr-BE"/>
              </w:rPr>
              <w:t>Délai</w:t>
            </w:r>
          </w:p>
        </w:tc>
      </w:tr>
      <w:tr w:rsidR="00B350FE" w:rsidRPr="00B350FE" w14:paraId="7B084CC1" w14:textId="77777777" w:rsidTr="006D20ED">
        <w:trPr>
          <w:trHeight w:val="1455"/>
          <w:tblCellSpacing w:w="0" w:type="dxa"/>
        </w:trPr>
        <w:tc>
          <w:tcPr>
            <w:tcW w:w="0" w:type="auto"/>
            <w:shd w:val="clear" w:color="auto" w:fill="auto"/>
            <w:tcMar>
              <w:top w:w="30" w:type="dxa"/>
              <w:left w:w="30" w:type="dxa"/>
              <w:bottom w:w="30" w:type="dxa"/>
              <w:right w:w="30" w:type="dxa"/>
            </w:tcMar>
            <w:hideMark/>
          </w:tcPr>
          <w:p w14:paraId="34661188" w14:textId="77777777" w:rsidR="00B350FE" w:rsidRPr="00B350FE" w:rsidRDefault="00B350FE" w:rsidP="00B350FE">
            <w:pPr>
              <w:spacing w:after="120" w:line="240" w:lineRule="auto"/>
              <w:rPr>
                <w:rFonts w:ascii="Times New Roman" w:eastAsia="Times New Roman" w:hAnsi="Times New Roman" w:cs="Times New Roman"/>
                <w:sz w:val="17"/>
                <w:szCs w:val="17"/>
                <w:lang w:val="fr-BE"/>
              </w:rPr>
            </w:pPr>
            <w:r w:rsidRPr="00B350FE">
              <w:rPr>
                <w:rFonts w:ascii="Times New Roman" w:eastAsia="Times New Roman" w:hAnsi="Times New Roman" w:cs="Times New Roman"/>
                <w:sz w:val="17"/>
                <w:szCs w:val="17"/>
                <w:lang w:val="fr-BE"/>
              </w:rPr>
              <w:t>5.1</w:t>
            </w:r>
          </w:p>
          <w:p w14:paraId="4ABB5FA1" w14:textId="77777777" w:rsidR="00B350FE" w:rsidRPr="00B350FE" w:rsidRDefault="00B350FE" w:rsidP="00B350FE">
            <w:pPr>
              <w:spacing w:after="120" w:line="240" w:lineRule="auto"/>
              <w:rPr>
                <w:rFonts w:ascii="Times New Roman" w:eastAsia="Times New Roman" w:hAnsi="Times New Roman" w:cs="Times New Roman"/>
                <w:sz w:val="17"/>
                <w:szCs w:val="17"/>
                <w:lang w:val="fr-BE"/>
              </w:rPr>
            </w:pPr>
          </w:p>
        </w:tc>
        <w:tc>
          <w:tcPr>
            <w:tcW w:w="1455" w:type="dxa"/>
            <w:shd w:val="clear" w:color="auto" w:fill="auto"/>
            <w:tcMar>
              <w:top w:w="30" w:type="dxa"/>
              <w:left w:w="30" w:type="dxa"/>
              <w:bottom w:w="30" w:type="dxa"/>
              <w:right w:w="30" w:type="dxa"/>
            </w:tcMar>
          </w:tcPr>
          <w:p w14:paraId="574F57E9" w14:textId="605CA7DD" w:rsidR="00B350FE" w:rsidRPr="00B350FE" w:rsidRDefault="00B350FE" w:rsidP="001C0D99">
            <w:pPr>
              <w:spacing w:after="120" w:line="240" w:lineRule="auto"/>
              <w:rPr>
                <w:rFonts w:ascii="Times New Roman" w:eastAsia="Times New Roman" w:hAnsi="Times New Roman" w:cs="Times New Roman"/>
                <w:sz w:val="17"/>
                <w:szCs w:val="17"/>
                <w:lang w:val="fr-BE"/>
              </w:rPr>
            </w:pPr>
            <w:r w:rsidRPr="00B350FE">
              <w:rPr>
                <w:rFonts w:ascii="Times New Roman" w:eastAsia="Times New Roman" w:hAnsi="Times New Roman" w:cs="Times New Roman"/>
                <w:sz w:val="17"/>
                <w:szCs w:val="17"/>
                <w:lang w:val="fr-BE"/>
              </w:rPr>
              <w:t>Prise en compte du paramètre du genre dans la politique et la communication relative aux biocides.</w:t>
            </w:r>
          </w:p>
        </w:tc>
        <w:tc>
          <w:tcPr>
            <w:tcW w:w="3544" w:type="dxa"/>
            <w:shd w:val="clear" w:color="auto" w:fill="auto"/>
            <w:tcMar>
              <w:top w:w="30" w:type="dxa"/>
              <w:left w:w="30" w:type="dxa"/>
              <w:bottom w:w="30" w:type="dxa"/>
              <w:right w:w="30" w:type="dxa"/>
            </w:tcMar>
          </w:tcPr>
          <w:p w14:paraId="19EC7584" w14:textId="77777777" w:rsidR="00B350FE" w:rsidRPr="00B350FE" w:rsidRDefault="00B350FE" w:rsidP="00B350FE">
            <w:pPr>
              <w:spacing w:after="120" w:line="240" w:lineRule="auto"/>
              <w:rPr>
                <w:rFonts w:ascii="Times New Roman" w:eastAsia="Times New Roman" w:hAnsi="Times New Roman" w:cs="Times New Roman"/>
                <w:sz w:val="17"/>
                <w:szCs w:val="17"/>
                <w:lang w:val="fr-BE"/>
              </w:rPr>
            </w:pPr>
            <w:r w:rsidRPr="00B350FE">
              <w:rPr>
                <w:rFonts w:ascii="Times New Roman" w:eastAsia="Times New Roman" w:hAnsi="Times New Roman" w:cs="Times New Roman"/>
                <w:sz w:val="17"/>
                <w:szCs w:val="17"/>
                <w:lang w:val="fr-BE"/>
              </w:rPr>
              <w:t>Etudier à quels types de produits les hommes et les femmes sont respectivement exposés, à travers les projets et recherches portant sur l’utilisation des biocides ou sur leur impact sur la santé.</w:t>
            </w:r>
          </w:p>
          <w:p w14:paraId="1F6503B3" w14:textId="77777777" w:rsidR="00B350FE" w:rsidRPr="00B350FE" w:rsidRDefault="00B350FE" w:rsidP="00B350FE">
            <w:pPr>
              <w:spacing w:after="120" w:line="240" w:lineRule="auto"/>
              <w:rPr>
                <w:rFonts w:ascii="Times New Roman" w:eastAsia="Times New Roman" w:hAnsi="Times New Roman" w:cs="Times New Roman"/>
                <w:sz w:val="17"/>
                <w:szCs w:val="17"/>
                <w:lang w:val="fr-BE"/>
              </w:rPr>
            </w:pPr>
            <w:r w:rsidRPr="00B350FE">
              <w:rPr>
                <w:rFonts w:ascii="Times New Roman" w:eastAsia="Times New Roman" w:hAnsi="Times New Roman" w:cs="Times New Roman"/>
                <w:sz w:val="17"/>
                <w:szCs w:val="17"/>
                <w:lang w:val="fr-BE"/>
              </w:rPr>
              <w:t>Adapter la communication sur base des résultats obtenus.</w:t>
            </w:r>
          </w:p>
        </w:tc>
        <w:tc>
          <w:tcPr>
            <w:tcW w:w="2693" w:type="dxa"/>
            <w:shd w:val="clear" w:color="auto" w:fill="auto"/>
            <w:tcMar>
              <w:top w:w="30" w:type="dxa"/>
              <w:left w:w="30" w:type="dxa"/>
              <w:bottom w:w="30" w:type="dxa"/>
              <w:right w:w="30" w:type="dxa"/>
            </w:tcMar>
          </w:tcPr>
          <w:p w14:paraId="014BAD18" w14:textId="77777777" w:rsidR="00B350FE" w:rsidRPr="00B350FE" w:rsidRDefault="00B350FE" w:rsidP="00B350FE">
            <w:pPr>
              <w:spacing w:after="120" w:line="240" w:lineRule="auto"/>
              <w:rPr>
                <w:rFonts w:ascii="Times New Roman" w:eastAsia="Times New Roman" w:hAnsi="Times New Roman" w:cs="Times New Roman"/>
                <w:sz w:val="17"/>
                <w:szCs w:val="17"/>
                <w:lang w:val="fr-BE"/>
              </w:rPr>
            </w:pPr>
            <w:r w:rsidRPr="00B350FE">
              <w:rPr>
                <w:rFonts w:ascii="Times New Roman" w:eastAsia="Times New Roman" w:hAnsi="Times New Roman" w:cs="Times New Roman"/>
                <w:sz w:val="17"/>
                <w:szCs w:val="17"/>
                <w:lang w:val="fr-BE"/>
              </w:rPr>
              <w:t>Nombre de projets qui étudient ce paramètre.</w:t>
            </w:r>
          </w:p>
          <w:p w14:paraId="4F3C14A2" w14:textId="77777777" w:rsidR="00B350FE" w:rsidRPr="00B350FE" w:rsidRDefault="00B350FE" w:rsidP="00B350FE">
            <w:pPr>
              <w:spacing w:after="120" w:line="240" w:lineRule="auto"/>
              <w:rPr>
                <w:rFonts w:ascii="Times New Roman" w:eastAsia="Times New Roman" w:hAnsi="Times New Roman" w:cs="Times New Roman"/>
                <w:sz w:val="17"/>
                <w:szCs w:val="17"/>
                <w:lang w:val="fr-BE"/>
              </w:rPr>
            </w:pPr>
          </w:p>
        </w:tc>
        <w:tc>
          <w:tcPr>
            <w:tcW w:w="1272" w:type="dxa"/>
            <w:shd w:val="clear" w:color="auto" w:fill="auto"/>
            <w:tcMar>
              <w:top w:w="30" w:type="dxa"/>
              <w:left w:w="30" w:type="dxa"/>
              <w:bottom w:w="30" w:type="dxa"/>
              <w:right w:w="30" w:type="dxa"/>
            </w:tcMar>
          </w:tcPr>
          <w:p w14:paraId="4EF07D6B" w14:textId="77777777" w:rsidR="00B350FE" w:rsidRPr="00B350FE" w:rsidRDefault="00B350FE" w:rsidP="00B350FE">
            <w:pPr>
              <w:spacing w:after="120" w:line="240" w:lineRule="auto"/>
              <w:rPr>
                <w:rFonts w:ascii="Times New Roman" w:eastAsia="Times New Roman" w:hAnsi="Times New Roman" w:cs="Times New Roman"/>
                <w:sz w:val="17"/>
                <w:szCs w:val="17"/>
                <w:lang w:val="fr-BE"/>
              </w:rPr>
            </w:pPr>
            <w:r w:rsidRPr="00B350FE">
              <w:rPr>
                <w:rFonts w:ascii="Times New Roman" w:eastAsia="Times New Roman" w:hAnsi="Times New Roman" w:cs="Times New Roman"/>
                <w:sz w:val="17"/>
                <w:szCs w:val="17"/>
                <w:lang w:val="fr-BE"/>
              </w:rPr>
              <w:t>En continu</w:t>
            </w:r>
          </w:p>
        </w:tc>
      </w:tr>
    </w:tbl>
    <w:p w14:paraId="19AD42EB" w14:textId="77777777" w:rsidR="00B350FE" w:rsidRDefault="00B350FE" w:rsidP="001C0D99">
      <w:pPr>
        <w:spacing w:after="120" w:line="276" w:lineRule="auto"/>
        <w:rPr>
          <w:rFonts w:asciiTheme="majorHAnsi" w:eastAsia="Times New Roman" w:hAnsiTheme="majorHAnsi" w:cstheme="majorHAnsi"/>
          <w:sz w:val="24"/>
          <w:szCs w:val="24"/>
          <w:lang w:val="fr-BE"/>
        </w:rPr>
      </w:pPr>
    </w:p>
    <w:p w14:paraId="38BD62A7" w14:textId="08C8FADB" w:rsidR="00717F61" w:rsidRPr="001C0D99" w:rsidRDefault="00975D2A" w:rsidP="001C0D99">
      <w:pPr>
        <w:spacing w:after="0" w:line="276" w:lineRule="auto"/>
        <w:rPr>
          <w:rFonts w:asciiTheme="majorHAnsi" w:eastAsia="Times New Roman" w:hAnsiTheme="majorHAnsi" w:cstheme="majorHAnsi"/>
          <w:sz w:val="14"/>
          <w:szCs w:val="14"/>
          <w:lang w:val="fr-BE"/>
        </w:rPr>
      </w:pPr>
      <w:r w:rsidRPr="00361807">
        <w:rPr>
          <w:rFonts w:asciiTheme="majorHAnsi" w:hAnsiTheme="majorHAnsi" w:cstheme="majorHAnsi"/>
          <w:noProof/>
          <w:color w:val="4472C4" w:themeColor="accent1"/>
          <w:lang w:val="fr-BE"/>
        </w:rPr>
        <mc:AlternateContent>
          <mc:Choice Requires="wps">
            <w:drawing>
              <wp:inline distT="0" distB="0" distL="0" distR="0" wp14:anchorId="6B1DF30B" wp14:editId="28B2FC72">
                <wp:extent cx="5928360" cy="5002823"/>
                <wp:effectExtent l="0" t="0" r="15240"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002823"/>
                        </a:xfrm>
                        <a:prstGeom prst="rect">
                          <a:avLst/>
                        </a:prstGeom>
                        <a:solidFill>
                          <a:srgbClr val="FFFFFF"/>
                        </a:solidFill>
                        <a:ln w="9525">
                          <a:solidFill>
                            <a:srgbClr val="000000"/>
                          </a:solidFill>
                          <a:miter lim="800000"/>
                          <a:headEnd/>
                          <a:tailEnd/>
                        </a:ln>
                      </wps:spPr>
                      <wps:txbx>
                        <w:txbxContent>
                          <w:p w14:paraId="3EF4E0FB" w14:textId="77777777" w:rsidR="00815FDC" w:rsidRPr="00815FDC" w:rsidRDefault="00815FDC" w:rsidP="00815FDC">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155AA819" w14:textId="77777777" w:rsidR="0063476B" w:rsidRPr="007257F1" w:rsidRDefault="0063476B" w:rsidP="0063476B">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6B1DF30B" id="Text Box 6" o:spid="_x0000_s1030" type="#_x0000_t202" style="width:466.8pt;height:3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N2JwIAAEw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">
                <v:textbox>
                  <w:txbxContent>
                    <w:p w14:paraId="3EF4E0FB" w14:textId="77777777" w:rsidR="00815FDC" w:rsidRPr="00815FDC" w:rsidRDefault="00815FDC" w:rsidP="00815FDC">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155AA819" w14:textId="77777777" w:rsidR="0063476B" w:rsidRPr="007257F1" w:rsidRDefault="0063476B" w:rsidP="0063476B">
                      <w:pPr>
                        <w:rPr>
                          <w:color w:val="4472C4" w:themeColor="accent1"/>
                        </w:rPr>
                      </w:pPr>
                    </w:p>
                  </w:txbxContent>
                </v:textbox>
                <w10:anchorlock/>
              </v:shape>
            </w:pict>
          </mc:Fallback>
        </mc:AlternateContent>
      </w:r>
      <w:r w:rsidR="00717F61">
        <w:rPr>
          <w:rFonts w:asciiTheme="majorHAnsi" w:eastAsia="Times New Roman" w:hAnsiTheme="majorHAnsi" w:cstheme="majorHAnsi"/>
          <w:sz w:val="24"/>
          <w:szCs w:val="24"/>
          <w:lang w:val="fr-BE"/>
        </w:rPr>
        <w:t xml:space="preserve"> </w:t>
      </w:r>
    </w:p>
    <w:p w14:paraId="0F071F0B" w14:textId="7A14D807" w:rsidR="0037099B" w:rsidRPr="001C0D99" w:rsidRDefault="0037099B" w:rsidP="001C0D99">
      <w:pPr>
        <w:spacing w:after="0"/>
        <w:rPr>
          <w:rFonts w:asciiTheme="majorHAnsi" w:eastAsia="Times New Roman" w:hAnsiTheme="majorHAnsi" w:cstheme="majorHAnsi"/>
          <w:sz w:val="14"/>
          <w:szCs w:val="14"/>
          <w:lang w:val="fr-BE"/>
        </w:rPr>
      </w:pPr>
      <w:r w:rsidRPr="001C0D99">
        <w:rPr>
          <w:rFonts w:asciiTheme="majorHAnsi" w:eastAsia="Times New Roman" w:hAnsiTheme="majorHAnsi" w:cstheme="majorHAnsi"/>
          <w:sz w:val="14"/>
          <w:szCs w:val="14"/>
          <w:lang w:val="fr-BE"/>
        </w:rPr>
        <w:br w:type="page"/>
      </w:r>
    </w:p>
    <w:p w14:paraId="07BEEC54" w14:textId="533FDEDC" w:rsidR="0037099B" w:rsidRDefault="00717F61" w:rsidP="005B292D">
      <w:pPr>
        <w:pStyle w:val="ListParagraph"/>
        <w:numPr>
          <w:ilvl w:val="0"/>
          <w:numId w:val="5"/>
        </w:numPr>
        <w:spacing w:after="360" w:line="240" w:lineRule="auto"/>
        <w:rPr>
          <w:rFonts w:asciiTheme="majorHAnsi" w:eastAsia="Times New Roman" w:hAnsiTheme="majorHAnsi" w:cstheme="majorHAnsi"/>
          <w:sz w:val="24"/>
          <w:szCs w:val="24"/>
          <w:lang w:val="fr-BE"/>
        </w:rPr>
      </w:pPr>
      <w:r w:rsidRPr="00717F61">
        <w:rPr>
          <w:rFonts w:asciiTheme="majorHAnsi" w:eastAsia="Times New Roman" w:hAnsiTheme="majorHAnsi" w:cstheme="majorHAnsi"/>
          <w:sz w:val="24"/>
          <w:szCs w:val="24"/>
          <w:lang w:val="fr-BE"/>
        </w:rPr>
        <w:lastRenderedPageBreak/>
        <w:t>Régularisation du marché des biocides</w:t>
      </w:r>
      <w:r w:rsidR="005B292D" w:rsidRPr="00361807">
        <w:rPr>
          <w:rFonts w:asciiTheme="majorHAnsi" w:eastAsia="Times New Roman" w:hAnsiTheme="majorHAnsi" w:cstheme="majorHAnsi"/>
          <w:sz w:val="24"/>
          <w:szCs w:val="24"/>
          <w:lang w:val="fr-BE"/>
        </w:rPr>
        <w:t xml:space="preserve"> </w:t>
      </w:r>
    </w:p>
    <w:tbl>
      <w:tblPr>
        <w:tblW w:w="9352" w:type="dxa"/>
        <w:tblCellSpacing w:w="0" w:type="dxa"/>
        <w:tblCellMar>
          <w:left w:w="0" w:type="dxa"/>
          <w:right w:w="0" w:type="dxa"/>
        </w:tblCellMar>
        <w:tblLook w:val="04A0" w:firstRow="1" w:lastRow="0" w:firstColumn="1" w:lastColumn="0" w:noHBand="0" w:noVBand="1"/>
      </w:tblPr>
      <w:tblGrid>
        <w:gridCol w:w="388"/>
        <w:gridCol w:w="1404"/>
        <w:gridCol w:w="3398"/>
        <w:gridCol w:w="2992"/>
        <w:gridCol w:w="1170"/>
      </w:tblGrid>
      <w:tr w:rsidR="004C242F" w:rsidRPr="004C242F" w14:paraId="7CFC1C7D" w14:textId="77777777" w:rsidTr="0046051F">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2A4DA4" w14:textId="77777777" w:rsidR="004C242F" w:rsidRPr="004C242F" w:rsidRDefault="004C242F" w:rsidP="004C242F">
            <w:pPr>
              <w:spacing w:after="120" w:line="240" w:lineRule="auto"/>
              <w:rPr>
                <w:rFonts w:ascii="Times New Roman" w:eastAsia="Times New Roman" w:hAnsi="Times New Roman" w:cs="Times New Roman"/>
                <w:b/>
                <w:bCs/>
                <w:sz w:val="17"/>
                <w:szCs w:val="17"/>
                <w:lang w:val="fr-BE"/>
              </w:rPr>
            </w:pPr>
            <w:proofErr w:type="spellStart"/>
            <w:r w:rsidRPr="004C242F">
              <w:rPr>
                <w:rFonts w:ascii="Times New Roman" w:eastAsia="Times New Roman" w:hAnsi="Times New Roman" w:cs="Times New Roman"/>
                <w:b/>
                <w:bCs/>
                <w:sz w:val="17"/>
                <w:szCs w:val="17"/>
                <w:lang w:val="fr-BE"/>
              </w:rPr>
              <w:t>Ref</w:t>
            </w:r>
            <w:proofErr w:type="spellEnd"/>
            <w:r w:rsidRPr="004C242F">
              <w:rPr>
                <w:rFonts w:ascii="Times New Roman" w:eastAsia="Times New Roman" w:hAnsi="Times New Roman" w:cs="Times New Roman"/>
                <w:b/>
                <w:bCs/>
                <w:sz w:val="17"/>
                <w:szCs w:val="17"/>
                <w:lang w:val="fr-BE"/>
              </w:rPr>
              <w:t>.</w:t>
            </w:r>
          </w:p>
        </w:tc>
        <w:tc>
          <w:tcPr>
            <w:tcW w:w="1404"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7BF1497E" w14:textId="77777777" w:rsidR="004C242F" w:rsidRPr="004C242F" w:rsidRDefault="004C242F" w:rsidP="004C242F">
            <w:pPr>
              <w:spacing w:after="120" w:line="240" w:lineRule="auto"/>
              <w:rPr>
                <w:rFonts w:ascii="Times New Roman" w:eastAsia="Times New Roman" w:hAnsi="Times New Roman" w:cs="Times New Roman"/>
                <w:b/>
                <w:bCs/>
                <w:sz w:val="17"/>
                <w:szCs w:val="17"/>
                <w:lang w:val="fr-BE"/>
              </w:rPr>
            </w:pPr>
            <w:r w:rsidRPr="004C242F">
              <w:rPr>
                <w:rFonts w:ascii="Times New Roman" w:eastAsia="Times New Roman" w:hAnsi="Times New Roman" w:cs="Times New Roman"/>
                <w:b/>
                <w:bCs/>
                <w:sz w:val="17"/>
                <w:szCs w:val="17"/>
                <w:lang w:val="fr-BE"/>
              </w:rPr>
              <w:t>Objectif</w:t>
            </w:r>
          </w:p>
        </w:tc>
        <w:tc>
          <w:tcPr>
            <w:tcW w:w="3398"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729D5A76" w14:textId="77777777" w:rsidR="004C242F" w:rsidRPr="004C242F" w:rsidRDefault="004C242F" w:rsidP="004C242F">
            <w:pPr>
              <w:spacing w:after="120" w:line="240" w:lineRule="auto"/>
              <w:rPr>
                <w:rFonts w:ascii="Times New Roman" w:eastAsia="Times New Roman" w:hAnsi="Times New Roman" w:cs="Times New Roman"/>
                <w:b/>
                <w:bCs/>
                <w:sz w:val="17"/>
                <w:szCs w:val="17"/>
                <w:lang w:val="fr-BE"/>
              </w:rPr>
            </w:pPr>
            <w:r w:rsidRPr="004C242F">
              <w:rPr>
                <w:rFonts w:ascii="Times New Roman" w:eastAsia="Times New Roman" w:hAnsi="Times New Roman" w:cs="Times New Roman"/>
                <w:b/>
                <w:bCs/>
                <w:sz w:val="17"/>
                <w:szCs w:val="17"/>
                <w:lang w:val="fr-BE"/>
              </w:rPr>
              <w:t>Mesure</w:t>
            </w:r>
          </w:p>
        </w:tc>
        <w:tc>
          <w:tcPr>
            <w:tcW w:w="2992"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19A44C18" w14:textId="77777777" w:rsidR="004C242F" w:rsidRPr="004C242F" w:rsidRDefault="004C242F" w:rsidP="004C242F">
            <w:pPr>
              <w:spacing w:after="120" w:line="240" w:lineRule="auto"/>
              <w:rPr>
                <w:rFonts w:ascii="Times New Roman" w:eastAsia="Times New Roman" w:hAnsi="Times New Roman" w:cs="Times New Roman"/>
                <w:b/>
                <w:bCs/>
                <w:sz w:val="17"/>
                <w:szCs w:val="17"/>
                <w:lang w:val="fr-BE"/>
              </w:rPr>
            </w:pPr>
            <w:r w:rsidRPr="004C242F">
              <w:rPr>
                <w:rFonts w:ascii="Times New Roman" w:eastAsia="Times New Roman" w:hAnsi="Times New Roman" w:cs="Times New Roman"/>
                <w:b/>
                <w:bCs/>
                <w:sz w:val="17"/>
                <w:szCs w:val="17"/>
                <w:lang w:val="fr-BE"/>
              </w:rPr>
              <w:t>Indicateur</w:t>
            </w:r>
          </w:p>
        </w:tc>
        <w:tc>
          <w:tcPr>
            <w:tcW w:w="1170"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4F07E57F" w14:textId="77777777" w:rsidR="004C242F" w:rsidRPr="004C242F" w:rsidRDefault="004C242F" w:rsidP="004C242F">
            <w:pPr>
              <w:spacing w:after="120" w:line="240" w:lineRule="auto"/>
              <w:rPr>
                <w:rFonts w:ascii="Times New Roman" w:eastAsia="Times New Roman" w:hAnsi="Times New Roman" w:cs="Times New Roman"/>
                <w:b/>
                <w:bCs/>
                <w:sz w:val="17"/>
                <w:szCs w:val="17"/>
                <w:lang w:val="fr-BE"/>
              </w:rPr>
            </w:pPr>
            <w:r w:rsidRPr="004C242F">
              <w:rPr>
                <w:rFonts w:ascii="Times New Roman" w:eastAsia="Times New Roman" w:hAnsi="Times New Roman" w:cs="Times New Roman"/>
                <w:b/>
                <w:bCs/>
                <w:sz w:val="17"/>
                <w:szCs w:val="17"/>
                <w:lang w:val="fr-BE"/>
              </w:rPr>
              <w:t>Délai</w:t>
            </w:r>
          </w:p>
        </w:tc>
      </w:tr>
      <w:tr w:rsidR="004C242F" w:rsidRPr="004C242F" w14:paraId="711666C6" w14:textId="77777777" w:rsidTr="0046051F">
        <w:trPr>
          <w:trHeight w:val="1158"/>
          <w:tblCellSpacing w:w="0" w:type="dxa"/>
        </w:trPr>
        <w:tc>
          <w:tcPr>
            <w:tcW w:w="0" w:type="auto"/>
            <w:tcBorders>
              <w:left w:val="single" w:sz="6" w:space="0" w:color="000000"/>
              <w:bottom w:val="single" w:sz="4" w:space="0" w:color="auto"/>
              <w:right w:val="single" w:sz="6" w:space="0" w:color="000000"/>
            </w:tcBorders>
            <w:shd w:val="clear" w:color="auto" w:fill="auto"/>
            <w:tcMar>
              <w:top w:w="30" w:type="dxa"/>
              <w:left w:w="30" w:type="dxa"/>
              <w:bottom w:w="30" w:type="dxa"/>
              <w:right w:w="30" w:type="dxa"/>
            </w:tcMar>
            <w:hideMark/>
          </w:tcPr>
          <w:p w14:paraId="6EDDE211"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r w:rsidRPr="004C242F">
              <w:rPr>
                <w:rFonts w:ascii="Times New Roman" w:eastAsia="Times New Roman" w:hAnsi="Times New Roman" w:cs="Times New Roman"/>
                <w:sz w:val="17"/>
                <w:szCs w:val="17"/>
                <w:lang w:val="fr-BE"/>
              </w:rPr>
              <w:t>6.1</w:t>
            </w:r>
          </w:p>
        </w:tc>
        <w:tc>
          <w:tcPr>
            <w:tcW w:w="1404" w:type="dxa"/>
            <w:tcBorders>
              <w:bottom w:val="single" w:sz="4" w:space="0" w:color="auto"/>
              <w:right w:val="single" w:sz="6" w:space="0" w:color="000000"/>
            </w:tcBorders>
            <w:shd w:val="clear" w:color="auto" w:fill="auto"/>
            <w:tcMar>
              <w:top w:w="30" w:type="dxa"/>
              <w:left w:w="30" w:type="dxa"/>
              <w:bottom w:w="30" w:type="dxa"/>
              <w:right w:w="30" w:type="dxa"/>
            </w:tcMar>
          </w:tcPr>
          <w:p w14:paraId="51368D5A"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r w:rsidRPr="004C242F">
              <w:rPr>
                <w:rFonts w:ascii="Times New Roman" w:eastAsia="Times New Roman" w:hAnsi="Times New Roman" w:cs="Times New Roman"/>
                <w:sz w:val="17"/>
                <w:szCs w:val="17"/>
                <w:lang w:val="fr-BE"/>
              </w:rPr>
              <w:t>Respect de la règlementation sur la mise sur le marché de produits biocides.</w:t>
            </w:r>
          </w:p>
        </w:tc>
        <w:tc>
          <w:tcPr>
            <w:tcW w:w="3398" w:type="dxa"/>
            <w:tcBorders>
              <w:bottom w:val="single" w:sz="4" w:space="0" w:color="auto"/>
              <w:right w:val="single" w:sz="6" w:space="0" w:color="000000"/>
            </w:tcBorders>
            <w:shd w:val="clear" w:color="auto" w:fill="auto"/>
            <w:tcMar>
              <w:top w:w="30" w:type="dxa"/>
              <w:left w:w="30" w:type="dxa"/>
              <w:bottom w:w="30" w:type="dxa"/>
              <w:right w:w="30" w:type="dxa"/>
            </w:tcMar>
          </w:tcPr>
          <w:p w14:paraId="34D9942E"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r w:rsidRPr="004C242F">
              <w:rPr>
                <w:rFonts w:ascii="Times New Roman" w:eastAsia="Times New Roman" w:hAnsi="Times New Roman" w:cs="Times New Roman"/>
                <w:sz w:val="17"/>
                <w:szCs w:val="17"/>
                <w:lang w:val="fr-BE"/>
              </w:rPr>
              <w:t>Réalisation de campagnes d’inspection et de contrôles.</w:t>
            </w:r>
          </w:p>
        </w:tc>
        <w:tc>
          <w:tcPr>
            <w:tcW w:w="2992" w:type="dxa"/>
            <w:tcBorders>
              <w:bottom w:val="single" w:sz="4" w:space="0" w:color="auto"/>
              <w:right w:val="single" w:sz="6" w:space="0" w:color="000000"/>
            </w:tcBorders>
            <w:shd w:val="clear" w:color="auto" w:fill="auto"/>
            <w:tcMar>
              <w:top w:w="30" w:type="dxa"/>
              <w:left w:w="30" w:type="dxa"/>
              <w:bottom w:w="30" w:type="dxa"/>
              <w:right w:w="30" w:type="dxa"/>
            </w:tcMar>
          </w:tcPr>
          <w:p w14:paraId="1A16846D"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r w:rsidRPr="004C242F">
              <w:rPr>
                <w:rFonts w:ascii="Times New Roman" w:eastAsia="Times New Roman" w:hAnsi="Times New Roman" w:cs="Times New Roman"/>
                <w:sz w:val="17"/>
                <w:szCs w:val="17"/>
                <w:lang w:val="fr-BE"/>
              </w:rPr>
              <w:t>Nombre de campagnes et de contrôles.</w:t>
            </w:r>
          </w:p>
          <w:p w14:paraId="6CE309A9"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r w:rsidRPr="004C242F">
              <w:rPr>
                <w:rFonts w:ascii="Times New Roman" w:eastAsia="Times New Roman" w:hAnsi="Times New Roman" w:cs="Times New Roman"/>
                <w:sz w:val="17"/>
                <w:szCs w:val="17"/>
                <w:lang w:val="fr-BE"/>
              </w:rPr>
              <w:t>Nombre d’avertissements.</w:t>
            </w:r>
          </w:p>
          <w:p w14:paraId="5CF67DD9"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r w:rsidRPr="004C242F">
              <w:rPr>
                <w:rFonts w:ascii="Times New Roman" w:eastAsia="Times New Roman" w:hAnsi="Times New Roman" w:cs="Times New Roman"/>
                <w:sz w:val="17"/>
                <w:szCs w:val="17"/>
                <w:lang w:val="fr-BE"/>
              </w:rPr>
              <w:t>Nombre de PV.</w:t>
            </w:r>
          </w:p>
        </w:tc>
        <w:tc>
          <w:tcPr>
            <w:tcW w:w="1170" w:type="dxa"/>
            <w:tcBorders>
              <w:bottom w:val="single" w:sz="4" w:space="0" w:color="auto"/>
              <w:right w:val="single" w:sz="6" w:space="0" w:color="000000"/>
            </w:tcBorders>
            <w:shd w:val="clear" w:color="auto" w:fill="auto"/>
            <w:tcMar>
              <w:top w:w="30" w:type="dxa"/>
              <w:left w:w="30" w:type="dxa"/>
              <w:bottom w:w="30" w:type="dxa"/>
              <w:right w:w="30" w:type="dxa"/>
            </w:tcMar>
          </w:tcPr>
          <w:p w14:paraId="7746C592"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r w:rsidRPr="004C242F">
              <w:rPr>
                <w:rFonts w:ascii="Times New Roman" w:eastAsia="Times New Roman" w:hAnsi="Times New Roman" w:cs="Times New Roman"/>
                <w:sz w:val="17"/>
                <w:szCs w:val="17"/>
                <w:lang w:val="fr-BE"/>
              </w:rPr>
              <w:t>En continu</w:t>
            </w:r>
          </w:p>
        </w:tc>
      </w:tr>
    </w:tbl>
    <w:p w14:paraId="54558938" w14:textId="791EC61A" w:rsidR="00717F61" w:rsidRPr="00717F61" w:rsidRDefault="00717F61" w:rsidP="004C242F">
      <w:pPr>
        <w:spacing w:after="120" w:line="240" w:lineRule="auto"/>
        <w:rPr>
          <w:rFonts w:asciiTheme="majorHAnsi" w:eastAsia="Times New Roman" w:hAnsiTheme="majorHAnsi" w:cstheme="majorHAnsi"/>
          <w:sz w:val="24"/>
          <w:szCs w:val="24"/>
          <w:lang w:val="fr-BE"/>
        </w:rPr>
      </w:pPr>
    </w:p>
    <w:p w14:paraId="151ACB60" w14:textId="5695FE0B" w:rsidR="004E5AEE" w:rsidRPr="00361807" w:rsidRDefault="00717F61" w:rsidP="004C242F">
      <w:pPr>
        <w:spacing w:after="0" w:line="240" w:lineRule="auto"/>
        <w:rPr>
          <w:rFonts w:asciiTheme="majorHAnsi" w:eastAsia="Times New Roman" w:hAnsiTheme="majorHAnsi" w:cstheme="majorHAnsi"/>
          <w:sz w:val="24"/>
          <w:szCs w:val="24"/>
          <w:lang w:val="fr-BE"/>
        </w:rPr>
      </w:pPr>
      <w:r w:rsidRPr="00717F61">
        <w:rPr>
          <w:rFonts w:asciiTheme="majorHAnsi" w:hAnsiTheme="majorHAnsi" w:cstheme="majorHAnsi"/>
          <w:noProof/>
          <w:lang w:val="fr-BE"/>
        </w:rPr>
        <mc:AlternateContent>
          <mc:Choice Requires="wps">
            <w:drawing>
              <wp:inline distT="0" distB="0" distL="0" distR="0" wp14:anchorId="680625CB" wp14:editId="4B2EDB3B">
                <wp:extent cx="5928360" cy="6359505"/>
                <wp:effectExtent l="0" t="0" r="15240"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359505"/>
                        </a:xfrm>
                        <a:prstGeom prst="rect">
                          <a:avLst/>
                        </a:prstGeom>
                        <a:solidFill>
                          <a:srgbClr val="FFFFFF"/>
                        </a:solidFill>
                        <a:ln w="9525">
                          <a:solidFill>
                            <a:srgbClr val="000000"/>
                          </a:solidFill>
                          <a:miter lim="800000"/>
                          <a:headEnd/>
                          <a:tailEnd/>
                        </a:ln>
                      </wps:spPr>
                      <wps:txbx>
                        <w:txbxContent>
                          <w:p w14:paraId="5367DA65" w14:textId="77777777" w:rsidR="00815FDC" w:rsidRPr="00815FDC" w:rsidRDefault="00815FDC" w:rsidP="00815FDC">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0812060F" w14:textId="77777777" w:rsidR="0037099B" w:rsidRPr="007257F1" w:rsidRDefault="0037099B" w:rsidP="0037099B">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680625CB" id="Text Box 7" o:spid="_x0000_s1031" type="#_x0000_t202" style="width:466.8pt;height:5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">
                <v:textbox>
                  <w:txbxContent>
                    <w:p w14:paraId="5367DA65" w14:textId="77777777" w:rsidR="00815FDC" w:rsidRPr="00815FDC" w:rsidRDefault="00815FDC" w:rsidP="00815FDC">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0812060F" w14:textId="77777777" w:rsidR="0037099B" w:rsidRPr="007257F1" w:rsidRDefault="0037099B" w:rsidP="0037099B">
                      <w:pPr>
                        <w:rPr>
                          <w:color w:val="4472C4" w:themeColor="accent1"/>
                        </w:rPr>
                      </w:pPr>
                    </w:p>
                  </w:txbxContent>
                </v:textbox>
                <w10:anchorlock/>
              </v:shape>
            </w:pict>
          </mc:Fallback>
        </mc:AlternateContent>
      </w:r>
      <w:r w:rsidR="005B292D" w:rsidRPr="00361807">
        <w:rPr>
          <w:rFonts w:asciiTheme="majorHAnsi" w:eastAsia="Times New Roman" w:hAnsiTheme="majorHAnsi" w:cstheme="majorHAnsi"/>
          <w:sz w:val="24"/>
          <w:szCs w:val="24"/>
          <w:lang w:val="fr-BE"/>
        </w:rPr>
        <w:t xml:space="preserve"> </w:t>
      </w:r>
    </w:p>
    <w:p w14:paraId="7CE84918" w14:textId="5CF5067D" w:rsidR="00D27F79" w:rsidRPr="004C242F" w:rsidRDefault="00D27F79" w:rsidP="004C242F">
      <w:pPr>
        <w:spacing w:after="0" w:line="240" w:lineRule="auto"/>
        <w:rPr>
          <w:rFonts w:asciiTheme="majorHAnsi" w:eastAsia="Times New Roman" w:hAnsiTheme="majorHAnsi" w:cstheme="majorHAnsi"/>
          <w:sz w:val="16"/>
          <w:szCs w:val="16"/>
          <w:lang w:val="fr-BE"/>
        </w:rPr>
      </w:pPr>
      <w:r w:rsidRPr="00361807">
        <w:rPr>
          <w:rFonts w:asciiTheme="majorHAnsi" w:eastAsia="Times New Roman" w:hAnsiTheme="majorHAnsi" w:cstheme="majorHAnsi"/>
          <w:sz w:val="24"/>
          <w:szCs w:val="24"/>
          <w:lang w:val="fr-BE"/>
        </w:rPr>
        <w:br w:type="page"/>
      </w:r>
    </w:p>
    <w:p w14:paraId="23499E3B" w14:textId="15CE7102" w:rsidR="0037099B" w:rsidRPr="00361807" w:rsidRDefault="00287991" w:rsidP="0037099B">
      <w:pPr>
        <w:pStyle w:val="ListParagraph"/>
        <w:numPr>
          <w:ilvl w:val="0"/>
          <w:numId w:val="5"/>
        </w:numPr>
        <w:spacing w:after="0" w:line="240" w:lineRule="auto"/>
        <w:ind w:left="360"/>
        <w:rPr>
          <w:rFonts w:asciiTheme="majorHAnsi" w:eastAsia="Times New Roman" w:hAnsiTheme="majorHAnsi" w:cstheme="majorHAnsi"/>
          <w:sz w:val="24"/>
          <w:szCs w:val="24"/>
          <w:lang w:val="fr-BE"/>
        </w:rPr>
      </w:pPr>
      <w:r w:rsidRPr="00287991">
        <w:rPr>
          <w:rFonts w:asciiTheme="majorHAnsi" w:eastAsia="Times New Roman" w:hAnsiTheme="majorHAnsi" w:cstheme="majorHAnsi"/>
          <w:sz w:val="24"/>
          <w:szCs w:val="24"/>
          <w:lang w:val="fr-BE"/>
        </w:rPr>
        <w:lastRenderedPageBreak/>
        <w:t>Formation des utilisateurs professionnels de produits biocides</w:t>
      </w:r>
    </w:p>
    <w:p w14:paraId="401FD6C8" w14:textId="77777777" w:rsidR="0037099B" w:rsidRPr="00361807" w:rsidRDefault="0037099B" w:rsidP="0037099B">
      <w:pPr>
        <w:spacing w:after="0" w:line="240" w:lineRule="auto"/>
        <w:rPr>
          <w:rFonts w:asciiTheme="majorHAnsi" w:eastAsia="Times New Roman" w:hAnsiTheme="majorHAnsi" w:cstheme="majorHAnsi"/>
          <w:sz w:val="24"/>
          <w:szCs w:val="24"/>
          <w:lang w:val="fr-BE"/>
        </w:rPr>
      </w:pPr>
    </w:p>
    <w:tbl>
      <w:tblPr>
        <w:tblW w:w="9352" w:type="dxa"/>
        <w:tblCellSpacing w:w="0" w:type="dxa"/>
        <w:tblCellMar>
          <w:left w:w="0" w:type="dxa"/>
          <w:right w:w="0" w:type="dxa"/>
        </w:tblCellMar>
        <w:tblLook w:val="04A0" w:firstRow="1" w:lastRow="0" w:firstColumn="1" w:lastColumn="0" w:noHBand="0" w:noVBand="1"/>
      </w:tblPr>
      <w:tblGrid>
        <w:gridCol w:w="388"/>
        <w:gridCol w:w="1455"/>
        <w:gridCol w:w="3402"/>
        <w:gridCol w:w="2937"/>
        <w:gridCol w:w="1170"/>
      </w:tblGrid>
      <w:tr w:rsidR="004C242F" w:rsidRPr="004C242F" w14:paraId="5B6D21CF" w14:textId="77777777" w:rsidTr="004C242F">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8B9E9E" w14:textId="77777777" w:rsidR="004C242F" w:rsidRPr="004C242F" w:rsidRDefault="004C242F" w:rsidP="004C242F">
            <w:pPr>
              <w:spacing w:after="120" w:line="240" w:lineRule="auto"/>
              <w:rPr>
                <w:rFonts w:ascii="Times New Roman" w:eastAsia="Times New Roman" w:hAnsi="Times New Roman" w:cs="Times New Roman"/>
                <w:b/>
                <w:bCs/>
                <w:sz w:val="17"/>
                <w:szCs w:val="17"/>
                <w:lang w:val="fr-BE"/>
              </w:rPr>
            </w:pPr>
            <w:proofErr w:type="spellStart"/>
            <w:r w:rsidRPr="004C242F">
              <w:rPr>
                <w:rFonts w:ascii="Times New Roman" w:eastAsia="Times New Roman" w:hAnsi="Times New Roman" w:cs="Times New Roman"/>
                <w:b/>
                <w:bCs/>
                <w:sz w:val="17"/>
                <w:szCs w:val="17"/>
                <w:lang w:val="fr-BE"/>
              </w:rPr>
              <w:t>Ref</w:t>
            </w:r>
            <w:proofErr w:type="spellEnd"/>
            <w:r w:rsidRPr="004C242F">
              <w:rPr>
                <w:rFonts w:ascii="Times New Roman" w:eastAsia="Times New Roman" w:hAnsi="Times New Roman" w:cs="Times New Roman"/>
                <w:b/>
                <w:bCs/>
                <w:sz w:val="17"/>
                <w:szCs w:val="17"/>
                <w:lang w:val="fr-BE"/>
              </w:rPr>
              <w:t>.</w:t>
            </w:r>
          </w:p>
        </w:tc>
        <w:tc>
          <w:tcPr>
            <w:tcW w:w="1455"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1250D830" w14:textId="77777777" w:rsidR="004C242F" w:rsidRPr="004C242F" w:rsidRDefault="004C242F" w:rsidP="004C242F">
            <w:pPr>
              <w:spacing w:after="120" w:line="240" w:lineRule="auto"/>
              <w:rPr>
                <w:rFonts w:ascii="Times New Roman" w:eastAsia="Times New Roman" w:hAnsi="Times New Roman" w:cs="Times New Roman"/>
                <w:b/>
                <w:bCs/>
                <w:sz w:val="17"/>
                <w:szCs w:val="17"/>
                <w:lang w:val="fr-BE"/>
              </w:rPr>
            </w:pPr>
            <w:r w:rsidRPr="004C242F">
              <w:rPr>
                <w:rFonts w:ascii="Times New Roman" w:eastAsia="Times New Roman" w:hAnsi="Times New Roman" w:cs="Times New Roman"/>
                <w:b/>
                <w:bCs/>
                <w:sz w:val="17"/>
                <w:szCs w:val="17"/>
                <w:lang w:val="fr-BE"/>
              </w:rPr>
              <w:t>Objectif</w:t>
            </w:r>
          </w:p>
        </w:tc>
        <w:tc>
          <w:tcPr>
            <w:tcW w:w="3402"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4282532C" w14:textId="77777777" w:rsidR="004C242F" w:rsidRPr="004C242F" w:rsidRDefault="004C242F" w:rsidP="004C242F">
            <w:pPr>
              <w:spacing w:after="120" w:line="240" w:lineRule="auto"/>
              <w:rPr>
                <w:rFonts w:ascii="Times New Roman" w:eastAsia="Times New Roman" w:hAnsi="Times New Roman" w:cs="Times New Roman"/>
                <w:b/>
                <w:bCs/>
                <w:sz w:val="17"/>
                <w:szCs w:val="17"/>
                <w:lang w:val="fr-BE"/>
              </w:rPr>
            </w:pPr>
            <w:r w:rsidRPr="004C242F">
              <w:rPr>
                <w:rFonts w:ascii="Times New Roman" w:eastAsia="Times New Roman" w:hAnsi="Times New Roman" w:cs="Times New Roman"/>
                <w:b/>
                <w:bCs/>
                <w:sz w:val="17"/>
                <w:szCs w:val="17"/>
                <w:lang w:val="fr-BE"/>
              </w:rPr>
              <w:t>Mesure</w:t>
            </w:r>
          </w:p>
        </w:tc>
        <w:tc>
          <w:tcPr>
            <w:tcW w:w="2937"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1CBD9F7F" w14:textId="77777777" w:rsidR="004C242F" w:rsidRPr="004C242F" w:rsidRDefault="004C242F" w:rsidP="004C242F">
            <w:pPr>
              <w:spacing w:after="120" w:line="240" w:lineRule="auto"/>
              <w:rPr>
                <w:rFonts w:ascii="Times New Roman" w:eastAsia="Times New Roman" w:hAnsi="Times New Roman" w:cs="Times New Roman"/>
                <w:b/>
                <w:bCs/>
                <w:sz w:val="17"/>
                <w:szCs w:val="17"/>
                <w:lang w:val="fr-BE"/>
              </w:rPr>
            </w:pPr>
            <w:r w:rsidRPr="004C242F">
              <w:rPr>
                <w:rFonts w:ascii="Times New Roman" w:eastAsia="Times New Roman" w:hAnsi="Times New Roman" w:cs="Times New Roman"/>
                <w:b/>
                <w:bCs/>
                <w:sz w:val="17"/>
                <w:szCs w:val="17"/>
                <w:lang w:val="fr-BE"/>
              </w:rPr>
              <w:t>Indicateur</w:t>
            </w:r>
          </w:p>
        </w:tc>
        <w:tc>
          <w:tcPr>
            <w:tcW w:w="1170"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319C7CD1" w14:textId="77777777" w:rsidR="004C242F" w:rsidRPr="004C242F" w:rsidRDefault="004C242F" w:rsidP="004C242F">
            <w:pPr>
              <w:spacing w:after="120" w:line="240" w:lineRule="auto"/>
              <w:rPr>
                <w:rFonts w:ascii="Times New Roman" w:eastAsia="Times New Roman" w:hAnsi="Times New Roman" w:cs="Times New Roman"/>
                <w:b/>
                <w:bCs/>
                <w:sz w:val="17"/>
                <w:szCs w:val="17"/>
                <w:lang w:val="fr-BE"/>
              </w:rPr>
            </w:pPr>
            <w:r w:rsidRPr="004C242F">
              <w:rPr>
                <w:rFonts w:ascii="Times New Roman" w:eastAsia="Times New Roman" w:hAnsi="Times New Roman" w:cs="Times New Roman"/>
                <w:b/>
                <w:bCs/>
                <w:sz w:val="17"/>
                <w:szCs w:val="17"/>
                <w:lang w:val="fr-BE"/>
              </w:rPr>
              <w:t>Délai</w:t>
            </w:r>
          </w:p>
        </w:tc>
      </w:tr>
      <w:tr w:rsidR="004C242F" w:rsidRPr="004C242F" w14:paraId="5E10F774" w14:textId="77777777" w:rsidTr="004C242F">
        <w:trPr>
          <w:trHeight w:val="396"/>
          <w:tblCellSpacing w:w="0" w:type="dxa"/>
        </w:trPr>
        <w:tc>
          <w:tcPr>
            <w:tcW w:w="0" w:type="auto"/>
            <w:vMerge w:val="restart"/>
            <w:tcBorders>
              <w:left w:val="single" w:sz="6" w:space="0" w:color="000000"/>
              <w:right w:val="single" w:sz="6" w:space="0" w:color="000000"/>
            </w:tcBorders>
            <w:tcMar>
              <w:top w:w="30" w:type="dxa"/>
              <w:left w:w="30" w:type="dxa"/>
              <w:bottom w:w="30" w:type="dxa"/>
              <w:right w:w="30" w:type="dxa"/>
            </w:tcMar>
          </w:tcPr>
          <w:p w14:paraId="049CD1BF" w14:textId="70D43511" w:rsidR="004C242F" w:rsidRPr="004C242F" w:rsidRDefault="004C242F" w:rsidP="004C242F">
            <w:pPr>
              <w:spacing w:after="120" w:line="240" w:lineRule="auto"/>
              <w:rPr>
                <w:rFonts w:ascii="Times New Roman" w:eastAsia="Times New Roman" w:hAnsi="Times New Roman" w:cs="Times New Roman"/>
                <w:sz w:val="17"/>
                <w:szCs w:val="17"/>
                <w:lang w:val="fr-BE"/>
              </w:rPr>
            </w:pPr>
            <w:r w:rsidRPr="004C242F">
              <w:rPr>
                <w:rFonts w:ascii="Times New Roman" w:eastAsia="Times New Roman" w:hAnsi="Times New Roman" w:cs="Times New Roman"/>
                <w:sz w:val="17"/>
                <w:szCs w:val="17"/>
                <w:lang w:val="fr-BE"/>
              </w:rPr>
              <w:t>7.1</w:t>
            </w:r>
          </w:p>
        </w:tc>
        <w:tc>
          <w:tcPr>
            <w:tcW w:w="1455" w:type="dxa"/>
            <w:vMerge w:val="restart"/>
            <w:tcBorders>
              <w:right w:val="single" w:sz="6" w:space="0" w:color="000000"/>
            </w:tcBorders>
            <w:shd w:val="clear" w:color="auto" w:fill="auto"/>
            <w:tcMar>
              <w:top w:w="30" w:type="dxa"/>
              <w:left w:w="30" w:type="dxa"/>
              <w:bottom w:w="30" w:type="dxa"/>
              <w:right w:w="30" w:type="dxa"/>
            </w:tcMar>
          </w:tcPr>
          <w:p w14:paraId="0F273706"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r w:rsidRPr="004C242F">
              <w:rPr>
                <w:rFonts w:ascii="Times New Roman" w:eastAsia="Times New Roman" w:hAnsi="Times New Roman" w:cs="Times New Roman"/>
                <w:sz w:val="17"/>
                <w:szCs w:val="17"/>
                <w:lang w:val="fr-BE"/>
              </w:rPr>
              <w:t>Formation des utilisateurs professionnels de produits biocides</w:t>
            </w:r>
          </w:p>
        </w:tc>
        <w:tc>
          <w:tcPr>
            <w:tcW w:w="3402" w:type="dxa"/>
            <w:tcBorders>
              <w:bottom w:val="single" w:sz="6" w:space="0" w:color="000000"/>
              <w:right w:val="single" w:sz="6" w:space="0" w:color="000000"/>
            </w:tcBorders>
            <w:shd w:val="clear" w:color="auto" w:fill="auto"/>
            <w:tcMar>
              <w:top w:w="30" w:type="dxa"/>
              <w:left w:w="30" w:type="dxa"/>
              <w:bottom w:w="30" w:type="dxa"/>
              <w:right w:w="30" w:type="dxa"/>
            </w:tcMar>
          </w:tcPr>
          <w:p w14:paraId="6E76A237"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r w:rsidRPr="004C242F">
              <w:rPr>
                <w:rFonts w:ascii="Times New Roman" w:eastAsia="Times New Roman" w:hAnsi="Times New Roman" w:cs="Times New Roman"/>
                <w:sz w:val="17"/>
                <w:szCs w:val="17"/>
                <w:lang w:val="fr-BE"/>
              </w:rPr>
              <w:t>Adoption d’un arrêté royal portant sur la formation pour l’utilisation de produits biocides dangereux : les produits concernés sont notamment les rodenticides, insecticides et les produits employés en fumigation.</w:t>
            </w:r>
          </w:p>
        </w:tc>
        <w:tc>
          <w:tcPr>
            <w:tcW w:w="2937" w:type="dxa"/>
            <w:tcBorders>
              <w:bottom w:val="single" w:sz="6" w:space="0" w:color="000000"/>
              <w:right w:val="single" w:sz="6" w:space="0" w:color="000000"/>
            </w:tcBorders>
            <w:shd w:val="clear" w:color="auto" w:fill="auto"/>
            <w:tcMar>
              <w:top w:w="30" w:type="dxa"/>
              <w:left w:w="30" w:type="dxa"/>
              <w:bottom w:w="30" w:type="dxa"/>
              <w:right w:w="30" w:type="dxa"/>
            </w:tcMar>
          </w:tcPr>
          <w:p w14:paraId="583A0B4B"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r w:rsidRPr="004C242F">
              <w:rPr>
                <w:rFonts w:ascii="Times New Roman" w:eastAsia="Times New Roman" w:hAnsi="Times New Roman" w:cs="Times New Roman"/>
                <w:sz w:val="17"/>
                <w:szCs w:val="17"/>
                <w:lang w:val="fr-BE"/>
              </w:rPr>
              <w:t>Disponibilité d'une législation adaptée.</w:t>
            </w:r>
          </w:p>
        </w:tc>
        <w:tc>
          <w:tcPr>
            <w:tcW w:w="1170" w:type="dxa"/>
            <w:tcBorders>
              <w:bottom w:val="single" w:sz="6" w:space="0" w:color="000000"/>
              <w:right w:val="single" w:sz="6" w:space="0" w:color="000000"/>
            </w:tcBorders>
            <w:tcMar>
              <w:top w:w="30" w:type="dxa"/>
              <w:left w:w="30" w:type="dxa"/>
              <w:bottom w:w="30" w:type="dxa"/>
              <w:right w:w="30" w:type="dxa"/>
            </w:tcMar>
          </w:tcPr>
          <w:p w14:paraId="45D02B11"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r w:rsidRPr="004C242F">
              <w:rPr>
                <w:rFonts w:ascii="Times New Roman" w:eastAsia="Times New Roman" w:hAnsi="Times New Roman" w:cs="Times New Roman"/>
                <w:sz w:val="17"/>
                <w:szCs w:val="17"/>
                <w:lang w:val="fr-BE"/>
              </w:rPr>
              <w:t>2022</w:t>
            </w:r>
          </w:p>
        </w:tc>
      </w:tr>
      <w:tr w:rsidR="004C242F" w:rsidRPr="004C242F" w14:paraId="4259636F" w14:textId="77777777" w:rsidTr="004C242F">
        <w:trPr>
          <w:trHeight w:val="951"/>
          <w:tblCellSpacing w:w="0" w:type="dxa"/>
        </w:trPr>
        <w:tc>
          <w:tcPr>
            <w:tcW w:w="0" w:type="auto"/>
            <w:vMerge/>
            <w:tcBorders>
              <w:left w:val="single" w:sz="6" w:space="0" w:color="000000"/>
              <w:bottom w:val="single" w:sz="4" w:space="0" w:color="auto"/>
              <w:right w:val="single" w:sz="6" w:space="0" w:color="000000"/>
            </w:tcBorders>
            <w:tcMar>
              <w:top w:w="30" w:type="dxa"/>
              <w:left w:w="30" w:type="dxa"/>
              <w:bottom w:w="30" w:type="dxa"/>
              <w:right w:w="30" w:type="dxa"/>
            </w:tcMar>
          </w:tcPr>
          <w:p w14:paraId="4BF1F388"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p>
        </w:tc>
        <w:tc>
          <w:tcPr>
            <w:tcW w:w="1455" w:type="dxa"/>
            <w:vMerge/>
            <w:tcBorders>
              <w:bottom w:val="single" w:sz="4" w:space="0" w:color="auto"/>
              <w:right w:val="single" w:sz="6" w:space="0" w:color="000000"/>
            </w:tcBorders>
            <w:shd w:val="clear" w:color="auto" w:fill="auto"/>
            <w:tcMar>
              <w:top w:w="30" w:type="dxa"/>
              <w:left w:w="30" w:type="dxa"/>
              <w:bottom w:w="30" w:type="dxa"/>
              <w:right w:w="30" w:type="dxa"/>
            </w:tcMar>
          </w:tcPr>
          <w:p w14:paraId="1C1892CF"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p>
        </w:tc>
        <w:tc>
          <w:tcPr>
            <w:tcW w:w="3402" w:type="dxa"/>
            <w:tcBorders>
              <w:bottom w:val="single" w:sz="4" w:space="0" w:color="auto"/>
              <w:right w:val="single" w:sz="6" w:space="0" w:color="000000"/>
            </w:tcBorders>
            <w:shd w:val="clear" w:color="auto" w:fill="auto"/>
            <w:tcMar>
              <w:top w:w="30" w:type="dxa"/>
              <w:left w:w="30" w:type="dxa"/>
              <w:bottom w:w="30" w:type="dxa"/>
              <w:right w:w="30" w:type="dxa"/>
            </w:tcMar>
          </w:tcPr>
          <w:p w14:paraId="75C4BFF9"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r w:rsidRPr="004C242F">
              <w:rPr>
                <w:rFonts w:ascii="Times New Roman" w:eastAsia="Times New Roman" w:hAnsi="Times New Roman" w:cs="Times New Roman"/>
                <w:sz w:val="17"/>
                <w:szCs w:val="17"/>
                <w:lang w:val="fr-BE"/>
              </w:rPr>
              <w:t>Développement et mise en œuvre d’un système informatique en lien avec les formations professionnelles.</w:t>
            </w:r>
          </w:p>
        </w:tc>
        <w:tc>
          <w:tcPr>
            <w:tcW w:w="2937" w:type="dxa"/>
            <w:tcBorders>
              <w:bottom w:val="single" w:sz="4" w:space="0" w:color="auto"/>
              <w:right w:val="single" w:sz="6" w:space="0" w:color="000000"/>
            </w:tcBorders>
            <w:shd w:val="clear" w:color="auto" w:fill="auto"/>
            <w:tcMar>
              <w:top w:w="30" w:type="dxa"/>
              <w:left w:w="30" w:type="dxa"/>
              <w:bottom w:w="30" w:type="dxa"/>
              <w:right w:w="30" w:type="dxa"/>
            </w:tcMar>
          </w:tcPr>
          <w:p w14:paraId="1805BD2E"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r w:rsidRPr="004C242F">
              <w:rPr>
                <w:rFonts w:ascii="Times New Roman" w:eastAsia="Times New Roman" w:hAnsi="Times New Roman" w:cs="Times New Roman"/>
                <w:sz w:val="17"/>
                <w:szCs w:val="17"/>
                <w:lang w:val="fr-BE"/>
              </w:rPr>
              <w:t>Disponibilité d’une application informatique.</w:t>
            </w:r>
          </w:p>
          <w:p w14:paraId="2F373BCB"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r w:rsidRPr="004C242F">
              <w:rPr>
                <w:rFonts w:ascii="Times New Roman" w:eastAsia="Times New Roman" w:hAnsi="Times New Roman" w:cs="Times New Roman"/>
                <w:sz w:val="17"/>
                <w:szCs w:val="17"/>
                <w:lang w:val="fr-BE"/>
              </w:rPr>
              <w:t>Nombre de certificats délivrés.</w:t>
            </w:r>
          </w:p>
        </w:tc>
        <w:tc>
          <w:tcPr>
            <w:tcW w:w="1170" w:type="dxa"/>
            <w:tcBorders>
              <w:bottom w:val="single" w:sz="4" w:space="0" w:color="auto"/>
              <w:right w:val="single" w:sz="6" w:space="0" w:color="000000"/>
            </w:tcBorders>
            <w:tcMar>
              <w:top w:w="30" w:type="dxa"/>
              <w:left w:w="30" w:type="dxa"/>
              <w:bottom w:w="30" w:type="dxa"/>
              <w:right w:w="30" w:type="dxa"/>
            </w:tcMar>
          </w:tcPr>
          <w:p w14:paraId="74FDA96B" w14:textId="77777777" w:rsidR="004C242F" w:rsidRPr="004C242F" w:rsidRDefault="004C242F" w:rsidP="004C242F">
            <w:pPr>
              <w:spacing w:after="120" w:line="240" w:lineRule="auto"/>
              <w:rPr>
                <w:rFonts w:ascii="Times New Roman" w:eastAsia="Times New Roman" w:hAnsi="Times New Roman" w:cs="Times New Roman"/>
                <w:sz w:val="17"/>
                <w:szCs w:val="17"/>
                <w:lang w:val="fr-BE"/>
              </w:rPr>
            </w:pPr>
            <w:r w:rsidRPr="004C242F">
              <w:rPr>
                <w:rFonts w:ascii="Times New Roman" w:eastAsia="Times New Roman" w:hAnsi="Times New Roman" w:cs="Times New Roman"/>
                <w:sz w:val="17"/>
                <w:szCs w:val="17"/>
                <w:lang w:val="fr-BE"/>
              </w:rPr>
              <w:t>2023</w:t>
            </w:r>
          </w:p>
        </w:tc>
      </w:tr>
    </w:tbl>
    <w:p w14:paraId="4489634D" w14:textId="77777777" w:rsidR="00287991" w:rsidRDefault="00287991" w:rsidP="00287991">
      <w:pPr>
        <w:spacing w:after="0" w:line="240" w:lineRule="auto"/>
        <w:jc w:val="both"/>
        <w:rPr>
          <w:rFonts w:asciiTheme="majorHAnsi" w:eastAsia="Times New Roman" w:hAnsiTheme="majorHAnsi" w:cstheme="majorHAnsi"/>
          <w:sz w:val="24"/>
          <w:szCs w:val="24"/>
          <w:lang w:val="fr-BE"/>
        </w:rPr>
      </w:pPr>
    </w:p>
    <w:p w14:paraId="5D1001C5" w14:textId="2DC52FCF" w:rsidR="005B292D" w:rsidRPr="00361807" w:rsidRDefault="0037099B" w:rsidP="004D7B41">
      <w:pPr>
        <w:spacing w:after="0" w:line="240" w:lineRule="auto"/>
        <w:rPr>
          <w:rFonts w:asciiTheme="majorHAnsi" w:eastAsia="Times New Roman" w:hAnsiTheme="majorHAnsi" w:cstheme="majorHAnsi"/>
          <w:sz w:val="24"/>
          <w:szCs w:val="24"/>
          <w:lang w:val="fr-BE"/>
        </w:rPr>
      </w:pPr>
      <w:r w:rsidRPr="00361807">
        <w:rPr>
          <w:rFonts w:asciiTheme="majorHAnsi" w:hAnsiTheme="majorHAnsi" w:cstheme="majorHAnsi"/>
          <w:noProof/>
          <w:color w:val="4472C4" w:themeColor="accent1"/>
          <w:lang w:val="fr-BE"/>
        </w:rPr>
        <mc:AlternateContent>
          <mc:Choice Requires="wps">
            <w:drawing>
              <wp:inline distT="0" distB="0" distL="0" distR="0" wp14:anchorId="3C375839" wp14:editId="0B67C57C">
                <wp:extent cx="5928360" cy="5875757"/>
                <wp:effectExtent l="0" t="0" r="15240" b="1079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875757"/>
                        </a:xfrm>
                        <a:prstGeom prst="rect">
                          <a:avLst/>
                        </a:prstGeom>
                        <a:solidFill>
                          <a:srgbClr val="FFFFFF"/>
                        </a:solidFill>
                        <a:ln w="9525">
                          <a:solidFill>
                            <a:srgbClr val="000000"/>
                          </a:solidFill>
                          <a:miter lim="800000"/>
                          <a:headEnd/>
                          <a:tailEnd/>
                        </a:ln>
                      </wps:spPr>
                      <wps:txbx>
                        <w:txbxContent>
                          <w:p w14:paraId="52322D08" w14:textId="77777777" w:rsidR="00815FDC" w:rsidRPr="00815FDC" w:rsidRDefault="00815FDC" w:rsidP="00815FDC">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294AEFC6" w14:textId="77777777" w:rsidR="0037099B" w:rsidRPr="007257F1" w:rsidRDefault="0037099B" w:rsidP="0037099B">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3C375839" id="Text Box 8" o:spid="_x0000_s1032" type="#_x0000_t202" style="width:466.8pt;height:4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">
                <v:textbox>
                  <w:txbxContent>
                    <w:p w14:paraId="52322D08" w14:textId="77777777" w:rsidR="00815FDC" w:rsidRPr="00815FDC" w:rsidRDefault="00815FDC" w:rsidP="00815FDC">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294AEFC6" w14:textId="77777777" w:rsidR="0037099B" w:rsidRPr="007257F1" w:rsidRDefault="0037099B" w:rsidP="0037099B">
                      <w:pPr>
                        <w:rPr>
                          <w:color w:val="4472C4" w:themeColor="accent1"/>
                        </w:rPr>
                      </w:pPr>
                    </w:p>
                  </w:txbxContent>
                </v:textbox>
                <w10:anchorlock/>
              </v:shape>
            </w:pict>
          </mc:Fallback>
        </mc:AlternateContent>
      </w:r>
    </w:p>
    <w:p w14:paraId="70B0986F" w14:textId="41D4CD44" w:rsidR="00D27F79" w:rsidRPr="004C242F" w:rsidRDefault="00D27F79">
      <w:pPr>
        <w:rPr>
          <w:rFonts w:asciiTheme="majorHAnsi" w:eastAsia="Times New Roman" w:hAnsiTheme="majorHAnsi" w:cstheme="majorHAnsi"/>
          <w:sz w:val="12"/>
          <w:szCs w:val="12"/>
          <w:lang w:val="fr-BE"/>
        </w:rPr>
      </w:pPr>
      <w:r w:rsidRPr="004C242F">
        <w:rPr>
          <w:rFonts w:asciiTheme="majorHAnsi" w:eastAsia="Times New Roman" w:hAnsiTheme="majorHAnsi" w:cstheme="majorHAnsi"/>
          <w:sz w:val="12"/>
          <w:szCs w:val="12"/>
          <w:lang w:val="fr-BE"/>
        </w:rPr>
        <w:br w:type="page"/>
      </w:r>
    </w:p>
    <w:p w14:paraId="4D6B5F46" w14:textId="348C656A" w:rsidR="0037099B" w:rsidRPr="00361807" w:rsidRDefault="001A713E" w:rsidP="00F22D20">
      <w:pPr>
        <w:pStyle w:val="ListParagraph"/>
        <w:numPr>
          <w:ilvl w:val="0"/>
          <w:numId w:val="5"/>
        </w:numPr>
        <w:spacing w:after="0" w:line="240" w:lineRule="auto"/>
        <w:rPr>
          <w:rFonts w:asciiTheme="majorHAnsi" w:eastAsia="Times New Roman" w:hAnsiTheme="majorHAnsi" w:cstheme="majorHAnsi"/>
          <w:sz w:val="24"/>
          <w:szCs w:val="24"/>
          <w:lang w:val="fr-BE"/>
        </w:rPr>
      </w:pPr>
      <w:r w:rsidRPr="001A713E">
        <w:rPr>
          <w:rFonts w:asciiTheme="majorHAnsi" w:eastAsia="Times New Roman" w:hAnsiTheme="majorHAnsi" w:cstheme="majorHAnsi"/>
          <w:sz w:val="24"/>
          <w:szCs w:val="24"/>
          <w:lang w:val="fr-BE"/>
        </w:rPr>
        <w:lastRenderedPageBreak/>
        <w:t>Observation du marché des biocides</w:t>
      </w:r>
    </w:p>
    <w:p w14:paraId="75896A12" w14:textId="77777777" w:rsidR="002A1C17" w:rsidRPr="00361807" w:rsidRDefault="002A1C17" w:rsidP="0037099B">
      <w:pPr>
        <w:spacing w:after="0" w:line="240" w:lineRule="auto"/>
        <w:rPr>
          <w:rFonts w:asciiTheme="majorHAnsi" w:eastAsia="Times New Roman" w:hAnsiTheme="majorHAnsi" w:cstheme="majorHAnsi"/>
          <w:sz w:val="24"/>
          <w:szCs w:val="24"/>
          <w:lang w:val="fr-BE"/>
        </w:rPr>
      </w:pPr>
    </w:p>
    <w:tbl>
      <w:tblPr>
        <w:tblW w:w="9352" w:type="dxa"/>
        <w:tblCellSpacing w:w="0" w:type="dxa"/>
        <w:tblCellMar>
          <w:left w:w="0" w:type="dxa"/>
          <w:right w:w="0" w:type="dxa"/>
        </w:tblCellMar>
        <w:tblLook w:val="04A0" w:firstRow="1" w:lastRow="0" w:firstColumn="1" w:lastColumn="0" w:noHBand="0" w:noVBand="1"/>
      </w:tblPr>
      <w:tblGrid>
        <w:gridCol w:w="388"/>
        <w:gridCol w:w="1454"/>
        <w:gridCol w:w="3730"/>
        <w:gridCol w:w="2700"/>
        <w:gridCol w:w="1080"/>
      </w:tblGrid>
      <w:tr w:rsidR="00EE155A" w:rsidRPr="00EE155A" w14:paraId="5E7CF389" w14:textId="77777777" w:rsidTr="00EE155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229D65" w14:textId="77777777" w:rsidR="00EE155A" w:rsidRPr="00EE155A" w:rsidRDefault="00EE155A" w:rsidP="00EE155A">
            <w:pPr>
              <w:spacing w:after="120" w:line="240" w:lineRule="auto"/>
              <w:rPr>
                <w:rFonts w:ascii="Times New Roman" w:eastAsia="Times New Roman" w:hAnsi="Times New Roman" w:cs="Times New Roman"/>
                <w:b/>
                <w:bCs/>
                <w:sz w:val="17"/>
                <w:szCs w:val="17"/>
                <w:lang w:val="fr-BE"/>
              </w:rPr>
            </w:pPr>
            <w:proofErr w:type="spellStart"/>
            <w:r w:rsidRPr="00EE155A">
              <w:rPr>
                <w:rFonts w:ascii="Times New Roman" w:eastAsia="Times New Roman" w:hAnsi="Times New Roman" w:cs="Times New Roman"/>
                <w:b/>
                <w:bCs/>
                <w:sz w:val="17"/>
                <w:szCs w:val="17"/>
                <w:lang w:val="fr-BE"/>
              </w:rPr>
              <w:t>Ref</w:t>
            </w:r>
            <w:proofErr w:type="spellEnd"/>
            <w:r w:rsidRPr="00EE155A">
              <w:rPr>
                <w:rFonts w:ascii="Times New Roman" w:eastAsia="Times New Roman" w:hAnsi="Times New Roman" w:cs="Times New Roman"/>
                <w:b/>
                <w:bCs/>
                <w:sz w:val="17"/>
                <w:szCs w:val="17"/>
                <w:lang w:val="fr-BE"/>
              </w:rPr>
              <w:t>.</w:t>
            </w:r>
          </w:p>
        </w:tc>
        <w:tc>
          <w:tcPr>
            <w:tcW w:w="1454"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77FCEDED" w14:textId="77777777" w:rsidR="00EE155A" w:rsidRPr="00EE155A" w:rsidRDefault="00EE155A" w:rsidP="00EE155A">
            <w:pPr>
              <w:spacing w:after="120" w:line="240" w:lineRule="auto"/>
              <w:rPr>
                <w:rFonts w:ascii="Times New Roman" w:eastAsia="Times New Roman" w:hAnsi="Times New Roman" w:cs="Times New Roman"/>
                <w:b/>
                <w:bCs/>
                <w:sz w:val="17"/>
                <w:szCs w:val="17"/>
                <w:lang w:val="fr-BE"/>
              </w:rPr>
            </w:pPr>
            <w:r w:rsidRPr="00EE155A">
              <w:rPr>
                <w:rFonts w:ascii="Times New Roman" w:eastAsia="Times New Roman" w:hAnsi="Times New Roman" w:cs="Times New Roman"/>
                <w:b/>
                <w:bCs/>
                <w:sz w:val="17"/>
                <w:szCs w:val="17"/>
                <w:lang w:val="fr-BE"/>
              </w:rPr>
              <w:t>Objectif</w:t>
            </w:r>
          </w:p>
        </w:tc>
        <w:tc>
          <w:tcPr>
            <w:tcW w:w="3730"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3D408CD1" w14:textId="77777777" w:rsidR="00EE155A" w:rsidRPr="00EE155A" w:rsidRDefault="00EE155A" w:rsidP="00EE155A">
            <w:pPr>
              <w:spacing w:after="120" w:line="240" w:lineRule="auto"/>
              <w:rPr>
                <w:rFonts w:ascii="Times New Roman" w:eastAsia="Times New Roman" w:hAnsi="Times New Roman" w:cs="Times New Roman"/>
                <w:b/>
                <w:bCs/>
                <w:sz w:val="17"/>
                <w:szCs w:val="17"/>
                <w:lang w:val="fr-BE"/>
              </w:rPr>
            </w:pPr>
            <w:r w:rsidRPr="00EE155A">
              <w:rPr>
                <w:rFonts w:ascii="Times New Roman" w:eastAsia="Times New Roman" w:hAnsi="Times New Roman" w:cs="Times New Roman"/>
                <w:b/>
                <w:bCs/>
                <w:sz w:val="17"/>
                <w:szCs w:val="17"/>
                <w:lang w:val="fr-BE"/>
              </w:rPr>
              <w:t>Mesure</w:t>
            </w:r>
          </w:p>
        </w:tc>
        <w:tc>
          <w:tcPr>
            <w:tcW w:w="2700"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7067012B" w14:textId="77777777" w:rsidR="00EE155A" w:rsidRPr="00EE155A" w:rsidRDefault="00EE155A" w:rsidP="00EE155A">
            <w:pPr>
              <w:spacing w:after="120" w:line="240" w:lineRule="auto"/>
              <w:rPr>
                <w:rFonts w:ascii="Times New Roman" w:eastAsia="Times New Roman" w:hAnsi="Times New Roman" w:cs="Times New Roman"/>
                <w:b/>
                <w:bCs/>
                <w:sz w:val="17"/>
                <w:szCs w:val="17"/>
                <w:lang w:val="fr-BE"/>
              </w:rPr>
            </w:pPr>
            <w:r w:rsidRPr="00EE155A">
              <w:rPr>
                <w:rFonts w:ascii="Times New Roman" w:eastAsia="Times New Roman" w:hAnsi="Times New Roman" w:cs="Times New Roman"/>
                <w:b/>
                <w:bCs/>
                <w:sz w:val="17"/>
                <w:szCs w:val="17"/>
                <w:lang w:val="fr-BE"/>
              </w:rPr>
              <w:t>Indicateur</w:t>
            </w:r>
          </w:p>
        </w:tc>
        <w:tc>
          <w:tcPr>
            <w:tcW w:w="1080"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3AA4C742" w14:textId="77777777" w:rsidR="00EE155A" w:rsidRPr="00EE155A" w:rsidRDefault="00EE155A" w:rsidP="00EE155A">
            <w:pPr>
              <w:spacing w:after="120" w:line="240" w:lineRule="auto"/>
              <w:rPr>
                <w:rFonts w:ascii="Times New Roman" w:eastAsia="Times New Roman" w:hAnsi="Times New Roman" w:cs="Times New Roman"/>
                <w:b/>
                <w:bCs/>
                <w:sz w:val="17"/>
                <w:szCs w:val="17"/>
                <w:lang w:val="fr-BE"/>
              </w:rPr>
            </w:pPr>
            <w:r w:rsidRPr="00EE155A">
              <w:rPr>
                <w:rFonts w:ascii="Times New Roman" w:eastAsia="Times New Roman" w:hAnsi="Times New Roman" w:cs="Times New Roman"/>
                <w:b/>
                <w:bCs/>
                <w:sz w:val="17"/>
                <w:szCs w:val="17"/>
                <w:lang w:val="fr-BE"/>
              </w:rPr>
              <w:t>Délai</w:t>
            </w:r>
          </w:p>
        </w:tc>
      </w:tr>
      <w:tr w:rsidR="00EE155A" w:rsidRPr="00EE155A" w14:paraId="52A766C2" w14:textId="77777777" w:rsidTr="00EE155A">
        <w:trPr>
          <w:tblCellSpacing w:w="0" w:type="dxa"/>
        </w:trPr>
        <w:tc>
          <w:tcPr>
            <w:tcW w:w="0" w:type="auto"/>
            <w:vMerge w:val="restart"/>
            <w:tcBorders>
              <w:left w:val="single" w:sz="6" w:space="0" w:color="000000"/>
              <w:right w:val="single" w:sz="6" w:space="0" w:color="000000"/>
            </w:tcBorders>
            <w:shd w:val="clear" w:color="auto" w:fill="auto"/>
            <w:tcMar>
              <w:top w:w="30" w:type="dxa"/>
              <w:left w:w="30" w:type="dxa"/>
              <w:bottom w:w="30" w:type="dxa"/>
              <w:right w:w="30" w:type="dxa"/>
            </w:tcMar>
            <w:hideMark/>
          </w:tcPr>
          <w:p w14:paraId="7A97B053" w14:textId="77777777" w:rsidR="00EE155A" w:rsidRPr="00EE155A" w:rsidRDefault="00EE155A" w:rsidP="00EE155A">
            <w:pPr>
              <w:spacing w:after="120" w:line="240" w:lineRule="auto"/>
              <w:rPr>
                <w:rFonts w:ascii="Times New Roman" w:eastAsia="Times New Roman" w:hAnsi="Times New Roman" w:cs="Times New Roman"/>
                <w:sz w:val="17"/>
                <w:szCs w:val="17"/>
                <w:lang w:val="fr-BE"/>
              </w:rPr>
            </w:pPr>
            <w:r w:rsidRPr="00EE155A">
              <w:rPr>
                <w:rFonts w:ascii="Times New Roman" w:eastAsia="Times New Roman" w:hAnsi="Times New Roman" w:cs="Times New Roman"/>
                <w:sz w:val="17"/>
                <w:szCs w:val="17"/>
                <w:lang w:val="fr-BE"/>
              </w:rPr>
              <w:t>8.1</w:t>
            </w:r>
          </w:p>
        </w:tc>
        <w:tc>
          <w:tcPr>
            <w:tcW w:w="1454" w:type="dxa"/>
            <w:vMerge w:val="restart"/>
            <w:tcBorders>
              <w:right w:val="single" w:sz="6" w:space="0" w:color="000000"/>
            </w:tcBorders>
            <w:shd w:val="clear" w:color="auto" w:fill="auto"/>
            <w:tcMar>
              <w:top w:w="30" w:type="dxa"/>
              <w:left w:w="30" w:type="dxa"/>
              <w:bottom w:w="30" w:type="dxa"/>
              <w:right w:w="30" w:type="dxa"/>
            </w:tcMar>
            <w:hideMark/>
          </w:tcPr>
          <w:p w14:paraId="28544D06" w14:textId="77777777" w:rsidR="00EE155A" w:rsidRPr="00EE155A" w:rsidRDefault="00EE155A" w:rsidP="00EE155A">
            <w:pPr>
              <w:spacing w:after="120" w:line="240" w:lineRule="auto"/>
              <w:rPr>
                <w:rFonts w:ascii="Times New Roman" w:eastAsia="Times New Roman" w:hAnsi="Times New Roman" w:cs="Times New Roman"/>
                <w:sz w:val="17"/>
                <w:szCs w:val="17"/>
                <w:lang w:val="fr-BE"/>
              </w:rPr>
            </w:pPr>
            <w:r w:rsidRPr="00EE155A">
              <w:rPr>
                <w:rFonts w:ascii="Times New Roman" w:eastAsia="Times New Roman" w:hAnsi="Times New Roman" w:cs="Times New Roman"/>
                <w:sz w:val="17"/>
                <w:szCs w:val="17"/>
                <w:lang w:val="fr-BE"/>
              </w:rPr>
              <w:t>Connaissances du marché belge des biocides.</w:t>
            </w:r>
          </w:p>
        </w:tc>
        <w:tc>
          <w:tcPr>
            <w:tcW w:w="3730" w:type="dxa"/>
            <w:vMerge w:val="restart"/>
            <w:tcBorders>
              <w:right w:val="single" w:sz="6" w:space="0" w:color="000000"/>
            </w:tcBorders>
            <w:shd w:val="clear" w:color="auto" w:fill="auto"/>
            <w:tcMar>
              <w:top w:w="30" w:type="dxa"/>
              <w:left w:w="30" w:type="dxa"/>
              <w:bottom w:w="30" w:type="dxa"/>
              <w:right w:w="30" w:type="dxa"/>
            </w:tcMar>
            <w:hideMark/>
          </w:tcPr>
          <w:p w14:paraId="451BB62C" w14:textId="77777777" w:rsidR="00EE155A" w:rsidRPr="00EE155A" w:rsidRDefault="00EE155A" w:rsidP="00EE155A">
            <w:pPr>
              <w:spacing w:after="120" w:line="240" w:lineRule="auto"/>
              <w:rPr>
                <w:rFonts w:ascii="Times New Roman" w:eastAsia="Times New Roman" w:hAnsi="Times New Roman" w:cs="Times New Roman"/>
                <w:sz w:val="17"/>
                <w:szCs w:val="17"/>
                <w:lang w:val="fr-BE"/>
              </w:rPr>
            </w:pPr>
            <w:r w:rsidRPr="00EE155A">
              <w:rPr>
                <w:rFonts w:ascii="Times New Roman" w:eastAsia="Times New Roman" w:hAnsi="Times New Roman" w:cs="Times New Roman"/>
                <w:sz w:val="17"/>
                <w:szCs w:val="17"/>
                <w:lang w:val="fr-BE"/>
              </w:rPr>
              <w:t>Connaissances du marché belge des biocides. Chaque année, différentes statistiques sur la mise sur le marché des biocides sont publiées, sur base des déclarations annuelles des produits autorisés et enregistrés en Belgique. Tant les informations sur les produits biocides que celles sur les substances actives sont disponibles.</w:t>
            </w:r>
          </w:p>
        </w:tc>
        <w:tc>
          <w:tcPr>
            <w:tcW w:w="2700" w:type="dxa"/>
            <w:vMerge w:val="restart"/>
            <w:tcBorders>
              <w:right w:val="single" w:sz="6" w:space="0" w:color="000000"/>
            </w:tcBorders>
            <w:shd w:val="clear" w:color="auto" w:fill="auto"/>
            <w:tcMar>
              <w:top w:w="30" w:type="dxa"/>
              <w:left w:w="30" w:type="dxa"/>
              <w:bottom w:w="30" w:type="dxa"/>
              <w:right w:w="30" w:type="dxa"/>
            </w:tcMar>
            <w:hideMark/>
          </w:tcPr>
          <w:p w14:paraId="53288B67" w14:textId="77777777" w:rsidR="00EE155A" w:rsidRPr="00EE155A" w:rsidRDefault="00EE155A" w:rsidP="00EE155A">
            <w:pPr>
              <w:spacing w:after="120" w:line="240" w:lineRule="auto"/>
              <w:rPr>
                <w:rFonts w:ascii="Times New Roman" w:eastAsia="Times New Roman" w:hAnsi="Times New Roman" w:cs="Times New Roman"/>
                <w:sz w:val="17"/>
                <w:szCs w:val="17"/>
                <w:lang w:val="fr-BE"/>
              </w:rPr>
            </w:pPr>
            <w:r w:rsidRPr="00EE155A">
              <w:rPr>
                <w:rFonts w:ascii="Times New Roman" w:eastAsia="Times New Roman" w:hAnsi="Times New Roman" w:cs="Times New Roman"/>
                <w:sz w:val="17"/>
                <w:szCs w:val="17"/>
                <w:lang w:val="fr-BE"/>
              </w:rPr>
              <w:t>Publication annuelle des données.</w:t>
            </w:r>
          </w:p>
          <w:p w14:paraId="5578CAF4" w14:textId="77777777" w:rsidR="00EE155A" w:rsidRPr="00EE155A" w:rsidRDefault="00EE155A" w:rsidP="00EE155A">
            <w:pPr>
              <w:spacing w:after="120" w:line="240" w:lineRule="auto"/>
              <w:rPr>
                <w:rFonts w:ascii="Times New Roman" w:eastAsia="Times New Roman" w:hAnsi="Times New Roman" w:cs="Times New Roman"/>
                <w:sz w:val="17"/>
                <w:szCs w:val="17"/>
                <w:lang w:val="fr-BE"/>
              </w:rPr>
            </w:pPr>
          </w:p>
        </w:tc>
        <w:tc>
          <w:tcPr>
            <w:tcW w:w="1080" w:type="dxa"/>
            <w:tcBorders>
              <w:right w:val="single" w:sz="6" w:space="0" w:color="000000"/>
            </w:tcBorders>
            <w:shd w:val="clear" w:color="auto" w:fill="auto"/>
            <w:tcMar>
              <w:top w:w="30" w:type="dxa"/>
              <w:left w:w="30" w:type="dxa"/>
              <w:bottom w:w="30" w:type="dxa"/>
              <w:right w:w="30" w:type="dxa"/>
            </w:tcMar>
            <w:hideMark/>
          </w:tcPr>
          <w:p w14:paraId="160ED8FF" w14:textId="77777777" w:rsidR="00EE155A" w:rsidRPr="00EE155A" w:rsidRDefault="00EE155A" w:rsidP="00EE155A">
            <w:pPr>
              <w:spacing w:after="120" w:line="240" w:lineRule="auto"/>
              <w:rPr>
                <w:rFonts w:ascii="Times New Roman" w:eastAsia="Times New Roman" w:hAnsi="Times New Roman" w:cs="Times New Roman"/>
                <w:sz w:val="17"/>
                <w:szCs w:val="17"/>
                <w:lang w:val="fr-BE"/>
              </w:rPr>
            </w:pPr>
            <w:r w:rsidRPr="00EE155A">
              <w:rPr>
                <w:rFonts w:ascii="Times New Roman" w:eastAsia="Times New Roman" w:hAnsi="Times New Roman" w:cs="Times New Roman"/>
                <w:sz w:val="17"/>
                <w:szCs w:val="17"/>
                <w:lang w:val="fr-BE"/>
              </w:rPr>
              <w:t>Dès 2022.</w:t>
            </w:r>
          </w:p>
        </w:tc>
      </w:tr>
      <w:tr w:rsidR="00EE155A" w:rsidRPr="00EE155A" w14:paraId="254706DC" w14:textId="77777777" w:rsidTr="00EE155A">
        <w:trPr>
          <w:trHeight w:val="1101"/>
          <w:tblCellSpacing w:w="0" w:type="dxa"/>
        </w:trPr>
        <w:tc>
          <w:tcPr>
            <w:tcW w:w="0" w:type="auto"/>
            <w:vMerge/>
            <w:tcBorders>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7B1DFC2F" w14:textId="77777777" w:rsidR="00EE155A" w:rsidRPr="00EE155A" w:rsidRDefault="00EE155A" w:rsidP="00EE155A">
            <w:pPr>
              <w:spacing w:after="120" w:line="240" w:lineRule="auto"/>
              <w:rPr>
                <w:rFonts w:ascii="Times New Roman" w:eastAsia="Times New Roman" w:hAnsi="Times New Roman" w:cs="Times New Roman"/>
                <w:strike/>
                <w:sz w:val="17"/>
                <w:szCs w:val="17"/>
                <w:lang w:val="fr-BE"/>
              </w:rPr>
            </w:pPr>
          </w:p>
        </w:tc>
        <w:tc>
          <w:tcPr>
            <w:tcW w:w="1454" w:type="dxa"/>
            <w:vMerge/>
            <w:tcBorders>
              <w:bottom w:val="single" w:sz="6" w:space="0" w:color="000000"/>
              <w:right w:val="single" w:sz="6" w:space="0" w:color="000000"/>
            </w:tcBorders>
            <w:shd w:val="clear" w:color="auto" w:fill="auto"/>
            <w:tcMar>
              <w:top w:w="30" w:type="dxa"/>
              <w:left w:w="30" w:type="dxa"/>
              <w:bottom w:w="30" w:type="dxa"/>
              <w:right w:w="30" w:type="dxa"/>
            </w:tcMar>
          </w:tcPr>
          <w:p w14:paraId="4860A3DD" w14:textId="77777777" w:rsidR="00EE155A" w:rsidRPr="00EE155A" w:rsidRDefault="00EE155A" w:rsidP="00EE155A">
            <w:pPr>
              <w:spacing w:after="120" w:line="240" w:lineRule="auto"/>
              <w:rPr>
                <w:rFonts w:ascii="Times New Roman" w:eastAsia="Times New Roman" w:hAnsi="Times New Roman" w:cs="Times New Roman"/>
                <w:strike/>
                <w:sz w:val="17"/>
                <w:szCs w:val="17"/>
                <w:lang w:val="fr-BE"/>
              </w:rPr>
            </w:pPr>
          </w:p>
        </w:tc>
        <w:tc>
          <w:tcPr>
            <w:tcW w:w="3730" w:type="dxa"/>
            <w:vMerge/>
            <w:tcBorders>
              <w:bottom w:val="single" w:sz="6" w:space="0" w:color="000000"/>
              <w:right w:val="single" w:sz="6" w:space="0" w:color="000000"/>
            </w:tcBorders>
            <w:shd w:val="clear" w:color="auto" w:fill="auto"/>
            <w:tcMar>
              <w:top w:w="30" w:type="dxa"/>
              <w:left w:w="30" w:type="dxa"/>
              <w:bottom w:w="30" w:type="dxa"/>
              <w:right w:w="30" w:type="dxa"/>
            </w:tcMar>
          </w:tcPr>
          <w:p w14:paraId="3E7B3AD0" w14:textId="77777777" w:rsidR="00EE155A" w:rsidRPr="00EE155A" w:rsidRDefault="00EE155A" w:rsidP="00EE155A">
            <w:pPr>
              <w:spacing w:after="120" w:line="240" w:lineRule="auto"/>
              <w:rPr>
                <w:rFonts w:ascii="Times New Roman" w:eastAsia="Times New Roman" w:hAnsi="Times New Roman" w:cs="Times New Roman"/>
                <w:strike/>
                <w:sz w:val="17"/>
                <w:szCs w:val="17"/>
                <w:lang w:val="fr-BE"/>
              </w:rPr>
            </w:pPr>
          </w:p>
        </w:tc>
        <w:tc>
          <w:tcPr>
            <w:tcW w:w="2700" w:type="dxa"/>
            <w:vMerge/>
            <w:tcBorders>
              <w:bottom w:val="single" w:sz="6" w:space="0" w:color="000000"/>
              <w:right w:val="single" w:sz="6" w:space="0" w:color="000000"/>
            </w:tcBorders>
            <w:shd w:val="clear" w:color="auto" w:fill="auto"/>
            <w:tcMar>
              <w:top w:w="30" w:type="dxa"/>
              <w:left w:w="30" w:type="dxa"/>
              <w:bottom w:w="30" w:type="dxa"/>
              <w:right w:w="30" w:type="dxa"/>
            </w:tcMar>
          </w:tcPr>
          <w:p w14:paraId="188C1C20" w14:textId="77777777" w:rsidR="00EE155A" w:rsidRPr="00EE155A" w:rsidRDefault="00EE155A" w:rsidP="00EE155A">
            <w:pPr>
              <w:spacing w:after="120" w:line="240" w:lineRule="auto"/>
              <w:rPr>
                <w:rFonts w:ascii="Times New Roman" w:eastAsia="Times New Roman" w:hAnsi="Times New Roman" w:cs="Times New Roman"/>
                <w:strike/>
                <w:sz w:val="17"/>
                <w:szCs w:val="17"/>
                <w:lang w:val="fr-BE"/>
              </w:rPr>
            </w:pPr>
          </w:p>
        </w:tc>
        <w:tc>
          <w:tcPr>
            <w:tcW w:w="1080" w:type="dxa"/>
            <w:tcBorders>
              <w:bottom w:val="single" w:sz="4" w:space="0" w:color="auto"/>
              <w:right w:val="single" w:sz="6" w:space="0" w:color="000000"/>
            </w:tcBorders>
            <w:shd w:val="clear" w:color="auto" w:fill="auto"/>
            <w:tcMar>
              <w:top w:w="30" w:type="dxa"/>
              <w:left w:w="30" w:type="dxa"/>
              <w:bottom w:w="30" w:type="dxa"/>
              <w:right w:w="30" w:type="dxa"/>
            </w:tcMar>
          </w:tcPr>
          <w:p w14:paraId="521FB3F1" w14:textId="77777777" w:rsidR="00EE155A" w:rsidRPr="00EE155A" w:rsidRDefault="00EE155A" w:rsidP="00EE155A">
            <w:pPr>
              <w:spacing w:after="120" w:line="240" w:lineRule="auto"/>
              <w:rPr>
                <w:rFonts w:ascii="Times New Roman" w:eastAsia="Times New Roman" w:hAnsi="Times New Roman" w:cs="Times New Roman"/>
                <w:strike/>
                <w:sz w:val="17"/>
                <w:szCs w:val="17"/>
                <w:lang w:val="fr-BE"/>
              </w:rPr>
            </w:pPr>
          </w:p>
        </w:tc>
      </w:tr>
      <w:tr w:rsidR="00EE155A" w:rsidRPr="00EE155A" w14:paraId="1AD65B5C" w14:textId="77777777" w:rsidTr="00EE155A">
        <w:trPr>
          <w:trHeight w:val="868"/>
          <w:tblCellSpacing w:w="0" w:type="dxa"/>
        </w:trPr>
        <w:tc>
          <w:tcPr>
            <w:tcW w:w="0" w:type="auto"/>
            <w:tcBorders>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30DEE563" w14:textId="77777777" w:rsidR="00EE155A" w:rsidRPr="00EE155A" w:rsidRDefault="00EE155A" w:rsidP="00EE155A">
            <w:pPr>
              <w:spacing w:after="120" w:line="240" w:lineRule="auto"/>
              <w:rPr>
                <w:rFonts w:ascii="Times New Roman" w:eastAsia="Times New Roman" w:hAnsi="Times New Roman" w:cs="Times New Roman"/>
                <w:strike/>
                <w:sz w:val="17"/>
                <w:szCs w:val="17"/>
                <w:lang w:val="fr-BE"/>
              </w:rPr>
            </w:pPr>
            <w:r w:rsidRPr="00EE155A">
              <w:rPr>
                <w:rFonts w:ascii="Times New Roman" w:eastAsia="Times New Roman" w:hAnsi="Times New Roman" w:cs="Times New Roman"/>
                <w:sz w:val="17"/>
                <w:szCs w:val="17"/>
                <w:lang w:val="fr-BE"/>
              </w:rPr>
              <w:t>8.2</w:t>
            </w:r>
          </w:p>
        </w:tc>
        <w:tc>
          <w:tcPr>
            <w:tcW w:w="1454" w:type="dxa"/>
            <w:tcBorders>
              <w:bottom w:val="single" w:sz="6" w:space="0" w:color="000000"/>
              <w:right w:val="single" w:sz="6" w:space="0" w:color="000000"/>
            </w:tcBorders>
            <w:shd w:val="clear" w:color="auto" w:fill="auto"/>
            <w:tcMar>
              <w:top w:w="30" w:type="dxa"/>
              <w:left w:w="30" w:type="dxa"/>
              <w:bottom w:w="30" w:type="dxa"/>
              <w:right w:w="30" w:type="dxa"/>
            </w:tcMar>
          </w:tcPr>
          <w:p w14:paraId="7212DB08" w14:textId="77777777" w:rsidR="00EE155A" w:rsidRPr="00EE155A" w:rsidRDefault="00EE155A" w:rsidP="00EE155A">
            <w:pPr>
              <w:spacing w:after="120" w:line="240" w:lineRule="auto"/>
              <w:rPr>
                <w:rFonts w:ascii="Times New Roman" w:eastAsia="Times New Roman" w:hAnsi="Times New Roman" w:cs="Times New Roman"/>
                <w:strike/>
                <w:sz w:val="17"/>
                <w:szCs w:val="17"/>
                <w:lang w:val="fr-BE"/>
              </w:rPr>
            </w:pPr>
            <w:r w:rsidRPr="00EE155A">
              <w:rPr>
                <w:rFonts w:ascii="Times New Roman" w:eastAsia="Times New Roman" w:hAnsi="Times New Roman" w:cs="Times New Roman"/>
                <w:sz w:val="17"/>
                <w:szCs w:val="17"/>
                <w:lang w:val="fr-BE"/>
              </w:rPr>
              <w:t>Connaissances du marché belge des biocides.</w:t>
            </w:r>
          </w:p>
        </w:tc>
        <w:tc>
          <w:tcPr>
            <w:tcW w:w="3730" w:type="dxa"/>
            <w:tcBorders>
              <w:bottom w:val="single" w:sz="6" w:space="0" w:color="000000"/>
              <w:right w:val="single" w:sz="6" w:space="0" w:color="000000"/>
            </w:tcBorders>
            <w:shd w:val="clear" w:color="auto" w:fill="auto"/>
            <w:tcMar>
              <w:top w:w="30" w:type="dxa"/>
              <w:left w:w="30" w:type="dxa"/>
              <w:bottom w:w="30" w:type="dxa"/>
              <w:right w:w="30" w:type="dxa"/>
            </w:tcMar>
          </w:tcPr>
          <w:p w14:paraId="5869BA77" w14:textId="77777777" w:rsidR="00EE155A" w:rsidRPr="00EE155A" w:rsidRDefault="00EE155A" w:rsidP="00EE155A">
            <w:pPr>
              <w:spacing w:after="120" w:line="240" w:lineRule="auto"/>
              <w:rPr>
                <w:rFonts w:ascii="Times New Roman" w:eastAsia="Times New Roman" w:hAnsi="Times New Roman" w:cs="Times New Roman"/>
                <w:strike/>
                <w:sz w:val="17"/>
                <w:szCs w:val="17"/>
                <w:lang w:val="fr-BE"/>
              </w:rPr>
            </w:pPr>
            <w:r w:rsidRPr="00EE155A">
              <w:rPr>
                <w:rFonts w:ascii="Times New Roman" w:eastAsia="Times New Roman" w:hAnsi="Times New Roman" w:cs="Times New Roman"/>
                <w:sz w:val="17"/>
                <w:szCs w:val="17"/>
                <w:lang w:val="fr-BE"/>
              </w:rPr>
              <w:t>Analyser les statistiques de mise sur le marché belge des produits biocides en se basant sur les classes de danger les plus hautes pour l’environnement.</w:t>
            </w:r>
          </w:p>
        </w:tc>
        <w:tc>
          <w:tcPr>
            <w:tcW w:w="2700" w:type="dxa"/>
            <w:tcBorders>
              <w:bottom w:val="single" w:sz="6" w:space="0" w:color="000000"/>
              <w:right w:val="single" w:sz="6" w:space="0" w:color="000000"/>
            </w:tcBorders>
            <w:shd w:val="clear" w:color="auto" w:fill="auto"/>
            <w:tcMar>
              <w:top w:w="30" w:type="dxa"/>
              <w:left w:w="30" w:type="dxa"/>
              <w:bottom w:w="30" w:type="dxa"/>
              <w:right w:w="30" w:type="dxa"/>
            </w:tcMar>
          </w:tcPr>
          <w:p w14:paraId="6B234B1C" w14:textId="77777777" w:rsidR="00EE155A" w:rsidRPr="00EE155A" w:rsidRDefault="00EE155A" w:rsidP="00EE155A">
            <w:pPr>
              <w:spacing w:after="120" w:line="240" w:lineRule="auto"/>
              <w:rPr>
                <w:rFonts w:ascii="Times New Roman" w:eastAsia="Times New Roman" w:hAnsi="Times New Roman" w:cs="Times New Roman"/>
                <w:strike/>
                <w:sz w:val="17"/>
                <w:szCs w:val="17"/>
                <w:lang w:val="fr-BE"/>
              </w:rPr>
            </w:pPr>
            <w:r w:rsidRPr="00EE155A">
              <w:rPr>
                <w:rFonts w:ascii="Times New Roman" w:eastAsia="Times New Roman" w:hAnsi="Times New Roman" w:cs="Times New Roman"/>
                <w:sz w:val="17"/>
                <w:szCs w:val="17"/>
                <w:lang w:val="fr-BE"/>
              </w:rPr>
              <w:t>Disponibilité d’un rapport.</w:t>
            </w:r>
          </w:p>
        </w:tc>
        <w:tc>
          <w:tcPr>
            <w:tcW w:w="1080" w:type="dxa"/>
            <w:tcBorders>
              <w:bottom w:val="single" w:sz="6" w:space="0" w:color="000000"/>
              <w:right w:val="single" w:sz="6" w:space="0" w:color="000000"/>
            </w:tcBorders>
            <w:shd w:val="clear" w:color="auto" w:fill="auto"/>
            <w:tcMar>
              <w:top w:w="30" w:type="dxa"/>
              <w:left w:w="30" w:type="dxa"/>
              <w:bottom w:w="30" w:type="dxa"/>
              <w:right w:w="30" w:type="dxa"/>
            </w:tcMar>
          </w:tcPr>
          <w:p w14:paraId="44054FE2" w14:textId="77777777" w:rsidR="00EE155A" w:rsidRPr="00EE155A" w:rsidRDefault="00EE155A" w:rsidP="00EE155A">
            <w:pPr>
              <w:spacing w:after="120" w:line="240" w:lineRule="auto"/>
              <w:rPr>
                <w:rFonts w:ascii="Times New Roman" w:eastAsia="Times New Roman" w:hAnsi="Times New Roman" w:cs="Times New Roman"/>
                <w:strike/>
                <w:sz w:val="17"/>
                <w:szCs w:val="17"/>
                <w:lang w:val="fr-BE"/>
              </w:rPr>
            </w:pPr>
            <w:r w:rsidRPr="00EE155A">
              <w:rPr>
                <w:rFonts w:ascii="Times New Roman" w:eastAsia="Times New Roman" w:hAnsi="Times New Roman" w:cs="Times New Roman"/>
                <w:sz w:val="17"/>
                <w:szCs w:val="17"/>
                <w:lang w:val="fr-BE"/>
              </w:rPr>
              <w:t>deuxième semestre 2023</w:t>
            </w:r>
          </w:p>
        </w:tc>
      </w:tr>
    </w:tbl>
    <w:p w14:paraId="057BACAA" w14:textId="77777777" w:rsidR="001A713E" w:rsidRPr="00361807" w:rsidRDefault="001A713E" w:rsidP="00B84F56">
      <w:pPr>
        <w:spacing w:after="0" w:line="240" w:lineRule="auto"/>
        <w:jc w:val="both"/>
        <w:rPr>
          <w:rFonts w:asciiTheme="majorHAnsi" w:eastAsia="Times New Roman" w:hAnsiTheme="majorHAnsi" w:cstheme="majorHAnsi"/>
          <w:sz w:val="24"/>
          <w:szCs w:val="24"/>
          <w:lang w:val="fr-BE"/>
        </w:rPr>
      </w:pPr>
    </w:p>
    <w:p w14:paraId="13C38872" w14:textId="77777777" w:rsidR="001A713E" w:rsidRDefault="0037099B" w:rsidP="00073C36">
      <w:pPr>
        <w:spacing w:after="0" w:line="240" w:lineRule="auto"/>
        <w:rPr>
          <w:rFonts w:asciiTheme="majorHAnsi" w:eastAsia="Times New Roman" w:hAnsiTheme="majorHAnsi" w:cstheme="majorHAnsi"/>
          <w:sz w:val="24"/>
          <w:szCs w:val="24"/>
          <w:lang w:val="fr-BE"/>
        </w:rPr>
      </w:pPr>
      <w:r w:rsidRPr="00361807">
        <w:rPr>
          <w:rFonts w:asciiTheme="majorHAnsi" w:hAnsiTheme="majorHAnsi" w:cstheme="majorHAnsi"/>
          <w:noProof/>
          <w:color w:val="4472C4" w:themeColor="accent1"/>
          <w:lang w:val="fr-BE"/>
        </w:rPr>
        <mc:AlternateContent>
          <mc:Choice Requires="wps">
            <w:drawing>
              <wp:inline distT="0" distB="0" distL="0" distR="0" wp14:anchorId="2D1782B1" wp14:editId="607AB4AD">
                <wp:extent cx="5928360" cy="5639783"/>
                <wp:effectExtent l="0" t="0" r="15240" b="1841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639783"/>
                        </a:xfrm>
                        <a:prstGeom prst="rect">
                          <a:avLst/>
                        </a:prstGeom>
                        <a:solidFill>
                          <a:srgbClr val="FFFFFF"/>
                        </a:solidFill>
                        <a:ln w="9525">
                          <a:solidFill>
                            <a:srgbClr val="000000"/>
                          </a:solidFill>
                          <a:miter lim="800000"/>
                          <a:headEnd/>
                          <a:tailEnd/>
                        </a:ln>
                      </wps:spPr>
                      <wps:txbx>
                        <w:txbxContent>
                          <w:p w14:paraId="69F66BAA" w14:textId="77777777" w:rsidR="00815FDC" w:rsidRPr="00815FDC" w:rsidRDefault="00815FDC" w:rsidP="00815FDC">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5B4B370B" w14:textId="77777777" w:rsidR="0037099B" w:rsidRPr="007257F1" w:rsidRDefault="0037099B" w:rsidP="0037099B">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2D1782B1" id="Text Box 9" o:spid="_x0000_s1033" type="#_x0000_t202" style="width:466.8pt;height:4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FtJQIAAEw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">
                <v:textbox>
                  <w:txbxContent>
                    <w:p w14:paraId="69F66BAA" w14:textId="77777777" w:rsidR="00815FDC" w:rsidRPr="00815FDC" w:rsidRDefault="00815FDC" w:rsidP="00815FDC">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5B4B370B" w14:textId="77777777" w:rsidR="0037099B" w:rsidRPr="007257F1" w:rsidRDefault="0037099B" w:rsidP="0037099B">
                      <w:pPr>
                        <w:rPr>
                          <w:color w:val="4472C4" w:themeColor="accent1"/>
                        </w:rPr>
                      </w:pPr>
                    </w:p>
                  </w:txbxContent>
                </v:textbox>
                <w10:anchorlock/>
              </v:shape>
            </w:pict>
          </mc:Fallback>
        </mc:AlternateContent>
      </w:r>
    </w:p>
    <w:p w14:paraId="701D5820" w14:textId="749BB033" w:rsidR="00D27F79" w:rsidRPr="00EE155A" w:rsidRDefault="00D27F79" w:rsidP="00073C36">
      <w:pPr>
        <w:spacing w:after="0" w:line="240" w:lineRule="auto"/>
        <w:rPr>
          <w:rFonts w:asciiTheme="majorHAnsi" w:eastAsia="Times New Roman" w:hAnsiTheme="majorHAnsi" w:cstheme="majorHAnsi"/>
          <w:sz w:val="18"/>
          <w:szCs w:val="18"/>
          <w:lang w:val="fr-BE"/>
        </w:rPr>
      </w:pPr>
      <w:r w:rsidRPr="00361807">
        <w:rPr>
          <w:rFonts w:asciiTheme="majorHAnsi" w:eastAsia="Times New Roman" w:hAnsiTheme="majorHAnsi" w:cstheme="majorHAnsi"/>
          <w:sz w:val="24"/>
          <w:szCs w:val="24"/>
          <w:lang w:val="fr-BE"/>
        </w:rPr>
        <w:br w:type="page"/>
      </w:r>
    </w:p>
    <w:p w14:paraId="657275A8" w14:textId="33A6FE4F" w:rsidR="0037099B" w:rsidRPr="00361807" w:rsidRDefault="00F22D20" w:rsidP="00B84F56">
      <w:pPr>
        <w:pStyle w:val="ListParagraph"/>
        <w:numPr>
          <w:ilvl w:val="0"/>
          <w:numId w:val="5"/>
        </w:numPr>
        <w:spacing w:after="240" w:line="240" w:lineRule="auto"/>
        <w:rPr>
          <w:rFonts w:asciiTheme="majorHAnsi" w:eastAsia="Times New Roman" w:hAnsiTheme="majorHAnsi" w:cstheme="majorHAnsi"/>
          <w:sz w:val="24"/>
          <w:szCs w:val="24"/>
          <w:lang w:val="fr-BE"/>
        </w:rPr>
      </w:pPr>
      <w:r w:rsidRPr="00361807">
        <w:rPr>
          <w:rFonts w:asciiTheme="majorHAnsi" w:eastAsia="Times New Roman" w:hAnsiTheme="majorHAnsi" w:cstheme="majorHAnsi"/>
          <w:sz w:val="24"/>
          <w:szCs w:val="24"/>
          <w:lang w:val="fr-BE"/>
        </w:rPr>
        <w:lastRenderedPageBreak/>
        <w:t xml:space="preserve"> </w:t>
      </w:r>
      <w:r w:rsidR="00211A31" w:rsidRPr="00211A31">
        <w:rPr>
          <w:rFonts w:asciiTheme="majorHAnsi" w:eastAsia="Times New Roman" w:hAnsiTheme="majorHAnsi" w:cstheme="majorHAnsi"/>
          <w:sz w:val="24"/>
          <w:szCs w:val="24"/>
          <w:lang w:val="fr-BE"/>
        </w:rPr>
        <w:t>Suivi et rapportage</w:t>
      </w:r>
      <w:r w:rsidR="00211A31">
        <w:rPr>
          <w:rFonts w:asciiTheme="majorHAnsi" w:eastAsia="Times New Roman" w:hAnsiTheme="majorHAnsi" w:cstheme="majorHAnsi"/>
          <w:sz w:val="24"/>
          <w:szCs w:val="24"/>
          <w:lang w:val="fr-BE"/>
        </w:rPr>
        <w:t xml:space="preserve"> du PFRB</w:t>
      </w: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1678"/>
        <w:gridCol w:w="3047"/>
        <w:gridCol w:w="2977"/>
        <w:gridCol w:w="1275"/>
      </w:tblGrid>
      <w:tr w:rsidR="0046051F" w:rsidRPr="0046051F" w14:paraId="1BE5E7B5" w14:textId="77777777" w:rsidTr="0046051F">
        <w:trPr>
          <w:tblCellSpacing w:w="0" w:type="dxa"/>
        </w:trPr>
        <w:tc>
          <w:tcPr>
            <w:tcW w:w="0" w:type="auto"/>
            <w:tcMar>
              <w:top w:w="30" w:type="dxa"/>
              <w:left w:w="30" w:type="dxa"/>
              <w:bottom w:w="30" w:type="dxa"/>
              <w:right w:w="30" w:type="dxa"/>
            </w:tcMar>
            <w:hideMark/>
          </w:tcPr>
          <w:p w14:paraId="16ABFA82" w14:textId="77777777" w:rsidR="0046051F" w:rsidRPr="0046051F" w:rsidRDefault="0046051F" w:rsidP="0046051F">
            <w:pPr>
              <w:spacing w:after="120" w:line="240" w:lineRule="auto"/>
              <w:rPr>
                <w:rFonts w:ascii="Times New Roman" w:eastAsia="Times New Roman" w:hAnsi="Times New Roman" w:cs="Times New Roman"/>
                <w:b/>
                <w:bCs/>
                <w:sz w:val="17"/>
                <w:szCs w:val="17"/>
                <w:lang w:val="fr-BE"/>
              </w:rPr>
            </w:pPr>
            <w:proofErr w:type="spellStart"/>
            <w:r w:rsidRPr="0046051F">
              <w:rPr>
                <w:rFonts w:ascii="Times New Roman" w:eastAsia="Times New Roman" w:hAnsi="Times New Roman" w:cs="Times New Roman"/>
                <w:b/>
                <w:bCs/>
                <w:sz w:val="17"/>
                <w:szCs w:val="17"/>
                <w:lang w:val="fr-BE"/>
              </w:rPr>
              <w:t>Ref</w:t>
            </w:r>
            <w:proofErr w:type="spellEnd"/>
            <w:r w:rsidRPr="0046051F">
              <w:rPr>
                <w:rFonts w:ascii="Times New Roman" w:eastAsia="Times New Roman" w:hAnsi="Times New Roman" w:cs="Times New Roman"/>
                <w:b/>
                <w:bCs/>
                <w:sz w:val="17"/>
                <w:szCs w:val="17"/>
                <w:lang w:val="fr-BE"/>
              </w:rPr>
              <w:t>.</w:t>
            </w:r>
          </w:p>
        </w:tc>
        <w:tc>
          <w:tcPr>
            <w:tcW w:w="0" w:type="auto"/>
            <w:tcMar>
              <w:top w:w="30" w:type="dxa"/>
              <w:left w:w="30" w:type="dxa"/>
              <w:bottom w:w="30" w:type="dxa"/>
              <w:right w:w="30" w:type="dxa"/>
            </w:tcMar>
            <w:hideMark/>
          </w:tcPr>
          <w:p w14:paraId="5EB5F9CF" w14:textId="77777777" w:rsidR="0046051F" w:rsidRPr="0046051F" w:rsidRDefault="0046051F" w:rsidP="0046051F">
            <w:pPr>
              <w:spacing w:after="120" w:line="240" w:lineRule="auto"/>
              <w:rPr>
                <w:rFonts w:ascii="Times New Roman" w:eastAsia="Times New Roman" w:hAnsi="Times New Roman" w:cs="Times New Roman"/>
                <w:b/>
                <w:bCs/>
                <w:sz w:val="17"/>
                <w:szCs w:val="17"/>
                <w:lang w:val="fr-BE"/>
              </w:rPr>
            </w:pPr>
            <w:r w:rsidRPr="0046051F">
              <w:rPr>
                <w:rFonts w:ascii="Times New Roman" w:eastAsia="Times New Roman" w:hAnsi="Times New Roman" w:cs="Times New Roman"/>
                <w:b/>
                <w:bCs/>
                <w:sz w:val="17"/>
                <w:szCs w:val="17"/>
                <w:lang w:val="fr-BE"/>
              </w:rPr>
              <w:t>Objectif</w:t>
            </w:r>
          </w:p>
        </w:tc>
        <w:tc>
          <w:tcPr>
            <w:tcW w:w="3047" w:type="dxa"/>
            <w:tcMar>
              <w:top w:w="30" w:type="dxa"/>
              <w:left w:w="30" w:type="dxa"/>
              <w:bottom w:w="30" w:type="dxa"/>
              <w:right w:w="30" w:type="dxa"/>
            </w:tcMar>
            <w:hideMark/>
          </w:tcPr>
          <w:p w14:paraId="063D56F7" w14:textId="77777777" w:rsidR="0046051F" w:rsidRPr="0046051F" w:rsidRDefault="0046051F" w:rsidP="0046051F">
            <w:pPr>
              <w:spacing w:after="120" w:line="240" w:lineRule="auto"/>
              <w:rPr>
                <w:rFonts w:ascii="Times New Roman" w:eastAsia="Times New Roman" w:hAnsi="Times New Roman" w:cs="Times New Roman"/>
                <w:b/>
                <w:bCs/>
                <w:sz w:val="17"/>
                <w:szCs w:val="17"/>
                <w:lang w:val="fr-BE"/>
              </w:rPr>
            </w:pPr>
            <w:r w:rsidRPr="0046051F">
              <w:rPr>
                <w:rFonts w:ascii="Times New Roman" w:eastAsia="Times New Roman" w:hAnsi="Times New Roman" w:cs="Times New Roman"/>
                <w:b/>
                <w:bCs/>
                <w:sz w:val="17"/>
                <w:szCs w:val="17"/>
                <w:lang w:val="fr-BE"/>
              </w:rPr>
              <w:t>Mesure</w:t>
            </w:r>
          </w:p>
        </w:tc>
        <w:tc>
          <w:tcPr>
            <w:tcW w:w="2977" w:type="dxa"/>
            <w:tcMar>
              <w:top w:w="30" w:type="dxa"/>
              <w:left w:w="30" w:type="dxa"/>
              <w:bottom w:w="30" w:type="dxa"/>
              <w:right w:w="30" w:type="dxa"/>
            </w:tcMar>
            <w:hideMark/>
          </w:tcPr>
          <w:p w14:paraId="7A3DF042" w14:textId="77777777" w:rsidR="0046051F" w:rsidRPr="0046051F" w:rsidRDefault="0046051F" w:rsidP="0046051F">
            <w:pPr>
              <w:spacing w:after="120" w:line="240" w:lineRule="auto"/>
              <w:rPr>
                <w:rFonts w:ascii="Times New Roman" w:eastAsia="Times New Roman" w:hAnsi="Times New Roman" w:cs="Times New Roman"/>
                <w:b/>
                <w:bCs/>
                <w:sz w:val="17"/>
                <w:szCs w:val="17"/>
                <w:lang w:val="fr-BE"/>
              </w:rPr>
            </w:pPr>
            <w:r w:rsidRPr="0046051F">
              <w:rPr>
                <w:rFonts w:ascii="Times New Roman" w:eastAsia="Times New Roman" w:hAnsi="Times New Roman" w:cs="Times New Roman"/>
                <w:b/>
                <w:bCs/>
                <w:sz w:val="17"/>
                <w:szCs w:val="17"/>
                <w:lang w:val="fr-BE"/>
              </w:rPr>
              <w:t>Indicateur</w:t>
            </w:r>
          </w:p>
        </w:tc>
        <w:tc>
          <w:tcPr>
            <w:tcW w:w="1275" w:type="dxa"/>
            <w:tcMar>
              <w:top w:w="30" w:type="dxa"/>
              <w:left w:w="30" w:type="dxa"/>
              <w:bottom w:w="30" w:type="dxa"/>
              <w:right w:w="30" w:type="dxa"/>
            </w:tcMar>
            <w:hideMark/>
          </w:tcPr>
          <w:p w14:paraId="35370C76" w14:textId="77777777" w:rsidR="0046051F" w:rsidRPr="0046051F" w:rsidRDefault="0046051F" w:rsidP="0046051F">
            <w:pPr>
              <w:spacing w:after="120" w:line="240" w:lineRule="auto"/>
              <w:rPr>
                <w:rFonts w:ascii="Times New Roman" w:eastAsia="Times New Roman" w:hAnsi="Times New Roman" w:cs="Times New Roman"/>
                <w:b/>
                <w:bCs/>
                <w:sz w:val="17"/>
                <w:szCs w:val="17"/>
                <w:lang w:val="fr-BE"/>
              </w:rPr>
            </w:pPr>
            <w:r w:rsidRPr="0046051F">
              <w:rPr>
                <w:rFonts w:ascii="Times New Roman" w:eastAsia="Times New Roman" w:hAnsi="Times New Roman" w:cs="Times New Roman"/>
                <w:b/>
                <w:bCs/>
                <w:sz w:val="17"/>
                <w:szCs w:val="17"/>
                <w:lang w:val="fr-BE"/>
              </w:rPr>
              <w:t>Délai</w:t>
            </w:r>
          </w:p>
        </w:tc>
      </w:tr>
      <w:tr w:rsidR="0046051F" w:rsidRPr="00AE6D9F" w14:paraId="15993A12" w14:textId="77777777" w:rsidTr="0046051F">
        <w:trPr>
          <w:trHeight w:val="734"/>
          <w:tblCellSpacing w:w="0" w:type="dxa"/>
        </w:trPr>
        <w:tc>
          <w:tcPr>
            <w:tcW w:w="0" w:type="auto"/>
            <w:shd w:val="clear" w:color="auto" w:fill="auto"/>
            <w:tcMar>
              <w:top w:w="30" w:type="dxa"/>
              <w:left w:w="30" w:type="dxa"/>
              <w:bottom w:w="30" w:type="dxa"/>
              <w:right w:w="30" w:type="dxa"/>
            </w:tcMar>
          </w:tcPr>
          <w:p w14:paraId="5DF6C040" w14:textId="77777777" w:rsidR="0046051F" w:rsidRPr="0046051F" w:rsidRDefault="0046051F" w:rsidP="0046051F">
            <w:pPr>
              <w:spacing w:after="120" w:line="240" w:lineRule="auto"/>
              <w:rPr>
                <w:rFonts w:ascii="Times New Roman" w:eastAsia="Times New Roman" w:hAnsi="Times New Roman" w:cs="Times New Roman"/>
                <w:sz w:val="17"/>
                <w:szCs w:val="17"/>
                <w:lang w:val="fr-BE"/>
              </w:rPr>
            </w:pPr>
            <w:r w:rsidRPr="0046051F">
              <w:rPr>
                <w:rFonts w:ascii="Times New Roman" w:eastAsia="Times New Roman" w:hAnsi="Times New Roman" w:cs="Times New Roman"/>
                <w:sz w:val="17"/>
                <w:szCs w:val="17"/>
                <w:lang w:val="fr-BE"/>
              </w:rPr>
              <w:t>9.1</w:t>
            </w:r>
          </w:p>
          <w:p w14:paraId="5E3A4B9D" w14:textId="77777777" w:rsidR="0046051F" w:rsidRPr="0046051F" w:rsidRDefault="0046051F" w:rsidP="0046051F">
            <w:pPr>
              <w:spacing w:after="120" w:line="240" w:lineRule="auto"/>
              <w:rPr>
                <w:rFonts w:ascii="Times New Roman" w:eastAsia="Times New Roman" w:hAnsi="Times New Roman" w:cs="Times New Roman"/>
                <w:b/>
                <w:bCs/>
                <w:sz w:val="17"/>
                <w:szCs w:val="17"/>
                <w:lang w:val="fr-BE"/>
              </w:rPr>
            </w:pPr>
          </w:p>
        </w:tc>
        <w:tc>
          <w:tcPr>
            <w:tcW w:w="0" w:type="auto"/>
            <w:shd w:val="clear" w:color="auto" w:fill="auto"/>
            <w:tcMar>
              <w:top w:w="30" w:type="dxa"/>
              <w:left w:w="30" w:type="dxa"/>
              <w:bottom w:w="30" w:type="dxa"/>
              <w:right w:w="30" w:type="dxa"/>
            </w:tcMar>
          </w:tcPr>
          <w:p w14:paraId="7D73A33E" w14:textId="77777777" w:rsidR="0046051F" w:rsidRPr="0046051F" w:rsidRDefault="0046051F" w:rsidP="0046051F">
            <w:pPr>
              <w:spacing w:after="120" w:line="240" w:lineRule="auto"/>
              <w:rPr>
                <w:rFonts w:ascii="Times New Roman" w:eastAsia="Times New Roman" w:hAnsi="Times New Roman" w:cs="Times New Roman"/>
                <w:sz w:val="17"/>
                <w:szCs w:val="17"/>
                <w:lang w:val="fr-BE"/>
              </w:rPr>
            </w:pPr>
            <w:r w:rsidRPr="0046051F">
              <w:rPr>
                <w:rFonts w:ascii="Times New Roman" w:eastAsia="Times New Roman" w:hAnsi="Times New Roman" w:cs="Times New Roman"/>
                <w:sz w:val="17"/>
                <w:szCs w:val="17"/>
                <w:lang w:val="fr-BE"/>
              </w:rPr>
              <w:t>Actualisation du plan fédéral de réduction des biocides.</w:t>
            </w:r>
          </w:p>
        </w:tc>
        <w:tc>
          <w:tcPr>
            <w:tcW w:w="3047" w:type="dxa"/>
            <w:shd w:val="clear" w:color="auto" w:fill="auto"/>
            <w:tcMar>
              <w:top w:w="30" w:type="dxa"/>
              <w:left w:w="30" w:type="dxa"/>
              <w:bottom w:w="30" w:type="dxa"/>
              <w:right w:w="30" w:type="dxa"/>
            </w:tcMar>
          </w:tcPr>
          <w:p w14:paraId="584A803A" w14:textId="77777777" w:rsidR="0046051F" w:rsidRPr="0046051F" w:rsidRDefault="0046051F" w:rsidP="0046051F">
            <w:pPr>
              <w:spacing w:after="120" w:line="240" w:lineRule="auto"/>
              <w:rPr>
                <w:rFonts w:ascii="Times New Roman" w:eastAsia="Times New Roman" w:hAnsi="Times New Roman" w:cs="Times New Roman"/>
                <w:sz w:val="17"/>
                <w:szCs w:val="17"/>
                <w:lang w:val="fr-BE"/>
              </w:rPr>
            </w:pPr>
            <w:r w:rsidRPr="0046051F">
              <w:rPr>
                <w:rFonts w:ascii="Times New Roman" w:eastAsia="Times New Roman" w:hAnsi="Times New Roman" w:cs="Times New Roman"/>
                <w:sz w:val="17"/>
                <w:szCs w:val="17"/>
                <w:lang w:val="fr-BE"/>
              </w:rPr>
              <w:t xml:space="preserve">Tous les deux ans et demi, le plan de réduction des biocides sera évalué et actualisé au besoin. </w:t>
            </w:r>
          </w:p>
        </w:tc>
        <w:tc>
          <w:tcPr>
            <w:tcW w:w="2977" w:type="dxa"/>
            <w:shd w:val="clear" w:color="auto" w:fill="auto"/>
            <w:tcMar>
              <w:top w:w="30" w:type="dxa"/>
              <w:left w:w="30" w:type="dxa"/>
              <w:bottom w:w="30" w:type="dxa"/>
              <w:right w:w="30" w:type="dxa"/>
            </w:tcMar>
          </w:tcPr>
          <w:p w14:paraId="3D2610E7" w14:textId="77777777" w:rsidR="0046051F" w:rsidRPr="0046051F" w:rsidRDefault="0046051F" w:rsidP="0046051F">
            <w:pPr>
              <w:spacing w:after="120" w:line="240" w:lineRule="auto"/>
              <w:rPr>
                <w:rFonts w:ascii="Times New Roman" w:eastAsia="Times New Roman" w:hAnsi="Times New Roman" w:cs="Times New Roman"/>
                <w:sz w:val="17"/>
                <w:szCs w:val="17"/>
                <w:lang w:val="fr-BE"/>
              </w:rPr>
            </w:pPr>
            <w:r w:rsidRPr="0046051F">
              <w:rPr>
                <w:rFonts w:ascii="Times New Roman" w:eastAsia="Times New Roman" w:hAnsi="Times New Roman" w:cs="Times New Roman"/>
                <w:sz w:val="17"/>
                <w:szCs w:val="17"/>
                <w:lang w:val="fr-BE"/>
              </w:rPr>
              <w:t>Disponibilité du rapport d'évaluation.</w:t>
            </w:r>
          </w:p>
        </w:tc>
        <w:tc>
          <w:tcPr>
            <w:tcW w:w="1275" w:type="dxa"/>
            <w:shd w:val="clear" w:color="auto" w:fill="auto"/>
            <w:tcMar>
              <w:top w:w="30" w:type="dxa"/>
              <w:left w:w="30" w:type="dxa"/>
              <w:bottom w:w="30" w:type="dxa"/>
              <w:right w:w="30" w:type="dxa"/>
            </w:tcMar>
          </w:tcPr>
          <w:p w14:paraId="786353F8" w14:textId="77777777" w:rsidR="0046051F" w:rsidRPr="0046051F" w:rsidRDefault="0046051F" w:rsidP="0046051F">
            <w:pPr>
              <w:spacing w:after="120" w:line="240" w:lineRule="auto"/>
              <w:rPr>
                <w:rFonts w:ascii="Times New Roman" w:eastAsia="Times New Roman" w:hAnsi="Times New Roman" w:cs="Times New Roman"/>
                <w:b/>
                <w:bCs/>
                <w:sz w:val="17"/>
                <w:szCs w:val="17"/>
                <w:lang w:val="fr-BE"/>
              </w:rPr>
            </w:pPr>
            <w:r w:rsidRPr="0046051F">
              <w:rPr>
                <w:rFonts w:ascii="Times New Roman" w:eastAsia="Times New Roman" w:hAnsi="Times New Roman" w:cs="Times New Roman"/>
                <w:sz w:val="17"/>
                <w:szCs w:val="17"/>
                <w:lang w:val="fr-BE"/>
              </w:rPr>
              <w:t xml:space="preserve">Tous les deux ans et demi </w:t>
            </w:r>
          </w:p>
        </w:tc>
      </w:tr>
      <w:tr w:rsidR="0046051F" w:rsidRPr="0046051F" w14:paraId="639B4BB1" w14:textId="77777777" w:rsidTr="0046051F">
        <w:trPr>
          <w:trHeight w:val="17"/>
          <w:tblCellSpacing w:w="0" w:type="dxa"/>
        </w:trPr>
        <w:tc>
          <w:tcPr>
            <w:tcW w:w="0" w:type="auto"/>
            <w:shd w:val="clear" w:color="auto" w:fill="auto"/>
            <w:tcMar>
              <w:top w:w="30" w:type="dxa"/>
              <w:left w:w="30" w:type="dxa"/>
              <w:bottom w:w="30" w:type="dxa"/>
              <w:right w:w="30" w:type="dxa"/>
            </w:tcMar>
          </w:tcPr>
          <w:p w14:paraId="32558A73" w14:textId="77777777" w:rsidR="0046051F" w:rsidRPr="0046051F" w:rsidRDefault="0046051F" w:rsidP="0046051F">
            <w:pPr>
              <w:spacing w:after="120" w:line="240" w:lineRule="auto"/>
              <w:rPr>
                <w:rFonts w:ascii="Times New Roman" w:eastAsia="Times New Roman" w:hAnsi="Times New Roman" w:cs="Times New Roman"/>
                <w:sz w:val="17"/>
                <w:szCs w:val="17"/>
                <w:lang w:val="fr-BE"/>
              </w:rPr>
            </w:pPr>
            <w:r w:rsidRPr="0046051F">
              <w:rPr>
                <w:rFonts w:ascii="Times New Roman" w:eastAsia="Times New Roman" w:hAnsi="Times New Roman" w:cs="Times New Roman"/>
                <w:sz w:val="17"/>
                <w:szCs w:val="17"/>
                <w:lang w:val="fr-BE"/>
              </w:rPr>
              <w:t>9.2</w:t>
            </w:r>
          </w:p>
        </w:tc>
        <w:tc>
          <w:tcPr>
            <w:tcW w:w="0" w:type="auto"/>
            <w:shd w:val="clear" w:color="auto" w:fill="auto"/>
            <w:tcMar>
              <w:top w:w="30" w:type="dxa"/>
              <w:left w:w="30" w:type="dxa"/>
              <w:bottom w:w="30" w:type="dxa"/>
              <w:right w:w="30" w:type="dxa"/>
            </w:tcMar>
          </w:tcPr>
          <w:p w14:paraId="16AD2350" w14:textId="77777777" w:rsidR="0046051F" w:rsidRPr="0046051F" w:rsidRDefault="0046051F" w:rsidP="0046051F">
            <w:pPr>
              <w:spacing w:after="120" w:line="240" w:lineRule="auto"/>
              <w:rPr>
                <w:rFonts w:ascii="Times New Roman" w:eastAsia="Times New Roman" w:hAnsi="Times New Roman" w:cs="Times New Roman"/>
                <w:sz w:val="17"/>
                <w:szCs w:val="17"/>
                <w:lang w:val="fr-BE"/>
              </w:rPr>
            </w:pPr>
            <w:r w:rsidRPr="0046051F">
              <w:rPr>
                <w:rFonts w:ascii="Times New Roman" w:eastAsia="Times New Roman" w:hAnsi="Times New Roman" w:cs="Times New Roman"/>
                <w:sz w:val="17"/>
                <w:szCs w:val="17"/>
                <w:lang w:val="fr-BE"/>
              </w:rPr>
              <w:t>Rapportage final du plan fédéral de réduction des biocides.</w:t>
            </w:r>
          </w:p>
        </w:tc>
        <w:tc>
          <w:tcPr>
            <w:tcW w:w="3047" w:type="dxa"/>
            <w:shd w:val="clear" w:color="auto" w:fill="auto"/>
            <w:tcMar>
              <w:top w:w="30" w:type="dxa"/>
              <w:left w:w="30" w:type="dxa"/>
              <w:bottom w:w="30" w:type="dxa"/>
              <w:right w:w="30" w:type="dxa"/>
            </w:tcMar>
          </w:tcPr>
          <w:p w14:paraId="0B307D1F" w14:textId="77777777" w:rsidR="0046051F" w:rsidRPr="0046051F" w:rsidRDefault="0046051F" w:rsidP="0046051F">
            <w:pPr>
              <w:spacing w:after="120" w:line="240" w:lineRule="auto"/>
              <w:rPr>
                <w:rFonts w:ascii="Times New Roman" w:eastAsia="Times New Roman" w:hAnsi="Times New Roman" w:cs="Times New Roman"/>
                <w:sz w:val="17"/>
                <w:szCs w:val="17"/>
                <w:lang w:val="fr-BE"/>
              </w:rPr>
            </w:pPr>
            <w:r w:rsidRPr="0046051F">
              <w:rPr>
                <w:rFonts w:ascii="Times New Roman" w:eastAsia="Times New Roman" w:hAnsi="Times New Roman" w:cs="Times New Roman"/>
                <w:sz w:val="17"/>
                <w:szCs w:val="17"/>
                <w:lang w:val="fr-BE"/>
              </w:rPr>
              <w:t>Rédaction d’un rapport reprenant l’état d’avancement des actions reprises dans le plan de réduction des biocides.</w:t>
            </w:r>
          </w:p>
        </w:tc>
        <w:tc>
          <w:tcPr>
            <w:tcW w:w="2977" w:type="dxa"/>
            <w:shd w:val="clear" w:color="auto" w:fill="auto"/>
            <w:tcMar>
              <w:top w:w="30" w:type="dxa"/>
              <w:left w:w="30" w:type="dxa"/>
              <w:bottom w:w="30" w:type="dxa"/>
              <w:right w:w="30" w:type="dxa"/>
            </w:tcMar>
          </w:tcPr>
          <w:p w14:paraId="5E3CC58F" w14:textId="77777777" w:rsidR="0046051F" w:rsidRPr="0046051F" w:rsidRDefault="0046051F" w:rsidP="0046051F">
            <w:pPr>
              <w:spacing w:after="120" w:line="240" w:lineRule="auto"/>
              <w:rPr>
                <w:rFonts w:ascii="Times New Roman" w:eastAsia="Times New Roman" w:hAnsi="Times New Roman" w:cs="Times New Roman"/>
                <w:sz w:val="17"/>
                <w:szCs w:val="17"/>
                <w:lang w:val="fr-BE"/>
              </w:rPr>
            </w:pPr>
            <w:r w:rsidRPr="0046051F">
              <w:rPr>
                <w:rFonts w:ascii="Times New Roman" w:eastAsia="Times New Roman" w:hAnsi="Times New Roman" w:cs="Times New Roman"/>
                <w:sz w:val="17"/>
                <w:szCs w:val="17"/>
                <w:lang w:val="fr-BE"/>
              </w:rPr>
              <w:t>Disponibilité du rapport final</w:t>
            </w:r>
          </w:p>
        </w:tc>
        <w:tc>
          <w:tcPr>
            <w:tcW w:w="1275" w:type="dxa"/>
            <w:shd w:val="clear" w:color="auto" w:fill="auto"/>
            <w:tcMar>
              <w:top w:w="30" w:type="dxa"/>
              <w:left w:w="30" w:type="dxa"/>
              <w:bottom w:w="30" w:type="dxa"/>
              <w:right w:w="30" w:type="dxa"/>
            </w:tcMar>
          </w:tcPr>
          <w:p w14:paraId="5C73DABC" w14:textId="77777777" w:rsidR="0046051F" w:rsidRPr="0046051F" w:rsidRDefault="0046051F" w:rsidP="0046051F">
            <w:pPr>
              <w:spacing w:after="120" w:line="240" w:lineRule="auto"/>
              <w:rPr>
                <w:rFonts w:ascii="Times New Roman" w:eastAsia="Times New Roman" w:hAnsi="Times New Roman" w:cs="Times New Roman"/>
                <w:sz w:val="17"/>
                <w:szCs w:val="17"/>
                <w:lang w:val="fr-BE"/>
              </w:rPr>
            </w:pPr>
            <w:r w:rsidRPr="0046051F">
              <w:rPr>
                <w:rFonts w:ascii="Times New Roman" w:eastAsia="Times New Roman" w:hAnsi="Times New Roman" w:cs="Times New Roman"/>
                <w:sz w:val="17"/>
                <w:szCs w:val="17"/>
                <w:lang w:val="fr-BE"/>
              </w:rPr>
              <w:t>Tous les cinq ans</w:t>
            </w:r>
          </w:p>
        </w:tc>
      </w:tr>
    </w:tbl>
    <w:p w14:paraId="6FA70131" w14:textId="77777777" w:rsidR="00211A31" w:rsidRDefault="00211A31" w:rsidP="0037099B">
      <w:pPr>
        <w:spacing w:after="0" w:line="240" w:lineRule="auto"/>
        <w:rPr>
          <w:rFonts w:asciiTheme="majorHAnsi" w:eastAsia="Times New Roman" w:hAnsiTheme="majorHAnsi" w:cstheme="majorHAnsi"/>
          <w:sz w:val="24"/>
          <w:szCs w:val="24"/>
          <w:lang w:val="fr-BE"/>
        </w:rPr>
      </w:pPr>
    </w:p>
    <w:p w14:paraId="0B147254" w14:textId="61CF6D20" w:rsidR="0037099B" w:rsidRPr="0046051F" w:rsidRDefault="0037099B" w:rsidP="0046051F">
      <w:pPr>
        <w:spacing w:after="0"/>
        <w:rPr>
          <w:rFonts w:asciiTheme="majorHAnsi" w:hAnsiTheme="majorHAnsi" w:cstheme="majorHAnsi"/>
          <w:sz w:val="14"/>
          <w:szCs w:val="14"/>
          <w:highlight w:val="yellow"/>
          <w:lang w:val="fr-BE"/>
        </w:rPr>
      </w:pPr>
      <w:r w:rsidRPr="00361807">
        <w:rPr>
          <w:rFonts w:asciiTheme="majorHAnsi" w:hAnsiTheme="majorHAnsi" w:cstheme="majorHAnsi"/>
          <w:noProof/>
          <w:color w:val="4472C4" w:themeColor="accent1"/>
          <w:lang w:val="fr-BE"/>
        </w:rPr>
        <mc:AlternateContent>
          <mc:Choice Requires="wps">
            <w:drawing>
              <wp:inline distT="0" distB="0" distL="0" distR="0" wp14:anchorId="6D9A5AA2" wp14:editId="506A431A">
                <wp:extent cx="5928360" cy="6247416"/>
                <wp:effectExtent l="0" t="0" r="15240" b="2032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247416"/>
                        </a:xfrm>
                        <a:prstGeom prst="rect">
                          <a:avLst/>
                        </a:prstGeom>
                        <a:solidFill>
                          <a:srgbClr val="FFFFFF"/>
                        </a:solidFill>
                        <a:ln w="9525">
                          <a:solidFill>
                            <a:srgbClr val="000000"/>
                          </a:solidFill>
                          <a:miter lim="800000"/>
                          <a:headEnd/>
                          <a:tailEnd/>
                        </a:ln>
                      </wps:spPr>
                      <wps:txbx>
                        <w:txbxContent>
                          <w:p w14:paraId="2D8D37D8" w14:textId="77777777" w:rsidR="00815FDC" w:rsidRPr="00815FDC" w:rsidRDefault="00815FDC" w:rsidP="00815FDC">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0D4D6A80" w14:textId="77777777" w:rsidR="0037099B" w:rsidRPr="007257F1" w:rsidRDefault="0037099B" w:rsidP="0037099B">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6D9A5AA2" id="Text Box 10" o:spid="_x0000_s1034" type="#_x0000_t202" style="width:466.8pt;height:49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">
                <v:textbox>
                  <w:txbxContent>
                    <w:p w14:paraId="2D8D37D8" w14:textId="77777777" w:rsidR="00815FDC" w:rsidRPr="00815FDC" w:rsidRDefault="00815FDC" w:rsidP="00815FDC">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0D4D6A80" w14:textId="77777777" w:rsidR="0037099B" w:rsidRPr="007257F1" w:rsidRDefault="0037099B" w:rsidP="0037099B">
                      <w:pPr>
                        <w:rPr>
                          <w:color w:val="4472C4" w:themeColor="accent1"/>
                        </w:rPr>
                      </w:pPr>
                    </w:p>
                  </w:txbxContent>
                </v:textbox>
                <w10:anchorlock/>
              </v:shape>
            </w:pict>
          </mc:Fallback>
        </mc:AlternateContent>
      </w:r>
    </w:p>
    <w:p w14:paraId="62A8B48C" w14:textId="7D2352B2" w:rsidR="00D27F79" w:rsidRPr="0046051F" w:rsidRDefault="00D27F79" w:rsidP="0046051F">
      <w:pPr>
        <w:spacing w:after="0"/>
        <w:rPr>
          <w:rFonts w:asciiTheme="majorHAnsi" w:hAnsiTheme="majorHAnsi" w:cstheme="majorHAnsi"/>
          <w:sz w:val="14"/>
          <w:szCs w:val="14"/>
          <w:highlight w:val="yellow"/>
          <w:lang w:val="fr-BE"/>
        </w:rPr>
      </w:pPr>
      <w:r w:rsidRPr="0046051F">
        <w:rPr>
          <w:rFonts w:asciiTheme="majorHAnsi" w:hAnsiTheme="majorHAnsi" w:cstheme="majorHAnsi"/>
          <w:sz w:val="14"/>
          <w:szCs w:val="14"/>
          <w:highlight w:val="yellow"/>
          <w:lang w:val="fr-BE"/>
        </w:rPr>
        <w:br w:type="page"/>
      </w:r>
    </w:p>
    <w:p w14:paraId="07955BB8" w14:textId="143701A2" w:rsidR="0037099B" w:rsidRPr="00361807" w:rsidRDefault="00211A31" w:rsidP="004C72CC">
      <w:pPr>
        <w:pStyle w:val="ListParagraph"/>
        <w:numPr>
          <w:ilvl w:val="0"/>
          <w:numId w:val="5"/>
        </w:numPr>
        <w:rPr>
          <w:rFonts w:asciiTheme="majorHAnsi" w:hAnsiTheme="majorHAnsi" w:cstheme="majorHAnsi"/>
          <w:sz w:val="24"/>
          <w:szCs w:val="24"/>
          <w:lang w:val="fr-BE"/>
        </w:rPr>
      </w:pPr>
      <w:r>
        <w:rPr>
          <w:rFonts w:asciiTheme="majorHAnsi" w:hAnsiTheme="majorHAnsi" w:cstheme="majorHAnsi"/>
          <w:sz w:val="24"/>
          <w:szCs w:val="24"/>
          <w:lang w:val="fr-BE"/>
        </w:rPr>
        <w:lastRenderedPageBreak/>
        <w:t>Remarques</w:t>
      </w:r>
      <w:r w:rsidR="00597090">
        <w:rPr>
          <w:rFonts w:asciiTheme="majorHAnsi" w:hAnsiTheme="majorHAnsi" w:cstheme="majorHAnsi"/>
          <w:sz w:val="24"/>
          <w:szCs w:val="24"/>
          <w:lang w:val="fr-BE"/>
        </w:rPr>
        <w:t xml:space="preserve"> générales sur</w:t>
      </w:r>
      <w:r>
        <w:rPr>
          <w:rFonts w:asciiTheme="majorHAnsi" w:hAnsiTheme="majorHAnsi" w:cstheme="majorHAnsi"/>
          <w:sz w:val="24"/>
          <w:szCs w:val="24"/>
          <w:lang w:val="fr-BE"/>
        </w:rPr>
        <w:t xml:space="preserve"> le plan</w:t>
      </w:r>
      <w:r w:rsidR="00FF45CB" w:rsidRPr="00361807">
        <w:rPr>
          <w:rFonts w:asciiTheme="majorHAnsi" w:hAnsiTheme="majorHAnsi" w:cstheme="majorHAnsi"/>
          <w:sz w:val="24"/>
          <w:szCs w:val="24"/>
          <w:lang w:val="fr-BE"/>
        </w:rPr>
        <w:t xml:space="preserve"> </w:t>
      </w:r>
    </w:p>
    <w:p w14:paraId="6C4F59D0" w14:textId="557440DE" w:rsidR="00211A31" w:rsidRDefault="00D504DB" w:rsidP="00211A31">
      <w:pPr>
        <w:spacing w:after="0" w:line="240" w:lineRule="auto"/>
        <w:rPr>
          <w:rFonts w:asciiTheme="majorHAnsi" w:hAnsiTheme="majorHAnsi" w:cstheme="majorHAnsi"/>
          <w:sz w:val="24"/>
          <w:szCs w:val="24"/>
          <w:lang w:val="fr-BE"/>
        </w:rPr>
      </w:pPr>
      <w:r>
        <w:rPr>
          <w:rFonts w:asciiTheme="majorHAnsi" w:hAnsiTheme="majorHAnsi" w:cstheme="majorHAnsi"/>
          <w:sz w:val="24"/>
          <w:szCs w:val="24"/>
          <w:lang w:val="fr-BE"/>
        </w:rPr>
        <w:t xml:space="preserve">Nous vous invitons à donner un avis sur le plan en général. </w:t>
      </w:r>
      <w:r w:rsidR="00FC0D9B">
        <w:rPr>
          <w:rFonts w:asciiTheme="majorHAnsi" w:hAnsiTheme="majorHAnsi" w:cstheme="majorHAnsi"/>
          <w:sz w:val="24"/>
          <w:szCs w:val="24"/>
          <w:lang w:val="fr-BE"/>
        </w:rPr>
        <w:t>Par exe</w:t>
      </w:r>
      <w:r w:rsidR="00061E11">
        <w:rPr>
          <w:rFonts w:asciiTheme="majorHAnsi" w:hAnsiTheme="majorHAnsi" w:cstheme="majorHAnsi"/>
          <w:sz w:val="24"/>
          <w:szCs w:val="24"/>
          <w:lang w:val="fr-BE"/>
        </w:rPr>
        <w:t>mple, y</w:t>
      </w:r>
      <w:r>
        <w:rPr>
          <w:rFonts w:asciiTheme="majorHAnsi" w:hAnsiTheme="majorHAnsi" w:cstheme="majorHAnsi"/>
          <w:sz w:val="24"/>
          <w:szCs w:val="24"/>
          <w:lang w:val="fr-BE"/>
        </w:rPr>
        <w:t xml:space="preserve"> a</w:t>
      </w:r>
      <w:r w:rsidR="00061E11">
        <w:rPr>
          <w:rFonts w:asciiTheme="majorHAnsi" w:hAnsiTheme="majorHAnsi" w:cstheme="majorHAnsi"/>
          <w:sz w:val="24"/>
          <w:szCs w:val="24"/>
          <w:lang w:val="fr-BE"/>
        </w:rPr>
        <w:t>urait</w:t>
      </w:r>
      <w:r>
        <w:rPr>
          <w:rFonts w:asciiTheme="majorHAnsi" w:hAnsiTheme="majorHAnsi" w:cstheme="majorHAnsi"/>
          <w:sz w:val="24"/>
          <w:szCs w:val="24"/>
          <w:lang w:val="fr-BE"/>
        </w:rPr>
        <w:t xml:space="preserve">- il </w:t>
      </w:r>
      <w:r w:rsidR="00211A31" w:rsidRPr="00211A31">
        <w:rPr>
          <w:rFonts w:asciiTheme="majorHAnsi" w:hAnsiTheme="majorHAnsi" w:cstheme="majorHAnsi"/>
          <w:sz w:val="24"/>
          <w:szCs w:val="24"/>
          <w:lang w:val="fr-BE"/>
        </w:rPr>
        <w:t xml:space="preserve">des </w:t>
      </w:r>
      <w:r w:rsidR="00211A31">
        <w:rPr>
          <w:rFonts w:asciiTheme="majorHAnsi" w:hAnsiTheme="majorHAnsi" w:cstheme="majorHAnsi"/>
          <w:sz w:val="24"/>
          <w:szCs w:val="24"/>
          <w:lang w:val="fr-BE"/>
        </w:rPr>
        <w:t>actions</w:t>
      </w:r>
      <w:r w:rsidR="00211A31" w:rsidRPr="00211A31">
        <w:rPr>
          <w:rFonts w:asciiTheme="majorHAnsi" w:hAnsiTheme="majorHAnsi" w:cstheme="majorHAnsi"/>
          <w:sz w:val="24"/>
          <w:szCs w:val="24"/>
          <w:lang w:val="fr-BE"/>
        </w:rPr>
        <w:t xml:space="preserve"> permettant de réduire les risques liés aux biocides </w:t>
      </w:r>
      <w:r w:rsidR="00623AB6">
        <w:rPr>
          <w:rFonts w:asciiTheme="majorHAnsi" w:hAnsiTheme="majorHAnsi" w:cstheme="majorHAnsi"/>
          <w:sz w:val="24"/>
          <w:szCs w:val="24"/>
          <w:lang w:val="fr-BE"/>
        </w:rPr>
        <w:t xml:space="preserve">mais </w:t>
      </w:r>
      <w:r w:rsidR="00211A31" w:rsidRPr="00211A31">
        <w:rPr>
          <w:rFonts w:asciiTheme="majorHAnsi" w:hAnsiTheme="majorHAnsi" w:cstheme="majorHAnsi"/>
          <w:sz w:val="24"/>
          <w:szCs w:val="24"/>
          <w:lang w:val="fr-BE"/>
        </w:rPr>
        <w:t xml:space="preserve">qui ne figurent pas dans </w:t>
      </w:r>
      <w:r w:rsidR="00623AB6">
        <w:rPr>
          <w:rFonts w:asciiTheme="majorHAnsi" w:hAnsiTheme="majorHAnsi" w:cstheme="majorHAnsi"/>
          <w:sz w:val="24"/>
          <w:szCs w:val="24"/>
          <w:lang w:val="fr-BE"/>
        </w:rPr>
        <w:t>c</w:t>
      </w:r>
      <w:r w:rsidR="00623AB6" w:rsidRPr="00211A31">
        <w:rPr>
          <w:rFonts w:asciiTheme="majorHAnsi" w:hAnsiTheme="majorHAnsi" w:cstheme="majorHAnsi"/>
          <w:sz w:val="24"/>
          <w:szCs w:val="24"/>
          <w:lang w:val="fr-BE"/>
        </w:rPr>
        <w:t xml:space="preserve">e </w:t>
      </w:r>
      <w:r w:rsidR="00211A31" w:rsidRPr="00211A31">
        <w:rPr>
          <w:rFonts w:asciiTheme="majorHAnsi" w:hAnsiTheme="majorHAnsi" w:cstheme="majorHAnsi"/>
          <w:sz w:val="24"/>
          <w:szCs w:val="24"/>
          <w:lang w:val="fr-BE"/>
        </w:rPr>
        <w:t>plan de réduction</w:t>
      </w:r>
      <w:r w:rsidR="00623AB6">
        <w:rPr>
          <w:rFonts w:asciiTheme="majorHAnsi" w:hAnsiTheme="majorHAnsi" w:cstheme="majorHAnsi"/>
          <w:sz w:val="24"/>
          <w:szCs w:val="24"/>
          <w:lang w:val="fr-BE"/>
        </w:rPr>
        <w:t xml:space="preserve"> </w:t>
      </w:r>
      <w:r w:rsidR="00211A31" w:rsidRPr="00211A31">
        <w:rPr>
          <w:rFonts w:asciiTheme="majorHAnsi" w:hAnsiTheme="majorHAnsi" w:cstheme="majorHAnsi"/>
          <w:sz w:val="24"/>
          <w:szCs w:val="24"/>
          <w:lang w:val="fr-BE"/>
        </w:rPr>
        <w:t>?</w:t>
      </w:r>
    </w:p>
    <w:p w14:paraId="60487285" w14:textId="77777777" w:rsidR="00211A31" w:rsidRPr="00211A31" w:rsidRDefault="00211A31" w:rsidP="00211A31">
      <w:pPr>
        <w:spacing w:after="0" w:line="240" w:lineRule="auto"/>
        <w:rPr>
          <w:rFonts w:asciiTheme="majorHAnsi" w:eastAsia="Times New Roman" w:hAnsiTheme="majorHAnsi" w:cstheme="majorHAnsi"/>
          <w:sz w:val="24"/>
          <w:szCs w:val="24"/>
          <w:lang w:val="fr-BE"/>
        </w:rPr>
      </w:pPr>
    </w:p>
    <w:p w14:paraId="7BFBD381" w14:textId="6F7C7E83" w:rsidR="00DF4E9C" w:rsidRPr="00211A31" w:rsidRDefault="00211A31" w:rsidP="00211A31">
      <w:pPr>
        <w:spacing w:after="0" w:line="240" w:lineRule="auto"/>
        <w:rPr>
          <w:rFonts w:asciiTheme="majorHAnsi" w:eastAsia="Times New Roman" w:hAnsiTheme="majorHAnsi" w:cstheme="majorHAnsi"/>
          <w:sz w:val="24"/>
          <w:szCs w:val="24"/>
          <w:lang w:val="fr-BE"/>
        </w:rPr>
      </w:pPr>
      <w:r w:rsidRPr="00361807">
        <w:rPr>
          <w:rFonts w:asciiTheme="majorHAnsi" w:hAnsiTheme="majorHAnsi" w:cstheme="majorHAnsi"/>
          <w:noProof/>
          <w:color w:val="4472C4" w:themeColor="accent1"/>
          <w:lang w:val="fr-BE"/>
        </w:rPr>
        <mc:AlternateContent>
          <mc:Choice Requires="wps">
            <w:drawing>
              <wp:inline distT="0" distB="0" distL="0" distR="0" wp14:anchorId="18FF14B7" wp14:editId="20FAC02F">
                <wp:extent cx="5928360" cy="7106478"/>
                <wp:effectExtent l="0" t="0" r="15240" b="1841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106478"/>
                        </a:xfrm>
                        <a:prstGeom prst="rect">
                          <a:avLst/>
                        </a:prstGeom>
                        <a:solidFill>
                          <a:srgbClr val="FFFFFF"/>
                        </a:solidFill>
                        <a:ln w="9525">
                          <a:solidFill>
                            <a:srgbClr val="000000"/>
                          </a:solidFill>
                          <a:miter lim="800000"/>
                          <a:headEnd/>
                          <a:tailEnd/>
                        </a:ln>
                      </wps:spPr>
                      <wps:txbx>
                        <w:txbxContent>
                          <w:p w14:paraId="0E7AE779" w14:textId="77777777" w:rsidR="00211A31" w:rsidRPr="00815FDC" w:rsidRDefault="00211A31" w:rsidP="00211A31">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1C0EBC8A" w14:textId="77777777" w:rsidR="00211A31" w:rsidRPr="007257F1" w:rsidRDefault="00211A31" w:rsidP="00211A31">
                            <w:pPr>
                              <w:rPr>
                                <w:color w:val="4472C4" w:themeColor="accent1"/>
                              </w:rPr>
                            </w:pPr>
                          </w:p>
                        </w:txbxContent>
                      </wps:txbx>
                      <wps:bodyPr rot="0" vert="horz" wrap="square" lIns="91440" tIns="45720" rIns="91440" bIns="45720" anchor="t" anchorCtr="0">
                        <a:noAutofit/>
                      </wps:bodyPr>
                    </wps:wsp>
                  </a:graphicData>
                </a:graphic>
              </wp:inline>
            </w:drawing>
          </mc:Choice>
          <mc:Fallback>
            <w:pict>
              <v:shapetype w14:anchorId="18FF14B7" id="_x0000_t202" coordsize="21600,21600" o:spt="202" path="m,l,21600r21600,l21600,xe">
                <v:stroke joinstyle="miter"/>
                <v:path gradientshapeok="t" o:connecttype="rect"/>
              </v:shapetype>
              <v:shape id="Text Box 11" o:spid="_x0000_s1035" type="#_x0000_t202" style="width:466.8pt;height:5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ekKAIAAE4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">
                <v:textbox>
                  <w:txbxContent>
                    <w:p w14:paraId="0E7AE779" w14:textId="77777777" w:rsidR="00211A31" w:rsidRPr="00815FDC" w:rsidRDefault="00211A31" w:rsidP="00211A31">
                      <w:pPr>
                        <w:rPr>
                          <w:rFonts w:cstheme="minorHAnsi"/>
                          <w:color w:val="4472C4" w:themeColor="accent1"/>
                          <w:sz w:val="24"/>
                          <w:szCs w:val="24"/>
                          <w:lang w:val="fr-BE"/>
                        </w:rPr>
                      </w:pPr>
                      <w:r w:rsidRPr="00815FDC">
                        <w:rPr>
                          <w:rFonts w:cstheme="minorHAnsi"/>
                          <w:color w:val="4472C4" w:themeColor="accent1"/>
                          <w:sz w:val="24"/>
                          <w:szCs w:val="24"/>
                          <w:lang w:val="fr-BE"/>
                        </w:rPr>
                        <w:t xml:space="preserve">Vos commentaires </w:t>
                      </w:r>
                    </w:p>
                    <w:p w14:paraId="1C0EBC8A" w14:textId="77777777" w:rsidR="00211A31" w:rsidRPr="007257F1" w:rsidRDefault="00211A31" w:rsidP="00211A31">
                      <w:pPr>
                        <w:rPr>
                          <w:color w:val="4472C4" w:themeColor="accent1"/>
                        </w:rPr>
                      </w:pPr>
                    </w:p>
                  </w:txbxContent>
                </v:textbox>
                <w10:anchorlock/>
              </v:shape>
            </w:pict>
          </mc:Fallback>
        </mc:AlternateContent>
      </w:r>
    </w:p>
    <w:sectPr w:rsidR="00DF4E9C" w:rsidRPr="00211A31" w:rsidSect="0049016C">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7885" w14:textId="77777777" w:rsidR="00DA1244" w:rsidRDefault="00DA1244" w:rsidP="0049016C">
      <w:pPr>
        <w:spacing w:after="0" w:line="240" w:lineRule="auto"/>
      </w:pPr>
      <w:r>
        <w:separator/>
      </w:r>
    </w:p>
  </w:endnote>
  <w:endnote w:type="continuationSeparator" w:id="0">
    <w:p w14:paraId="6D3E0630" w14:textId="77777777" w:rsidR="00DA1244" w:rsidRDefault="00DA1244" w:rsidP="0049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924400"/>
      <w:docPartObj>
        <w:docPartGallery w:val="Page Numbers (Bottom of Page)"/>
        <w:docPartUnique/>
      </w:docPartObj>
    </w:sdtPr>
    <w:sdtEndPr>
      <w:rPr>
        <w:noProof/>
      </w:rPr>
    </w:sdtEndPr>
    <w:sdtContent>
      <w:p w14:paraId="3CB79A46" w14:textId="1CA85447" w:rsidR="0049016C" w:rsidRDefault="0049016C" w:rsidP="004901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997A" w14:textId="77777777" w:rsidR="00DA1244" w:rsidRDefault="00DA1244" w:rsidP="0049016C">
      <w:pPr>
        <w:spacing w:after="0" w:line="240" w:lineRule="auto"/>
      </w:pPr>
      <w:r>
        <w:separator/>
      </w:r>
    </w:p>
  </w:footnote>
  <w:footnote w:type="continuationSeparator" w:id="0">
    <w:p w14:paraId="5FFCA599" w14:textId="77777777" w:rsidR="00DA1244" w:rsidRDefault="00DA1244" w:rsidP="0049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A0B"/>
    <w:multiLevelType w:val="hybridMultilevel"/>
    <w:tmpl w:val="121625BC"/>
    <w:lvl w:ilvl="0" w:tplc="209C56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5D07"/>
    <w:multiLevelType w:val="hybridMultilevel"/>
    <w:tmpl w:val="5F18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F32D1"/>
    <w:multiLevelType w:val="hybridMultilevel"/>
    <w:tmpl w:val="94B8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11D6C"/>
    <w:multiLevelType w:val="hybridMultilevel"/>
    <w:tmpl w:val="D7FE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D2B7D"/>
    <w:multiLevelType w:val="hybridMultilevel"/>
    <w:tmpl w:val="4EBC14B0"/>
    <w:lvl w:ilvl="0" w:tplc="C7D4BF54">
      <w:numFmt w:val="bullet"/>
      <w:lvlText w:val="-"/>
      <w:lvlJc w:val="left"/>
      <w:pPr>
        <w:ind w:left="360" w:hanging="360"/>
      </w:pPr>
      <w:rPr>
        <w:rFonts w:ascii="Calibri Light" w:eastAsia="Times New Roman"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0B6F1A"/>
    <w:multiLevelType w:val="hybridMultilevel"/>
    <w:tmpl w:val="9AA63956"/>
    <w:lvl w:ilvl="0" w:tplc="C7D4BF5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34D84"/>
    <w:multiLevelType w:val="hybridMultilevel"/>
    <w:tmpl w:val="3072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67EDB"/>
    <w:multiLevelType w:val="hybridMultilevel"/>
    <w:tmpl w:val="CD0C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304CB"/>
    <w:multiLevelType w:val="hybridMultilevel"/>
    <w:tmpl w:val="F7785EB4"/>
    <w:lvl w:ilvl="0" w:tplc="558E8C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F2FDA"/>
    <w:multiLevelType w:val="hybridMultilevel"/>
    <w:tmpl w:val="EF60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A795A"/>
    <w:multiLevelType w:val="hybridMultilevel"/>
    <w:tmpl w:val="80DE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33F90"/>
    <w:multiLevelType w:val="hybridMultilevel"/>
    <w:tmpl w:val="E21E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93192E"/>
    <w:multiLevelType w:val="hybridMultilevel"/>
    <w:tmpl w:val="44C4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219B8"/>
    <w:multiLevelType w:val="hybridMultilevel"/>
    <w:tmpl w:val="C1B6F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8"/>
  </w:num>
  <w:num w:numId="4">
    <w:abstractNumId w:val="10"/>
  </w:num>
  <w:num w:numId="5">
    <w:abstractNumId w:val="0"/>
  </w:num>
  <w:num w:numId="6">
    <w:abstractNumId w:val="11"/>
  </w:num>
  <w:num w:numId="7">
    <w:abstractNumId w:val="3"/>
  </w:num>
  <w:num w:numId="8">
    <w:abstractNumId w:val="1"/>
  </w:num>
  <w:num w:numId="9">
    <w:abstractNumId w:val="2"/>
  </w:num>
  <w:num w:numId="10">
    <w:abstractNumId w:val="9"/>
  </w:num>
  <w:num w:numId="11">
    <w:abstractNumId w:val="5"/>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A7"/>
    <w:rsid w:val="00004154"/>
    <w:rsid w:val="00015D2C"/>
    <w:rsid w:val="00033455"/>
    <w:rsid w:val="00047E50"/>
    <w:rsid w:val="00061E11"/>
    <w:rsid w:val="000629EF"/>
    <w:rsid w:val="00073C36"/>
    <w:rsid w:val="000A264C"/>
    <w:rsid w:val="000E0AC9"/>
    <w:rsid w:val="000E0F3E"/>
    <w:rsid w:val="000E29E3"/>
    <w:rsid w:val="000E5387"/>
    <w:rsid w:val="000F3B33"/>
    <w:rsid w:val="001156A8"/>
    <w:rsid w:val="00115EFE"/>
    <w:rsid w:val="001442F8"/>
    <w:rsid w:val="001614B8"/>
    <w:rsid w:val="00163762"/>
    <w:rsid w:val="001840D4"/>
    <w:rsid w:val="001903CB"/>
    <w:rsid w:val="001938F7"/>
    <w:rsid w:val="0019429F"/>
    <w:rsid w:val="001A10F9"/>
    <w:rsid w:val="001A713E"/>
    <w:rsid w:val="001B2D42"/>
    <w:rsid w:val="001C0D99"/>
    <w:rsid w:val="001E52CE"/>
    <w:rsid w:val="00203136"/>
    <w:rsid w:val="00206E10"/>
    <w:rsid w:val="00211A31"/>
    <w:rsid w:val="002216E6"/>
    <w:rsid w:val="00234AB7"/>
    <w:rsid w:val="00265CF1"/>
    <w:rsid w:val="00267254"/>
    <w:rsid w:val="00272759"/>
    <w:rsid w:val="002805A4"/>
    <w:rsid w:val="00287991"/>
    <w:rsid w:val="00294009"/>
    <w:rsid w:val="002A1C17"/>
    <w:rsid w:val="002B0B64"/>
    <w:rsid w:val="002B6481"/>
    <w:rsid w:val="002F2E29"/>
    <w:rsid w:val="0030678D"/>
    <w:rsid w:val="003118E0"/>
    <w:rsid w:val="00336BDE"/>
    <w:rsid w:val="003441C6"/>
    <w:rsid w:val="00346F1B"/>
    <w:rsid w:val="00361807"/>
    <w:rsid w:val="00365356"/>
    <w:rsid w:val="0037099B"/>
    <w:rsid w:val="00390A3C"/>
    <w:rsid w:val="00392137"/>
    <w:rsid w:val="003A2D8C"/>
    <w:rsid w:val="003A2FE2"/>
    <w:rsid w:val="003C1EC1"/>
    <w:rsid w:val="003F73CD"/>
    <w:rsid w:val="004027D6"/>
    <w:rsid w:val="00405408"/>
    <w:rsid w:val="00426C11"/>
    <w:rsid w:val="0043622A"/>
    <w:rsid w:val="00444906"/>
    <w:rsid w:val="0046051F"/>
    <w:rsid w:val="0047092E"/>
    <w:rsid w:val="0049016C"/>
    <w:rsid w:val="004C242F"/>
    <w:rsid w:val="004C6B0C"/>
    <w:rsid w:val="004C72CC"/>
    <w:rsid w:val="004D7B41"/>
    <w:rsid w:val="004E5AEE"/>
    <w:rsid w:val="004E7A88"/>
    <w:rsid w:val="00520C0D"/>
    <w:rsid w:val="00525F39"/>
    <w:rsid w:val="0053626E"/>
    <w:rsid w:val="005437B0"/>
    <w:rsid w:val="00564DCE"/>
    <w:rsid w:val="00564EF4"/>
    <w:rsid w:val="005956AB"/>
    <w:rsid w:val="00597090"/>
    <w:rsid w:val="005B292D"/>
    <w:rsid w:val="005D556A"/>
    <w:rsid w:val="005D5E8D"/>
    <w:rsid w:val="005E0ED1"/>
    <w:rsid w:val="00623AB6"/>
    <w:rsid w:val="0063476B"/>
    <w:rsid w:val="00697D0D"/>
    <w:rsid w:val="006A5A3B"/>
    <w:rsid w:val="006D20ED"/>
    <w:rsid w:val="006D2185"/>
    <w:rsid w:val="006F63FE"/>
    <w:rsid w:val="00700077"/>
    <w:rsid w:val="007138E4"/>
    <w:rsid w:val="00717F61"/>
    <w:rsid w:val="007257F1"/>
    <w:rsid w:val="00727E79"/>
    <w:rsid w:val="00756033"/>
    <w:rsid w:val="007E53CE"/>
    <w:rsid w:val="007F562D"/>
    <w:rsid w:val="00815FDC"/>
    <w:rsid w:val="008A126C"/>
    <w:rsid w:val="008D74AB"/>
    <w:rsid w:val="008E360A"/>
    <w:rsid w:val="008F03B1"/>
    <w:rsid w:val="008F4F95"/>
    <w:rsid w:val="008F6598"/>
    <w:rsid w:val="00924BB7"/>
    <w:rsid w:val="009262D2"/>
    <w:rsid w:val="00940742"/>
    <w:rsid w:val="00942F5B"/>
    <w:rsid w:val="0094642C"/>
    <w:rsid w:val="009607FA"/>
    <w:rsid w:val="00961096"/>
    <w:rsid w:val="00972895"/>
    <w:rsid w:val="00975D2A"/>
    <w:rsid w:val="00977E4B"/>
    <w:rsid w:val="009F0C71"/>
    <w:rsid w:val="00A40BA9"/>
    <w:rsid w:val="00A720A7"/>
    <w:rsid w:val="00A7667A"/>
    <w:rsid w:val="00A818B9"/>
    <w:rsid w:val="00A85590"/>
    <w:rsid w:val="00AA27B9"/>
    <w:rsid w:val="00AA28A6"/>
    <w:rsid w:val="00AD1EA4"/>
    <w:rsid w:val="00AD6E32"/>
    <w:rsid w:val="00AE6D9F"/>
    <w:rsid w:val="00AF308A"/>
    <w:rsid w:val="00B350FE"/>
    <w:rsid w:val="00B37B5A"/>
    <w:rsid w:val="00B84F56"/>
    <w:rsid w:val="00B9596C"/>
    <w:rsid w:val="00BA3BB0"/>
    <w:rsid w:val="00BD3C0E"/>
    <w:rsid w:val="00BE52FE"/>
    <w:rsid w:val="00BF328E"/>
    <w:rsid w:val="00BF4FBA"/>
    <w:rsid w:val="00C21452"/>
    <w:rsid w:val="00C25CD7"/>
    <w:rsid w:val="00C43B30"/>
    <w:rsid w:val="00C70428"/>
    <w:rsid w:val="00C87FDB"/>
    <w:rsid w:val="00CC5D09"/>
    <w:rsid w:val="00D01852"/>
    <w:rsid w:val="00D14A23"/>
    <w:rsid w:val="00D22E9A"/>
    <w:rsid w:val="00D27F79"/>
    <w:rsid w:val="00D3457A"/>
    <w:rsid w:val="00D504DB"/>
    <w:rsid w:val="00D61FCB"/>
    <w:rsid w:val="00D84BC8"/>
    <w:rsid w:val="00D8535B"/>
    <w:rsid w:val="00D96F92"/>
    <w:rsid w:val="00DA1244"/>
    <w:rsid w:val="00DA44EA"/>
    <w:rsid w:val="00DE5312"/>
    <w:rsid w:val="00DE6A7A"/>
    <w:rsid w:val="00DE7B0F"/>
    <w:rsid w:val="00DF4E9C"/>
    <w:rsid w:val="00E15381"/>
    <w:rsid w:val="00E33F39"/>
    <w:rsid w:val="00E43CCC"/>
    <w:rsid w:val="00E5729E"/>
    <w:rsid w:val="00E908CA"/>
    <w:rsid w:val="00E9127A"/>
    <w:rsid w:val="00EA1697"/>
    <w:rsid w:val="00EA2872"/>
    <w:rsid w:val="00EC5087"/>
    <w:rsid w:val="00EE155A"/>
    <w:rsid w:val="00EE7B5A"/>
    <w:rsid w:val="00F20BA3"/>
    <w:rsid w:val="00F20E14"/>
    <w:rsid w:val="00F22D20"/>
    <w:rsid w:val="00F6709D"/>
    <w:rsid w:val="00F7267B"/>
    <w:rsid w:val="00F74E54"/>
    <w:rsid w:val="00F83019"/>
    <w:rsid w:val="00FA35F4"/>
    <w:rsid w:val="00FC0D9B"/>
    <w:rsid w:val="00FC53D2"/>
    <w:rsid w:val="00FD2572"/>
    <w:rsid w:val="00FD6601"/>
    <w:rsid w:val="00FF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D51E"/>
  <w15:chartTrackingRefBased/>
  <w15:docId w15:val="{FED95081-A444-4578-B309-C727DDF3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0A7"/>
    <w:pPr>
      <w:ind w:left="720"/>
      <w:contextualSpacing/>
    </w:pPr>
  </w:style>
  <w:style w:type="character" w:styleId="Hyperlink">
    <w:name w:val="Hyperlink"/>
    <w:basedOn w:val="DefaultParagraphFont"/>
    <w:uiPriority w:val="99"/>
    <w:unhideWhenUsed/>
    <w:rsid w:val="00961096"/>
    <w:rPr>
      <w:color w:val="0563C1" w:themeColor="hyperlink"/>
      <w:u w:val="single"/>
    </w:rPr>
  </w:style>
  <w:style w:type="character" w:styleId="UnresolvedMention">
    <w:name w:val="Unresolved Mention"/>
    <w:basedOn w:val="DefaultParagraphFont"/>
    <w:uiPriority w:val="99"/>
    <w:semiHidden/>
    <w:unhideWhenUsed/>
    <w:rsid w:val="00961096"/>
    <w:rPr>
      <w:color w:val="605E5C"/>
      <w:shd w:val="clear" w:color="auto" w:fill="E1DFDD"/>
    </w:rPr>
  </w:style>
  <w:style w:type="paragraph" w:styleId="Header">
    <w:name w:val="header"/>
    <w:basedOn w:val="Normal"/>
    <w:link w:val="HeaderChar"/>
    <w:uiPriority w:val="99"/>
    <w:unhideWhenUsed/>
    <w:rsid w:val="00490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16C"/>
  </w:style>
  <w:style w:type="paragraph" w:styleId="Footer">
    <w:name w:val="footer"/>
    <w:basedOn w:val="Normal"/>
    <w:link w:val="FooterChar"/>
    <w:uiPriority w:val="99"/>
    <w:unhideWhenUsed/>
    <w:rsid w:val="00490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16C"/>
  </w:style>
  <w:style w:type="character" w:customStyle="1" w:styleId="element-invisible">
    <w:name w:val="element-invisible"/>
    <w:basedOn w:val="DefaultParagraphFont"/>
    <w:rsid w:val="00361807"/>
  </w:style>
  <w:style w:type="character" w:styleId="CommentReference">
    <w:name w:val="annotation reference"/>
    <w:basedOn w:val="DefaultParagraphFont"/>
    <w:uiPriority w:val="99"/>
    <w:semiHidden/>
    <w:unhideWhenUsed/>
    <w:rsid w:val="007F562D"/>
    <w:rPr>
      <w:sz w:val="16"/>
      <w:szCs w:val="16"/>
    </w:rPr>
  </w:style>
  <w:style w:type="paragraph" w:styleId="CommentText">
    <w:name w:val="annotation text"/>
    <w:basedOn w:val="Normal"/>
    <w:link w:val="CommentTextChar"/>
    <w:uiPriority w:val="99"/>
    <w:semiHidden/>
    <w:unhideWhenUsed/>
    <w:rsid w:val="007F562D"/>
    <w:pPr>
      <w:spacing w:line="240" w:lineRule="auto"/>
    </w:pPr>
    <w:rPr>
      <w:sz w:val="20"/>
      <w:szCs w:val="20"/>
    </w:rPr>
  </w:style>
  <w:style w:type="character" w:customStyle="1" w:styleId="CommentTextChar">
    <w:name w:val="Comment Text Char"/>
    <w:basedOn w:val="DefaultParagraphFont"/>
    <w:link w:val="CommentText"/>
    <w:uiPriority w:val="99"/>
    <w:semiHidden/>
    <w:rsid w:val="007F562D"/>
    <w:rPr>
      <w:sz w:val="20"/>
      <w:szCs w:val="20"/>
    </w:rPr>
  </w:style>
  <w:style w:type="paragraph" w:styleId="CommentSubject">
    <w:name w:val="annotation subject"/>
    <w:basedOn w:val="CommentText"/>
    <w:next w:val="CommentText"/>
    <w:link w:val="CommentSubjectChar"/>
    <w:uiPriority w:val="99"/>
    <w:semiHidden/>
    <w:unhideWhenUsed/>
    <w:rsid w:val="007F562D"/>
    <w:rPr>
      <w:b/>
      <w:bCs/>
    </w:rPr>
  </w:style>
  <w:style w:type="character" w:customStyle="1" w:styleId="CommentSubjectChar">
    <w:name w:val="Comment Subject Char"/>
    <w:basedOn w:val="CommentTextChar"/>
    <w:link w:val="CommentSubject"/>
    <w:uiPriority w:val="99"/>
    <w:semiHidden/>
    <w:rsid w:val="007F56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belgium.be/fr/protection-des-donnees-personnelles" TargetMode="External"/><Relationship Id="rId3" Type="http://schemas.openxmlformats.org/officeDocument/2006/relationships/settings" Target="settings.xml"/><Relationship Id="rId7" Type="http://schemas.openxmlformats.org/officeDocument/2006/relationships/hyperlink" Target="mailto:info.biocides@health.fgov.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1534</Words>
  <Characters>8750</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Vrindts (SPF Santé Publique - FOD Volksgezondheid)</dc:creator>
  <cp:keywords/>
  <dc:description/>
  <cp:lastModifiedBy>Els Vrindts (SPF Santé Publique - FOD Volksgezondheid)</cp:lastModifiedBy>
  <cp:revision>4</cp:revision>
  <dcterms:created xsi:type="dcterms:W3CDTF">2022-06-30T06:47:00Z</dcterms:created>
  <dcterms:modified xsi:type="dcterms:W3CDTF">2022-06-30T12:19:00Z</dcterms:modified>
</cp:coreProperties>
</file>