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EB73" w14:textId="77777777" w:rsidR="00A6289A" w:rsidRPr="00983B01" w:rsidRDefault="00A6289A" w:rsidP="00A6289A">
      <w:pPr>
        <w:pStyle w:val="Titre"/>
        <w:jc w:val="center"/>
        <w:rPr>
          <w:b/>
          <w:lang w:val="nl-NL"/>
        </w:rPr>
      </w:pPr>
    </w:p>
    <w:p w14:paraId="25348002" w14:textId="77777777" w:rsidR="00A6289A" w:rsidRPr="00EC5E11" w:rsidRDefault="00A6289A" w:rsidP="00A6289A">
      <w:pPr>
        <w:pStyle w:val="Titre"/>
        <w:jc w:val="center"/>
        <w:rPr>
          <w:b/>
          <w:lang w:val="nl-NL"/>
        </w:rPr>
      </w:pPr>
      <w:r w:rsidRPr="00EC5E11">
        <w:rPr>
          <w:b/>
          <w:lang w:val="nl-NL"/>
        </w:rPr>
        <w:t>De registratie van stoffen</w:t>
      </w:r>
    </w:p>
    <w:p w14:paraId="6A1F8F7C" w14:textId="77777777" w:rsidR="00A6289A" w:rsidRPr="00EC5E11" w:rsidRDefault="00A6289A" w:rsidP="00983B01">
      <w:pPr>
        <w:pStyle w:val="Titre"/>
        <w:ind w:left="-142"/>
        <w:jc w:val="center"/>
        <w:rPr>
          <w:b/>
          <w:lang w:val="nl-NL"/>
        </w:rPr>
      </w:pPr>
      <w:r w:rsidRPr="00EC5E11">
        <w:rPr>
          <w:b/>
          <w:lang w:val="nl-NL"/>
        </w:rPr>
        <w:t>geproduceerd in nanoparticulaire toestand</w:t>
      </w:r>
    </w:p>
    <w:p w14:paraId="57D0822E" w14:textId="77777777" w:rsidR="00A6289A" w:rsidRPr="006D77F9" w:rsidRDefault="00A6289A" w:rsidP="00A6289A">
      <w:pPr>
        <w:rPr>
          <w:b/>
          <w:sz w:val="40"/>
          <w:szCs w:val="40"/>
          <w:lang w:val="nl-NL"/>
        </w:rPr>
      </w:pPr>
    </w:p>
    <w:p w14:paraId="751EFB65" w14:textId="77777777" w:rsidR="00A6289A" w:rsidRPr="006D77F9" w:rsidRDefault="00A6289A" w:rsidP="00A6289A">
      <w:pPr>
        <w:pStyle w:val="Titre"/>
        <w:jc w:val="center"/>
        <w:rPr>
          <w:b/>
          <w:sz w:val="54"/>
          <w:szCs w:val="54"/>
          <w:lang w:val="nl-NL"/>
        </w:rPr>
      </w:pPr>
      <w:r w:rsidRPr="006D77F9">
        <w:rPr>
          <w:b/>
          <w:sz w:val="54"/>
          <w:szCs w:val="54"/>
          <w:lang w:val="nl-NL"/>
        </w:rPr>
        <w:t>KB 27 mei 2014 / 22 december 2017</w:t>
      </w:r>
    </w:p>
    <w:p w14:paraId="409F45FB" w14:textId="77777777" w:rsidR="00A6289A" w:rsidRPr="00983B01" w:rsidRDefault="00A6289A">
      <w:pPr>
        <w:rPr>
          <w:lang w:val="nl-NL"/>
        </w:rPr>
      </w:pPr>
    </w:p>
    <w:p w14:paraId="394C846D" w14:textId="77777777" w:rsidR="00A6289A" w:rsidRPr="00983B01" w:rsidRDefault="000B6C0D" w:rsidP="00A6289A">
      <w:pPr>
        <w:rPr>
          <w:lang w:val="nl-NL"/>
        </w:rPr>
      </w:pPr>
      <w:r w:rsidRPr="00983B01">
        <w:rPr>
          <w:noProof/>
          <w:lang w:val="nl-NL"/>
        </w:rPr>
        <w:drawing>
          <wp:inline distT="0" distB="0" distL="0" distR="0" wp14:anchorId="07139E0F" wp14:editId="16A363B8">
            <wp:extent cx="5943600" cy="1447800"/>
            <wp:effectExtent l="0" t="0" r="0" b="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781260F" w14:textId="77777777" w:rsidR="00A6289A" w:rsidRPr="006D77F9" w:rsidRDefault="00A6289A" w:rsidP="00983B01">
      <w:pPr>
        <w:rPr>
          <w:sz w:val="18"/>
          <w:szCs w:val="18"/>
          <w:lang w:val="nl-NL"/>
        </w:rPr>
      </w:pPr>
    </w:p>
    <w:p w14:paraId="409DECD5" w14:textId="77777777" w:rsidR="00A6289A" w:rsidRPr="006D77F9" w:rsidRDefault="00A6289A" w:rsidP="00983B01">
      <w:pPr>
        <w:pStyle w:val="Titre"/>
        <w:jc w:val="center"/>
        <w:rPr>
          <w:sz w:val="54"/>
          <w:szCs w:val="54"/>
          <w:lang w:val="nl-NL"/>
        </w:rPr>
      </w:pPr>
      <w:r w:rsidRPr="006D77F9">
        <w:rPr>
          <w:sz w:val="54"/>
          <w:szCs w:val="54"/>
          <w:lang w:val="nl-NL"/>
        </w:rPr>
        <w:t>JAARVERSLAG</w:t>
      </w:r>
    </w:p>
    <w:p w14:paraId="059389FD" w14:textId="77777777" w:rsidR="00A6289A" w:rsidRPr="006D77F9" w:rsidRDefault="00A6289A" w:rsidP="00983B01">
      <w:pPr>
        <w:rPr>
          <w:sz w:val="18"/>
          <w:szCs w:val="18"/>
          <w:lang w:val="nl-NL"/>
        </w:rPr>
      </w:pPr>
    </w:p>
    <w:p w14:paraId="082163E3" w14:textId="26F8821F" w:rsidR="00A6289A" w:rsidRPr="006D77F9" w:rsidRDefault="00A6289A" w:rsidP="00983B01">
      <w:pPr>
        <w:pStyle w:val="Titre"/>
        <w:jc w:val="center"/>
        <w:rPr>
          <w:sz w:val="54"/>
          <w:szCs w:val="54"/>
          <w:lang w:val="nl-NL"/>
        </w:rPr>
      </w:pPr>
      <w:r w:rsidRPr="006D77F9">
        <w:rPr>
          <w:sz w:val="54"/>
          <w:szCs w:val="54"/>
          <w:lang w:val="nl-NL"/>
        </w:rPr>
        <w:t>Handelsjaar 201</w:t>
      </w:r>
      <w:r w:rsidR="005C418A">
        <w:rPr>
          <w:sz w:val="54"/>
          <w:szCs w:val="54"/>
          <w:lang w:val="nl-NL"/>
        </w:rPr>
        <w:t>8</w:t>
      </w:r>
    </w:p>
    <w:p w14:paraId="0401BF0E" w14:textId="77777777" w:rsidR="00A6289A" w:rsidRPr="00983B01" w:rsidRDefault="00A6289A" w:rsidP="00A6289A">
      <w:pPr>
        <w:rPr>
          <w:lang w:val="nl-NL"/>
        </w:rPr>
      </w:pPr>
    </w:p>
    <w:p w14:paraId="520B296B" w14:textId="77777777" w:rsidR="00A6289A" w:rsidRPr="00983B01" w:rsidRDefault="000B6C0D" w:rsidP="00A6289A">
      <w:pPr>
        <w:ind w:left="2410" w:firstLine="720"/>
        <w:rPr>
          <w:lang w:val="nl-NL"/>
        </w:rPr>
      </w:pPr>
      <w:r w:rsidRPr="00983B01">
        <w:rPr>
          <w:rFonts w:ascii="Lato" w:hAnsi="Lato"/>
          <w:noProof/>
          <w:color w:val="000000"/>
          <w:lang w:val="nl-NL"/>
        </w:rPr>
        <w:drawing>
          <wp:inline distT="0" distB="0" distL="0" distR="0" wp14:anchorId="15353B26" wp14:editId="362AE836">
            <wp:extent cx="2095500" cy="942975"/>
            <wp:effectExtent l="0" t="0" r="0" b="0"/>
            <wp:docPr id="23" name="Afbeelding 27" descr="https://www.health.belgium.be/sites/default/files/nanoregistry_butt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s://www.health.belgium.be/sites/default/files/nanoregistry_butto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942975"/>
                    </a:xfrm>
                    <a:prstGeom prst="rect">
                      <a:avLst/>
                    </a:prstGeom>
                    <a:noFill/>
                    <a:ln>
                      <a:noFill/>
                    </a:ln>
                  </pic:spPr>
                </pic:pic>
              </a:graphicData>
            </a:graphic>
          </wp:inline>
        </w:drawing>
      </w:r>
    </w:p>
    <w:p w14:paraId="1140C398" w14:textId="77777777" w:rsidR="00A6289A" w:rsidRPr="00983B01" w:rsidRDefault="00A6289A" w:rsidP="00A6289A">
      <w:pPr>
        <w:rPr>
          <w:lang w:val="nl-NL"/>
        </w:rPr>
      </w:pPr>
      <w:r w:rsidRPr="00983B01">
        <w:rPr>
          <w:lang w:val="nl-NL"/>
        </w:rPr>
        <w:br w:type="page"/>
      </w:r>
    </w:p>
    <w:p w14:paraId="7C9C49E6" w14:textId="77777777" w:rsidR="00A6289A" w:rsidRPr="00983B01" w:rsidRDefault="00A6289A" w:rsidP="00A6289A">
      <w:pPr>
        <w:ind w:left="2410" w:firstLine="720"/>
        <w:rPr>
          <w:lang w:val="nl-NL"/>
        </w:rPr>
      </w:pPr>
    </w:p>
    <w:p w14:paraId="12CBF8CA" w14:textId="77777777" w:rsidR="00A6289A" w:rsidRPr="00983B01" w:rsidRDefault="00A6289A" w:rsidP="00A6289A">
      <w:pPr>
        <w:pStyle w:val="Titre1"/>
        <w:rPr>
          <w:lang w:val="nl-NL"/>
        </w:rPr>
      </w:pPr>
      <w:bookmarkStart w:id="0" w:name="_Toc40263134"/>
      <w:r w:rsidRPr="00983B01">
        <w:rPr>
          <w:lang w:val="nl-NL"/>
        </w:rPr>
        <w:t>Inhoudsopgave</w:t>
      </w:r>
      <w:bookmarkEnd w:id="0"/>
    </w:p>
    <w:p w14:paraId="6840FC83" w14:textId="703B7139" w:rsidR="007C12B9" w:rsidRDefault="00A6289A">
      <w:pPr>
        <w:pStyle w:val="TM1"/>
        <w:tabs>
          <w:tab w:val="left" w:pos="440"/>
          <w:tab w:val="right" w:leader="dot" w:pos="9350"/>
        </w:tabs>
        <w:rPr>
          <w:rFonts w:asciiTheme="minorHAnsi" w:eastAsiaTheme="minorEastAsia" w:hAnsiTheme="minorHAnsi" w:cstheme="minorBidi"/>
          <w:noProof/>
        </w:rPr>
      </w:pPr>
      <w:r w:rsidRPr="00983B01">
        <w:rPr>
          <w:lang w:val="nl-NL"/>
        </w:rPr>
        <w:fldChar w:fldCharType="begin"/>
      </w:r>
      <w:r w:rsidRPr="00983B01">
        <w:rPr>
          <w:lang w:val="nl-NL"/>
        </w:rPr>
        <w:instrText xml:space="preserve"> TOC \o "1-3" \h \z \u </w:instrText>
      </w:r>
      <w:r w:rsidRPr="00983B01">
        <w:rPr>
          <w:lang w:val="nl-NL"/>
        </w:rPr>
        <w:fldChar w:fldCharType="separate"/>
      </w:r>
      <w:hyperlink w:anchor="_Toc40263134" w:history="1">
        <w:r w:rsidR="007C12B9" w:rsidRPr="00B42E5D">
          <w:rPr>
            <w:rStyle w:val="Lienhypertexte"/>
            <w:noProof/>
            <w:lang w:val="nl-NL"/>
          </w:rPr>
          <w:t>1.</w:t>
        </w:r>
        <w:r w:rsidR="007C12B9">
          <w:rPr>
            <w:rFonts w:asciiTheme="minorHAnsi" w:eastAsiaTheme="minorEastAsia" w:hAnsiTheme="minorHAnsi" w:cstheme="minorBidi"/>
            <w:noProof/>
          </w:rPr>
          <w:tab/>
        </w:r>
        <w:r w:rsidR="007C12B9" w:rsidRPr="00B42E5D">
          <w:rPr>
            <w:rStyle w:val="Lienhypertexte"/>
            <w:noProof/>
            <w:lang w:val="nl-NL"/>
          </w:rPr>
          <w:t>Inhoudsopgave</w:t>
        </w:r>
        <w:r w:rsidR="007C12B9">
          <w:rPr>
            <w:noProof/>
            <w:webHidden/>
          </w:rPr>
          <w:tab/>
        </w:r>
        <w:r w:rsidR="007C12B9">
          <w:rPr>
            <w:noProof/>
            <w:webHidden/>
          </w:rPr>
          <w:fldChar w:fldCharType="begin"/>
        </w:r>
        <w:r w:rsidR="007C12B9">
          <w:rPr>
            <w:noProof/>
            <w:webHidden/>
          </w:rPr>
          <w:instrText xml:space="preserve"> PAGEREF _Toc40263134 \h </w:instrText>
        </w:r>
        <w:r w:rsidR="007C12B9">
          <w:rPr>
            <w:noProof/>
            <w:webHidden/>
          </w:rPr>
        </w:r>
        <w:r w:rsidR="007C12B9">
          <w:rPr>
            <w:noProof/>
            <w:webHidden/>
          </w:rPr>
          <w:fldChar w:fldCharType="separate"/>
        </w:r>
        <w:r w:rsidR="007C12B9">
          <w:rPr>
            <w:noProof/>
            <w:webHidden/>
          </w:rPr>
          <w:t>2</w:t>
        </w:r>
        <w:r w:rsidR="007C12B9">
          <w:rPr>
            <w:noProof/>
            <w:webHidden/>
          </w:rPr>
          <w:fldChar w:fldCharType="end"/>
        </w:r>
      </w:hyperlink>
    </w:p>
    <w:p w14:paraId="20241EBC" w14:textId="30D8938C" w:rsidR="007C12B9" w:rsidRDefault="007C12B9">
      <w:pPr>
        <w:pStyle w:val="TM1"/>
        <w:tabs>
          <w:tab w:val="left" w:pos="440"/>
          <w:tab w:val="right" w:leader="dot" w:pos="9350"/>
        </w:tabs>
        <w:rPr>
          <w:rFonts w:asciiTheme="minorHAnsi" w:eastAsiaTheme="minorEastAsia" w:hAnsiTheme="minorHAnsi" w:cstheme="minorBidi"/>
          <w:noProof/>
        </w:rPr>
      </w:pPr>
      <w:hyperlink w:anchor="_Toc40263136" w:history="1">
        <w:r w:rsidRPr="00B42E5D">
          <w:rPr>
            <w:rStyle w:val="Lienhypertexte"/>
            <w:noProof/>
            <w:lang w:val="nl-NL"/>
          </w:rPr>
          <w:t>3.</w:t>
        </w:r>
        <w:r>
          <w:rPr>
            <w:rFonts w:asciiTheme="minorHAnsi" w:eastAsiaTheme="minorEastAsia" w:hAnsiTheme="minorHAnsi" w:cstheme="minorBidi"/>
            <w:noProof/>
          </w:rPr>
          <w:tab/>
        </w:r>
        <w:r w:rsidRPr="00B42E5D">
          <w:rPr>
            <w:rStyle w:val="Lienhypertexte"/>
            <w:noProof/>
            <w:lang w:val="nl-NL"/>
          </w:rPr>
          <w:t>Nanomaterialen</w:t>
        </w:r>
        <w:r>
          <w:rPr>
            <w:noProof/>
            <w:webHidden/>
          </w:rPr>
          <w:tab/>
        </w:r>
        <w:r>
          <w:rPr>
            <w:noProof/>
            <w:webHidden/>
          </w:rPr>
          <w:fldChar w:fldCharType="begin"/>
        </w:r>
        <w:r>
          <w:rPr>
            <w:noProof/>
            <w:webHidden/>
          </w:rPr>
          <w:instrText xml:space="preserve"> PAGEREF _Toc40263136 \h </w:instrText>
        </w:r>
        <w:r>
          <w:rPr>
            <w:noProof/>
            <w:webHidden/>
          </w:rPr>
        </w:r>
        <w:r>
          <w:rPr>
            <w:noProof/>
            <w:webHidden/>
          </w:rPr>
          <w:fldChar w:fldCharType="separate"/>
        </w:r>
        <w:r>
          <w:rPr>
            <w:noProof/>
            <w:webHidden/>
          </w:rPr>
          <w:t>6</w:t>
        </w:r>
        <w:r>
          <w:rPr>
            <w:noProof/>
            <w:webHidden/>
          </w:rPr>
          <w:fldChar w:fldCharType="end"/>
        </w:r>
      </w:hyperlink>
    </w:p>
    <w:p w14:paraId="24BBD06A" w14:textId="1CA39A97" w:rsidR="007C12B9" w:rsidRDefault="007C12B9">
      <w:pPr>
        <w:pStyle w:val="TM2"/>
        <w:tabs>
          <w:tab w:val="left" w:pos="880"/>
          <w:tab w:val="right" w:leader="dot" w:pos="9350"/>
        </w:tabs>
        <w:rPr>
          <w:rFonts w:asciiTheme="minorHAnsi" w:eastAsiaTheme="minorEastAsia" w:hAnsiTheme="minorHAnsi" w:cstheme="minorBidi"/>
          <w:noProof/>
        </w:rPr>
      </w:pPr>
      <w:hyperlink w:anchor="_Toc40263137" w:history="1">
        <w:r w:rsidRPr="00B42E5D">
          <w:rPr>
            <w:rStyle w:val="Lienhypertexte"/>
            <w:noProof/>
            <w:lang w:val="nl-NL"/>
          </w:rPr>
          <w:t>3.1.</w:t>
        </w:r>
        <w:r>
          <w:rPr>
            <w:rFonts w:asciiTheme="minorHAnsi" w:eastAsiaTheme="minorEastAsia" w:hAnsiTheme="minorHAnsi" w:cstheme="minorBidi"/>
            <w:noProof/>
          </w:rPr>
          <w:tab/>
        </w:r>
        <w:r w:rsidRPr="00B42E5D">
          <w:rPr>
            <w:rStyle w:val="Lienhypertexte"/>
            <w:noProof/>
            <w:lang w:val="nl-NL"/>
          </w:rPr>
          <w:t>Wat is een nanomateriaal?</w:t>
        </w:r>
        <w:r>
          <w:rPr>
            <w:noProof/>
            <w:webHidden/>
          </w:rPr>
          <w:tab/>
        </w:r>
        <w:r>
          <w:rPr>
            <w:noProof/>
            <w:webHidden/>
          </w:rPr>
          <w:fldChar w:fldCharType="begin"/>
        </w:r>
        <w:r>
          <w:rPr>
            <w:noProof/>
            <w:webHidden/>
          </w:rPr>
          <w:instrText xml:space="preserve"> PAGEREF _Toc40263137 \h </w:instrText>
        </w:r>
        <w:r>
          <w:rPr>
            <w:noProof/>
            <w:webHidden/>
          </w:rPr>
        </w:r>
        <w:r>
          <w:rPr>
            <w:noProof/>
            <w:webHidden/>
          </w:rPr>
          <w:fldChar w:fldCharType="separate"/>
        </w:r>
        <w:r>
          <w:rPr>
            <w:noProof/>
            <w:webHidden/>
          </w:rPr>
          <w:t>6</w:t>
        </w:r>
        <w:r>
          <w:rPr>
            <w:noProof/>
            <w:webHidden/>
          </w:rPr>
          <w:fldChar w:fldCharType="end"/>
        </w:r>
      </w:hyperlink>
    </w:p>
    <w:p w14:paraId="54373C3D" w14:textId="1A1CDD76" w:rsidR="007C12B9" w:rsidRDefault="007C12B9">
      <w:pPr>
        <w:pStyle w:val="TM2"/>
        <w:tabs>
          <w:tab w:val="left" w:pos="880"/>
          <w:tab w:val="right" w:leader="dot" w:pos="9350"/>
        </w:tabs>
        <w:rPr>
          <w:rFonts w:asciiTheme="minorHAnsi" w:eastAsiaTheme="minorEastAsia" w:hAnsiTheme="minorHAnsi" w:cstheme="minorBidi"/>
          <w:noProof/>
        </w:rPr>
      </w:pPr>
      <w:hyperlink w:anchor="_Toc40263138" w:history="1">
        <w:r w:rsidRPr="00B42E5D">
          <w:rPr>
            <w:rStyle w:val="Lienhypertexte"/>
            <w:noProof/>
            <w:lang w:val="nl-NL"/>
          </w:rPr>
          <w:t>3.2.</w:t>
        </w:r>
        <w:r>
          <w:rPr>
            <w:rFonts w:asciiTheme="minorHAnsi" w:eastAsiaTheme="minorEastAsia" w:hAnsiTheme="minorHAnsi" w:cstheme="minorBidi"/>
            <w:noProof/>
          </w:rPr>
          <w:tab/>
        </w:r>
        <w:r w:rsidRPr="00B42E5D">
          <w:rPr>
            <w:rStyle w:val="Lienhypertexte"/>
            <w:noProof/>
            <w:lang w:val="nl-NL"/>
          </w:rPr>
          <w:t>Wat maakt nanomaterialen zo bijzonder?</w:t>
        </w:r>
        <w:r>
          <w:rPr>
            <w:noProof/>
            <w:webHidden/>
          </w:rPr>
          <w:tab/>
        </w:r>
        <w:r>
          <w:rPr>
            <w:noProof/>
            <w:webHidden/>
          </w:rPr>
          <w:fldChar w:fldCharType="begin"/>
        </w:r>
        <w:r>
          <w:rPr>
            <w:noProof/>
            <w:webHidden/>
          </w:rPr>
          <w:instrText xml:space="preserve"> PAGEREF _Toc40263138 \h </w:instrText>
        </w:r>
        <w:r>
          <w:rPr>
            <w:noProof/>
            <w:webHidden/>
          </w:rPr>
        </w:r>
        <w:r>
          <w:rPr>
            <w:noProof/>
            <w:webHidden/>
          </w:rPr>
          <w:fldChar w:fldCharType="separate"/>
        </w:r>
        <w:r>
          <w:rPr>
            <w:noProof/>
            <w:webHidden/>
          </w:rPr>
          <w:t>6</w:t>
        </w:r>
        <w:r>
          <w:rPr>
            <w:noProof/>
            <w:webHidden/>
          </w:rPr>
          <w:fldChar w:fldCharType="end"/>
        </w:r>
      </w:hyperlink>
    </w:p>
    <w:p w14:paraId="660EBFCF" w14:textId="6FDE6D2A" w:rsidR="007C12B9" w:rsidRDefault="007C12B9">
      <w:pPr>
        <w:pStyle w:val="TM2"/>
        <w:tabs>
          <w:tab w:val="left" w:pos="880"/>
          <w:tab w:val="right" w:leader="dot" w:pos="9350"/>
        </w:tabs>
        <w:rPr>
          <w:rFonts w:asciiTheme="minorHAnsi" w:eastAsiaTheme="minorEastAsia" w:hAnsiTheme="minorHAnsi" w:cstheme="minorBidi"/>
          <w:noProof/>
        </w:rPr>
      </w:pPr>
      <w:hyperlink w:anchor="_Toc40263139" w:history="1">
        <w:r w:rsidRPr="00B42E5D">
          <w:rPr>
            <w:rStyle w:val="Lienhypertexte"/>
            <w:noProof/>
            <w:lang w:val="nl-NL"/>
          </w:rPr>
          <w:t>3.3.</w:t>
        </w:r>
        <w:r>
          <w:rPr>
            <w:rFonts w:asciiTheme="minorHAnsi" w:eastAsiaTheme="minorEastAsia" w:hAnsiTheme="minorHAnsi" w:cstheme="minorBidi"/>
            <w:noProof/>
          </w:rPr>
          <w:tab/>
        </w:r>
        <w:r w:rsidRPr="00B42E5D">
          <w:rPr>
            <w:rStyle w:val="Lienhypertexte"/>
            <w:noProof/>
            <w:lang w:val="nl-NL"/>
          </w:rPr>
          <w:t>Wat is de mogelijke impact van nanomaterialen?</w:t>
        </w:r>
        <w:r>
          <w:rPr>
            <w:noProof/>
            <w:webHidden/>
          </w:rPr>
          <w:tab/>
        </w:r>
        <w:r>
          <w:rPr>
            <w:noProof/>
            <w:webHidden/>
          </w:rPr>
          <w:fldChar w:fldCharType="begin"/>
        </w:r>
        <w:r>
          <w:rPr>
            <w:noProof/>
            <w:webHidden/>
          </w:rPr>
          <w:instrText xml:space="preserve"> PAGEREF _Toc40263139 \h </w:instrText>
        </w:r>
        <w:r>
          <w:rPr>
            <w:noProof/>
            <w:webHidden/>
          </w:rPr>
        </w:r>
        <w:r>
          <w:rPr>
            <w:noProof/>
            <w:webHidden/>
          </w:rPr>
          <w:fldChar w:fldCharType="separate"/>
        </w:r>
        <w:r>
          <w:rPr>
            <w:noProof/>
            <w:webHidden/>
          </w:rPr>
          <w:t>7</w:t>
        </w:r>
        <w:r>
          <w:rPr>
            <w:noProof/>
            <w:webHidden/>
          </w:rPr>
          <w:fldChar w:fldCharType="end"/>
        </w:r>
      </w:hyperlink>
    </w:p>
    <w:p w14:paraId="5EE14542" w14:textId="014DDA50" w:rsidR="007C12B9" w:rsidRDefault="007C12B9">
      <w:pPr>
        <w:pStyle w:val="TM2"/>
        <w:tabs>
          <w:tab w:val="left" w:pos="880"/>
          <w:tab w:val="right" w:leader="dot" w:pos="9350"/>
        </w:tabs>
        <w:rPr>
          <w:rFonts w:asciiTheme="minorHAnsi" w:eastAsiaTheme="minorEastAsia" w:hAnsiTheme="minorHAnsi" w:cstheme="minorBidi"/>
          <w:noProof/>
        </w:rPr>
      </w:pPr>
      <w:hyperlink w:anchor="_Toc40263140" w:history="1">
        <w:r w:rsidRPr="00B42E5D">
          <w:rPr>
            <w:rStyle w:val="Lienhypertexte"/>
            <w:noProof/>
            <w:lang w:val="nl-NL"/>
          </w:rPr>
          <w:t>3.4.</w:t>
        </w:r>
        <w:r>
          <w:rPr>
            <w:rFonts w:asciiTheme="minorHAnsi" w:eastAsiaTheme="minorEastAsia" w:hAnsiTheme="minorHAnsi" w:cstheme="minorBidi"/>
            <w:noProof/>
          </w:rPr>
          <w:tab/>
        </w:r>
        <w:r w:rsidRPr="00B42E5D">
          <w:rPr>
            <w:rStyle w:val="Lienhypertexte"/>
            <w:noProof/>
            <w:lang w:val="nl-NL"/>
          </w:rPr>
          <w:t>Wat doet de wetgever?</w:t>
        </w:r>
        <w:r>
          <w:rPr>
            <w:noProof/>
            <w:webHidden/>
          </w:rPr>
          <w:tab/>
        </w:r>
        <w:r>
          <w:rPr>
            <w:noProof/>
            <w:webHidden/>
          </w:rPr>
          <w:fldChar w:fldCharType="begin"/>
        </w:r>
        <w:r>
          <w:rPr>
            <w:noProof/>
            <w:webHidden/>
          </w:rPr>
          <w:instrText xml:space="preserve"> PAGEREF _Toc40263140 \h </w:instrText>
        </w:r>
        <w:r>
          <w:rPr>
            <w:noProof/>
            <w:webHidden/>
          </w:rPr>
        </w:r>
        <w:r>
          <w:rPr>
            <w:noProof/>
            <w:webHidden/>
          </w:rPr>
          <w:fldChar w:fldCharType="separate"/>
        </w:r>
        <w:r>
          <w:rPr>
            <w:noProof/>
            <w:webHidden/>
          </w:rPr>
          <w:t>8</w:t>
        </w:r>
        <w:r>
          <w:rPr>
            <w:noProof/>
            <w:webHidden/>
          </w:rPr>
          <w:fldChar w:fldCharType="end"/>
        </w:r>
      </w:hyperlink>
    </w:p>
    <w:p w14:paraId="032AE5BF" w14:textId="2C366B3F" w:rsidR="007C12B9" w:rsidRDefault="007C12B9">
      <w:pPr>
        <w:pStyle w:val="TM2"/>
        <w:tabs>
          <w:tab w:val="left" w:pos="880"/>
          <w:tab w:val="right" w:leader="dot" w:pos="9350"/>
        </w:tabs>
        <w:rPr>
          <w:rFonts w:asciiTheme="minorHAnsi" w:eastAsiaTheme="minorEastAsia" w:hAnsiTheme="minorHAnsi" w:cstheme="minorBidi"/>
          <w:noProof/>
        </w:rPr>
      </w:pPr>
      <w:hyperlink w:anchor="_Toc40263141" w:history="1">
        <w:r w:rsidRPr="00B42E5D">
          <w:rPr>
            <w:rStyle w:val="Lienhypertexte"/>
            <w:noProof/>
            <w:lang w:val="nl-NL"/>
          </w:rPr>
          <w:t>3.5.</w:t>
        </w:r>
        <w:r>
          <w:rPr>
            <w:rFonts w:asciiTheme="minorHAnsi" w:eastAsiaTheme="minorEastAsia" w:hAnsiTheme="minorHAnsi" w:cstheme="minorBidi"/>
            <w:noProof/>
          </w:rPr>
          <w:tab/>
        </w:r>
        <w:r w:rsidRPr="00B42E5D">
          <w:rPr>
            <w:rStyle w:val="Lienhypertexte"/>
            <w:noProof/>
            <w:lang w:val="nl-NL"/>
          </w:rPr>
          <w:t>Nationale registers</w:t>
        </w:r>
        <w:r>
          <w:rPr>
            <w:noProof/>
            <w:webHidden/>
          </w:rPr>
          <w:tab/>
        </w:r>
        <w:r>
          <w:rPr>
            <w:noProof/>
            <w:webHidden/>
          </w:rPr>
          <w:fldChar w:fldCharType="begin"/>
        </w:r>
        <w:r>
          <w:rPr>
            <w:noProof/>
            <w:webHidden/>
          </w:rPr>
          <w:instrText xml:space="preserve"> PAGEREF _Toc40263141 \h </w:instrText>
        </w:r>
        <w:r>
          <w:rPr>
            <w:noProof/>
            <w:webHidden/>
          </w:rPr>
        </w:r>
        <w:r>
          <w:rPr>
            <w:noProof/>
            <w:webHidden/>
          </w:rPr>
          <w:fldChar w:fldCharType="separate"/>
        </w:r>
        <w:r>
          <w:rPr>
            <w:noProof/>
            <w:webHidden/>
          </w:rPr>
          <w:t>9</w:t>
        </w:r>
        <w:r>
          <w:rPr>
            <w:noProof/>
            <w:webHidden/>
          </w:rPr>
          <w:fldChar w:fldCharType="end"/>
        </w:r>
      </w:hyperlink>
    </w:p>
    <w:p w14:paraId="1FBC9207" w14:textId="507368EA" w:rsidR="007C12B9" w:rsidRDefault="007C12B9">
      <w:pPr>
        <w:pStyle w:val="TM1"/>
        <w:tabs>
          <w:tab w:val="left" w:pos="440"/>
          <w:tab w:val="right" w:leader="dot" w:pos="9350"/>
        </w:tabs>
        <w:rPr>
          <w:rFonts w:asciiTheme="minorHAnsi" w:eastAsiaTheme="minorEastAsia" w:hAnsiTheme="minorHAnsi" w:cstheme="minorBidi"/>
          <w:noProof/>
        </w:rPr>
      </w:pPr>
      <w:hyperlink w:anchor="_Toc40263142" w:history="1">
        <w:r w:rsidRPr="00B42E5D">
          <w:rPr>
            <w:rStyle w:val="Lienhypertexte"/>
            <w:noProof/>
            <w:lang w:val="nl-NL"/>
          </w:rPr>
          <w:t>4.</w:t>
        </w:r>
        <w:r>
          <w:rPr>
            <w:rFonts w:asciiTheme="minorHAnsi" w:eastAsiaTheme="minorEastAsia" w:hAnsiTheme="minorHAnsi" w:cstheme="minorBidi"/>
            <w:noProof/>
          </w:rPr>
          <w:tab/>
        </w:r>
        <w:r w:rsidRPr="00B42E5D">
          <w:rPr>
            <w:rStyle w:val="Lienhypertexte"/>
            <w:noProof/>
            <w:lang w:val="nl-NL"/>
          </w:rPr>
          <w:t>Het Belgische register voor nanomaterialen</w:t>
        </w:r>
        <w:r>
          <w:rPr>
            <w:noProof/>
            <w:webHidden/>
          </w:rPr>
          <w:tab/>
        </w:r>
        <w:r>
          <w:rPr>
            <w:noProof/>
            <w:webHidden/>
          </w:rPr>
          <w:fldChar w:fldCharType="begin"/>
        </w:r>
        <w:r>
          <w:rPr>
            <w:noProof/>
            <w:webHidden/>
          </w:rPr>
          <w:instrText xml:space="preserve"> PAGEREF _Toc40263142 \h </w:instrText>
        </w:r>
        <w:r>
          <w:rPr>
            <w:noProof/>
            <w:webHidden/>
          </w:rPr>
        </w:r>
        <w:r>
          <w:rPr>
            <w:noProof/>
            <w:webHidden/>
          </w:rPr>
          <w:fldChar w:fldCharType="separate"/>
        </w:r>
        <w:r>
          <w:rPr>
            <w:noProof/>
            <w:webHidden/>
          </w:rPr>
          <w:t>10</w:t>
        </w:r>
        <w:r>
          <w:rPr>
            <w:noProof/>
            <w:webHidden/>
          </w:rPr>
          <w:fldChar w:fldCharType="end"/>
        </w:r>
      </w:hyperlink>
    </w:p>
    <w:p w14:paraId="203ACE85" w14:textId="627F372B" w:rsidR="007C12B9" w:rsidRDefault="007C12B9">
      <w:pPr>
        <w:pStyle w:val="TM2"/>
        <w:tabs>
          <w:tab w:val="left" w:pos="880"/>
          <w:tab w:val="right" w:leader="dot" w:pos="9350"/>
        </w:tabs>
        <w:rPr>
          <w:rFonts w:asciiTheme="minorHAnsi" w:eastAsiaTheme="minorEastAsia" w:hAnsiTheme="minorHAnsi" w:cstheme="minorBidi"/>
          <w:noProof/>
        </w:rPr>
      </w:pPr>
      <w:hyperlink w:anchor="_Toc40263143" w:history="1">
        <w:r w:rsidRPr="00B42E5D">
          <w:rPr>
            <w:rStyle w:val="Lienhypertexte"/>
            <w:noProof/>
            <w:lang w:val="nl-NL"/>
          </w:rPr>
          <w:t>4.1.</w:t>
        </w:r>
        <w:r>
          <w:rPr>
            <w:rFonts w:asciiTheme="minorHAnsi" w:eastAsiaTheme="minorEastAsia" w:hAnsiTheme="minorHAnsi" w:cstheme="minorBidi"/>
            <w:noProof/>
          </w:rPr>
          <w:tab/>
        </w:r>
        <w:r w:rsidRPr="00B42E5D">
          <w:rPr>
            <w:rStyle w:val="Lienhypertexte"/>
            <w:noProof/>
            <w:lang w:val="nl-NL"/>
          </w:rPr>
          <w:t>Doelstellingen</w:t>
        </w:r>
        <w:r>
          <w:rPr>
            <w:noProof/>
            <w:webHidden/>
          </w:rPr>
          <w:tab/>
        </w:r>
        <w:r>
          <w:rPr>
            <w:noProof/>
            <w:webHidden/>
          </w:rPr>
          <w:fldChar w:fldCharType="begin"/>
        </w:r>
        <w:r>
          <w:rPr>
            <w:noProof/>
            <w:webHidden/>
          </w:rPr>
          <w:instrText xml:space="preserve"> PAGEREF _Toc40263143 \h </w:instrText>
        </w:r>
        <w:r>
          <w:rPr>
            <w:noProof/>
            <w:webHidden/>
          </w:rPr>
        </w:r>
        <w:r>
          <w:rPr>
            <w:noProof/>
            <w:webHidden/>
          </w:rPr>
          <w:fldChar w:fldCharType="separate"/>
        </w:r>
        <w:r>
          <w:rPr>
            <w:noProof/>
            <w:webHidden/>
          </w:rPr>
          <w:t>10</w:t>
        </w:r>
        <w:r>
          <w:rPr>
            <w:noProof/>
            <w:webHidden/>
          </w:rPr>
          <w:fldChar w:fldCharType="end"/>
        </w:r>
      </w:hyperlink>
    </w:p>
    <w:p w14:paraId="0B1182BC" w14:textId="577F83E1" w:rsidR="007C12B9" w:rsidRDefault="007C12B9">
      <w:pPr>
        <w:pStyle w:val="TM2"/>
        <w:tabs>
          <w:tab w:val="left" w:pos="880"/>
          <w:tab w:val="right" w:leader="dot" w:pos="9350"/>
        </w:tabs>
        <w:rPr>
          <w:rFonts w:asciiTheme="minorHAnsi" w:eastAsiaTheme="minorEastAsia" w:hAnsiTheme="minorHAnsi" w:cstheme="minorBidi"/>
          <w:noProof/>
        </w:rPr>
      </w:pPr>
      <w:hyperlink w:anchor="_Toc40263144" w:history="1">
        <w:r w:rsidRPr="00B42E5D">
          <w:rPr>
            <w:rStyle w:val="Lienhypertexte"/>
            <w:noProof/>
            <w:lang w:val="nl-NL"/>
          </w:rPr>
          <w:t>4.2.</w:t>
        </w:r>
        <w:r>
          <w:rPr>
            <w:rFonts w:asciiTheme="minorHAnsi" w:eastAsiaTheme="minorEastAsia" w:hAnsiTheme="minorHAnsi" w:cstheme="minorBidi"/>
            <w:noProof/>
          </w:rPr>
          <w:tab/>
        </w:r>
        <w:r w:rsidRPr="00B42E5D">
          <w:rPr>
            <w:rStyle w:val="Lienhypertexte"/>
            <w:noProof/>
            <w:lang w:val="nl-NL"/>
          </w:rPr>
          <w:t>Sleutelbegrippen en definities</w:t>
        </w:r>
        <w:r>
          <w:rPr>
            <w:noProof/>
            <w:webHidden/>
          </w:rPr>
          <w:tab/>
        </w:r>
        <w:r>
          <w:rPr>
            <w:noProof/>
            <w:webHidden/>
          </w:rPr>
          <w:fldChar w:fldCharType="begin"/>
        </w:r>
        <w:r>
          <w:rPr>
            <w:noProof/>
            <w:webHidden/>
          </w:rPr>
          <w:instrText xml:space="preserve"> PAGEREF _Toc40263144 \h </w:instrText>
        </w:r>
        <w:r>
          <w:rPr>
            <w:noProof/>
            <w:webHidden/>
          </w:rPr>
        </w:r>
        <w:r>
          <w:rPr>
            <w:noProof/>
            <w:webHidden/>
          </w:rPr>
          <w:fldChar w:fldCharType="separate"/>
        </w:r>
        <w:r>
          <w:rPr>
            <w:noProof/>
            <w:webHidden/>
          </w:rPr>
          <w:t>11</w:t>
        </w:r>
        <w:r>
          <w:rPr>
            <w:noProof/>
            <w:webHidden/>
          </w:rPr>
          <w:fldChar w:fldCharType="end"/>
        </w:r>
      </w:hyperlink>
    </w:p>
    <w:p w14:paraId="39D12589" w14:textId="7A9AAA8A" w:rsidR="007C12B9" w:rsidRDefault="007C12B9">
      <w:pPr>
        <w:pStyle w:val="TM3"/>
        <w:tabs>
          <w:tab w:val="left" w:pos="1320"/>
          <w:tab w:val="right" w:leader="dot" w:pos="9350"/>
        </w:tabs>
        <w:rPr>
          <w:rFonts w:asciiTheme="minorHAnsi" w:eastAsiaTheme="minorEastAsia" w:hAnsiTheme="minorHAnsi" w:cstheme="minorBidi"/>
          <w:noProof/>
        </w:rPr>
      </w:pPr>
      <w:hyperlink w:anchor="_Toc40263145" w:history="1">
        <w:r w:rsidRPr="00B42E5D">
          <w:rPr>
            <w:rStyle w:val="Lienhypertexte"/>
            <w:noProof/>
            <w:lang w:val="nl-NL"/>
          </w:rPr>
          <w:t>4.2.1.</w:t>
        </w:r>
        <w:r>
          <w:rPr>
            <w:rFonts w:asciiTheme="minorHAnsi" w:eastAsiaTheme="minorEastAsia" w:hAnsiTheme="minorHAnsi" w:cstheme="minorBidi"/>
            <w:noProof/>
          </w:rPr>
          <w:tab/>
        </w:r>
        <w:r w:rsidRPr="00B42E5D">
          <w:rPr>
            <w:rStyle w:val="Lienhypertexte"/>
            <w:noProof/>
            <w:lang w:val="nl-NL"/>
          </w:rPr>
          <w:t>Definitie van een stof in nanoparticulaire toestand</w:t>
        </w:r>
        <w:r>
          <w:rPr>
            <w:noProof/>
            <w:webHidden/>
          </w:rPr>
          <w:tab/>
        </w:r>
        <w:r>
          <w:rPr>
            <w:noProof/>
            <w:webHidden/>
          </w:rPr>
          <w:fldChar w:fldCharType="begin"/>
        </w:r>
        <w:r>
          <w:rPr>
            <w:noProof/>
            <w:webHidden/>
          </w:rPr>
          <w:instrText xml:space="preserve"> PAGEREF _Toc40263145 \h </w:instrText>
        </w:r>
        <w:r>
          <w:rPr>
            <w:noProof/>
            <w:webHidden/>
          </w:rPr>
        </w:r>
        <w:r>
          <w:rPr>
            <w:noProof/>
            <w:webHidden/>
          </w:rPr>
          <w:fldChar w:fldCharType="separate"/>
        </w:r>
        <w:r>
          <w:rPr>
            <w:noProof/>
            <w:webHidden/>
          </w:rPr>
          <w:t>11</w:t>
        </w:r>
        <w:r>
          <w:rPr>
            <w:noProof/>
            <w:webHidden/>
          </w:rPr>
          <w:fldChar w:fldCharType="end"/>
        </w:r>
      </w:hyperlink>
    </w:p>
    <w:p w14:paraId="2799DE4D" w14:textId="5512E9E3" w:rsidR="007C12B9" w:rsidRDefault="007C12B9">
      <w:pPr>
        <w:pStyle w:val="TM3"/>
        <w:tabs>
          <w:tab w:val="left" w:pos="1320"/>
          <w:tab w:val="right" w:leader="dot" w:pos="9350"/>
        </w:tabs>
        <w:rPr>
          <w:rFonts w:asciiTheme="minorHAnsi" w:eastAsiaTheme="minorEastAsia" w:hAnsiTheme="minorHAnsi" w:cstheme="minorBidi"/>
          <w:noProof/>
        </w:rPr>
      </w:pPr>
      <w:hyperlink w:anchor="_Toc40263146" w:history="1">
        <w:r w:rsidRPr="00B42E5D">
          <w:rPr>
            <w:rStyle w:val="Lienhypertexte"/>
            <w:noProof/>
            <w:lang w:val="nl-NL"/>
          </w:rPr>
          <w:t>4.2.2.</w:t>
        </w:r>
        <w:r>
          <w:rPr>
            <w:rFonts w:asciiTheme="minorHAnsi" w:eastAsiaTheme="minorEastAsia" w:hAnsiTheme="minorHAnsi" w:cstheme="minorBidi"/>
            <w:noProof/>
          </w:rPr>
          <w:tab/>
        </w:r>
        <w:r w:rsidRPr="00B42E5D">
          <w:rPr>
            <w:rStyle w:val="Lienhypertexte"/>
            <w:noProof/>
            <w:lang w:val="nl-NL"/>
          </w:rPr>
          <w:t>Vrijgesteld van registratie</w:t>
        </w:r>
        <w:r>
          <w:rPr>
            <w:noProof/>
            <w:webHidden/>
          </w:rPr>
          <w:tab/>
        </w:r>
        <w:r>
          <w:rPr>
            <w:noProof/>
            <w:webHidden/>
          </w:rPr>
          <w:fldChar w:fldCharType="begin"/>
        </w:r>
        <w:r>
          <w:rPr>
            <w:noProof/>
            <w:webHidden/>
          </w:rPr>
          <w:instrText xml:space="preserve"> PAGEREF _Toc40263146 \h </w:instrText>
        </w:r>
        <w:r>
          <w:rPr>
            <w:noProof/>
            <w:webHidden/>
          </w:rPr>
        </w:r>
        <w:r>
          <w:rPr>
            <w:noProof/>
            <w:webHidden/>
          </w:rPr>
          <w:fldChar w:fldCharType="separate"/>
        </w:r>
        <w:r>
          <w:rPr>
            <w:noProof/>
            <w:webHidden/>
          </w:rPr>
          <w:t>11</w:t>
        </w:r>
        <w:r>
          <w:rPr>
            <w:noProof/>
            <w:webHidden/>
          </w:rPr>
          <w:fldChar w:fldCharType="end"/>
        </w:r>
      </w:hyperlink>
    </w:p>
    <w:p w14:paraId="54F1E82B" w14:textId="7C4BB7BE" w:rsidR="007C12B9" w:rsidRDefault="007C12B9">
      <w:pPr>
        <w:pStyle w:val="TM3"/>
        <w:tabs>
          <w:tab w:val="left" w:pos="1320"/>
          <w:tab w:val="right" w:leader="dot" w:pos="9350"/>
        </w:tabs>
        <w:rPr>
          <w:rFonts w:asciiTheme="minorHAnsi" w:eastAsiaTheme="minorEastAsia" w:hAnsiTheme="minorHAnsi" w:cstheme="minorBidi"/>
          <w:noProof/>
        </w:rPr>
      </w:pPr>
      <w:hyperlink w:anchor="_Toc40263147" w:history="1">
        <w:r w:rsidRPr="00B42E5D">
          <w:rPr>
            <w:rStyle w:val="Lienhypertexte"/>
            <w:noProof/>
            <w:lang w:val="nl-NL"/>
          </w:rPr>
          <w:t>4.2.3.</w:t>
        </w:r>
        <w:r>
          <w:rPr>
            <w:rFonts w:asciiTheme="minorHAnsi" w:eastAsiaTheme="minorEastAsia" w:hAnsiTheme="minorHAnsi" w:cstheme="minorBidi"/>
            <w:noProof/>
          </w:rPr>
          <w:tab/>
        </w:r>
        <w:r w:rsidRPr="00B42E5D">
          <w:rPr>
            <w:rStyle w:val="Lienhypertexte"/>
            <w:noProof/>
            <w:lang w:val="nl-NL"/>
          </w:rPr>
          <w:t>Types declaranten</w:t>
        </w:r>
        <w:r>
          <w:rPr>
            <w:noProof/>
            <w:webHidden/>
          </w:rPr>
          <w:tab/>
        </w:r>
        <w:r>
          <w:rPr>
            <w:noProof/>
            <w:webHidden/>
          </w:rPr>
          <w:fldChar w:fldCharType="begin"/>
        </w:r>
        <w:r>
          <w:rPr>
            <w:noProof/>
            <w:webHidden/>
          </w:rPr>
          <w:instrText xml:space="preserve"> PAGEREF _Toc40263147 \h </w:instrText>
        </w:r>
        <w:r>
          <w:rPr>
            <w:noProof/>
            <w:webHidden/>
          </w:rPr>
        </w:r>
        <w:r>
          <w:rPr>
            <w:noProof/>
            <w:webHidden/>
          </w:rPr>
          <w:fldChar w:fldCharType="separate"/>
        </w:r>
        <w:r>
          <w:rPr>
            <w:noProof/>
            <w:webHidden/>
          </w:rPr>
          <w:t>12</w:t>
        </w:r>
        <w:r>
          <w:rPr>
            <w:noProof/>
            <w:webHidden/>
          </w:rPr>
          <w:fldChar w:fldCharType="end"/>
        </w:r>
      </w:hyperlink>
    </w:p>
    <w:p w14:paraId="5F649C4D" w14:textId="2C2E0D5F" w:rsidR="007C12B9" w:rsidRDefault="007C12B9">
      <w:pPr>
        <w:pStyle w:val="TM3"/>
        <w:tabs>
          <w:tab w:val="left" w:pos="1320"/>
          <w:tab w:val="right" w:leader="dot" w:pos="9350"/>
        </w:tabs>
        <w:rPr>
          <w:rFonts w:asciiTheme="minorHAnsi" w:eastAsiaTheme="minorEastAsia" w:hAnsiTheme="minorHAnsi" w:cstheme="minorBidi"/>
          <w:noProof/>
        </w:rPr>
      </w:pPr>
      <w:hyperlink w:anchor="_Toc40263148" w:history="1">
        <w:r w:rsidRPr="00B42E5D">
          <w:rPr>
            <w:rStyle w:val="Lienhypertexte"/>
            <w:noProof/>
            <w:lang w:val="nl-NL"/>
          </w:rPr>
          <w:t>4.2.4.</w:t>
        </w:r>
        <w:r>
          <w:rPr>
            <w:rFonts w:asciiTheme="minorHAnsi" w:eastAsiaTheme="minorEastAsia" w:hAnsiTheme="minorHAnsi" w:cstheme="minorBidi"/>
            <w:noProof/>
          </w:rPr>
          <w:tab/>
        </w:r>
        <w:r w:rsidRPr="00B42E5D">
          <w:rPr>
            <w:rStyle w:val="Lienhypertexte"/>
            <w:noProof/>
            <w:lang w:val="nl-NL"/>
          </w:rPr>
          <w:t>Types registraties</w:t>
        </w:r>
        <w:r>
          <w:rPr>
            <w:noProof/>
            <w:webHidden/>
          </w:rPr>
          <w:tab/>
        </w:r>
        <w:r>
          <w:rPr>
            <w:noProof/>
            <w:webHidden/>
          </w:rPr>
          <w:fldChar w:fldCharType="begin"/>
        </w:r>
        <w:r>
          <w:rPr>
            <w:noProof/>
            <w:webHidden/>
          </w:rPr>
          <w:instrText xml:space="preserve"> PAGEREF _Toc40263148 \h </w:instrText>
        </w:r>
        <w:r>
          <w:rPr>
            <w:noProof/>
            <w:webHidden/>
          </w:rPr>
        </w:r>
        <w:r>
          <w:rPr>
            <w:noProof/>
            <w:webHidden/>
          </w:rPr>
          <w:fldChar w:fldCharType="separate"/>
        </w:r>
        <w:r>
          <w:rPr>
            <w:noProof/>
            <w:webHidden/>
          </w:rPr>
          <w:t>13</w:t>
        </w:r>
        <w:r>
          <w:rPr>
            <w:noProof/>
            <w:webHidden/>
          </w:rPr>
          <w:fldChar w:fldCharType="end"/>
        </w:r>
      </w:hyperlink>
    </w:p>
    <w:p w14:paraId="31CD1848" w14:textId="651CCCA2" w:rsidR="007C12B9" w:rsidRDefault="007C12B9">
      <w:pPr>
        <w:pStyle w:val="TM3"/>
        <w:tabs>
          <w:tab w:val="left" w:pos="1320"/>
          <w:tab w:val="right" w:leader="dot" w:pos="9350"/>
        </w:tabs>
        <w:rPr>
          <w:rFonts w:asciiTheme="minorHAnsi" w:eastAsiaTheme="minorEastAsia" w:hAnsiTheme="minorHAnsi" w:cstheme="minorBidi"/>
          <w:noProof/>
        </w:rPr>
      </w:pPr>
      <w:hyperlink w:anchor="_Toc40263149" w:history="1">
        <w:r w:rsidRPr="00B42E5D">
          <w:rPr>
            <w:rStyle w:val="Lienhypertexte"/>
            <w:noProof/>
            <w:lang w:val="nl-NL"/>
          </w:rPr>
          <w:t>4.2.5.</w:t>
        </w:r>
        <w:r>
          <w:rPr>
            <w:rFonts w:asciiTheme="minorHAnsi" w:eastAsiaTheme="minorEastAsia" w:hAnsiTheme="minorHAnsi" w:cstheme="minorBidi"/>
            <w:noProof/>
          </w:rPr>
          <w:tab/>
        </w:r>
        <w:r w:rsidRPr="00B42E5D">
          <w:rPr>
            <w:rStyle w:val="Lienhypertexte"/>
            <w:noProof/>
            <w:lang w:val="nl-NL"/>
          </w:rPr>
          <w:t>Definitie van de rollen in de bevoorradingsketen</w:t>
        </w:r>
        <w:r>
          <w:rPr>
            <w:noProof/>
            <w:webHidden/>
          </w:rPr>
          <w:tab/>
        </w:r>
        <w:r>
          <w:rPr>
            <w:noProof/>
            <w:webHidden/>
          </w:rPr>
          <w:fldChar w:fldCharType="begin"/>
        </w:r>
        <w:r>
          <w:rPr>
            <w:noProof/>
            <w:webHidden/>
          </w:rPr>
          <w:instrText xml:space="preserve"> PAGEREF _Toc40263149 \h </w:instrText>
        </w:r>
        <w:r>
          <w:rPr>
            <w:noProof/>
            <w:webHidden/>
          </w:rPr>
        </w:r>
        <w:r>
          <w:rPr>
            <w:noProof/>
            <w:webHidden/>
          </w:rPr>
          <w:fldChar w:fldCharType="separate"/>
        </w:r>
        <w:r>
          <w:rPr>
            <w:noProof/>
            <w:webHidden/>
          </w:rPr>
          <w:t>13</w:t>
        </w:r>
        <w:r>
          <w:rPr>
            <w:noProof/>
            <w:webHidden/>
          </w:rPr>
          <w:fldChar w:fldCharType="end"/>
        </w:r>
      </w:hyperlink>
    </w:p>
    <w:p w14:paraId="2429419F" w14:textId="3B69BDF0" w:rsidR="007C12B9" w:rsidRDefault="007C12B9">
      <w:pPr>
        <w:pStyle w:val="TM1"/>
        <w:tabs>
          <w:tab w:val="left" w:pos="440"/>
          <w:tab w:val="right" w:leader="dot" w:pos="9350"/>
        </w:tabs>
        <w:rPr>
          <w:rFonts w:asciiTheme="minorHAnsi" w:eastAsiaTheme="minorEastAsia" w:hAnsiTheme="minorHAnsi" w:cstheme="minorBidi"/>
          <w:noProof/>
        </w:rPr>
      </w:pPr>
      <w:hyperlink w:anchor="_Toc40263150" w:history="1">
        <w:r w:rsidRPr="00B42E5D">
          <w:rPr>
            <w:rStyle w:val="Lienhypertexte"/>
            <w:noProof/>
            <w:lang w:val="nl-NL"/>
          </w:rPr>
          <w:t>5.</w:t>
        </w:r>
        <w:r>
          <w:rPr>
            <w:rFonts w:asciiTheme="minorHAnsi" w:eastAsiaTheme="minorEastAsia" w:hAnsiTheme="minorHAnsi" w:cstheme="minorBidi"/>
            <w:noProof/>
          </w:rPr>
          <w:tab/>
        </w:r>
        <w:r w:rsidRPr="00B42E5D">
          <w:rPr>
            <w:rStyle w:val="Lienhypertexte"/>
            <w:noProof/>
            <w:lang w:val="nl-NL"/>
          </w:rPr>
          <w:t>Scope van het voorliggende verslag</w:t>
        </w:r>
        <w:r>
          <w:rPr>
            <w:noProof/>
            <w:webHidden/>
          </w:rPr>
          <w:tab/>
        </w:r>
        <w:r>
          <w:rPr>
            <w:noProof/>
            <w:webHidden/>
          </w:rPr>
          <w:fldChar w:fldCharType="begin"/>
        </w:r>
        <w:r>
          <w:rPr>
            <w:noProof/>
            <w:webHidden/>
          </w:rPr>
          <w:instrText xml:space="preserve"> PAGEREF _Toc40263150 \h </w:instrText>
        </w:r>
        <w:r>
          <w:rPr>
            <w:noProof/>
            <w:webHidden/>
          </w:rPr>
        </w:r>
        <w:r>
          <w:rPr>
            <w:noProof/>
            <w:webHidden/>
          </w:rPr>
          <w:fldChar w:fldCharType="separate"/>
        </w:r>
        <w:r>
          <w:rPr>
            <w:noProof/>
            <w:webHidden/>
          </w:rPr>
          <w:t>14</w:t>
        </w:r>
        <w:r>
          <w:rPr>
            <w:noProof/>
            <w:webHidden/>
          </w:rPr>
          <w:fldChar w:fldCharType="end"/>
        </w:r>
      </w:hyperlink>
    </w:p>
    <w:p w14:paraId="5DC744D4" w14:textId="7BDEFCC2" w:rsidR="007C12B9" w:rsidRDefault="007C12B9">
      <w:pPr>
        <w:pStyle w:val="TM1"/>
        <w:tabs>
          <w:tab w:val="left" w:pos="440"/>
          <w:tab w:val="right" w:leader="dot" w:pos="9350"/>
        </w:tabs>
        <w:rPr>
          <w:rFonts w:asciiTheme="minorHAnsi" w:eastAsiaTheme="minorEastAsia" w:hAnsiTheme="minorHAnsi" w:cstheme="minorBidi"/>
          <w:noProof/>
        </w:rPr>
      </w:pPr>
      <w:hyperlink w:anchor="_Toc40263151" w:history="1">
        <w:r w:rsidRPr="00B42E5D">
          <w:rPr>
            <w:rStyle w:val="Lienhypertexte"/>
            <w:noProof/>
            <w:lang w:val="nl-NL"/>
          </w:rPr>
          <w:t>6.</w:t>
        </w:r>
        <w:r>
          <w:rPr>
            <w:rFonts w:asciiTheme="minorHAnsi" w:eastAsiaTheme="minorEastAsia" w:hAnsiTheme="minorHAnsi" w:cstheme="minorBidi"/>
            <w:noProof/>
          </w:rPr>
          <w:tab/>
        </w:r>
        <w:r w:rsidRPr="00B42E5D">
          <w:rPr>
            <w:rStyle w:val="Lienhypertexte"/>
            <w:noProof/>
            <w:lang w:val="nl-NL"/>
          </w:rPr>
          <w:t>Gegevens met betrekking tot de declaranten</w:t>
        </w:r>
        <w:r>
          <w:rPr>
            <w:noProof/>
            <w:webHidden/>
          </w:rPr>
          <w:tab/>
        </w:r>
        <w:r>
          <w:rPr>
            <w:noProof/>
            <w:webHidden/>
          </w:rPr>
          <w:fldChar w:fldCharType="begin"/>
        </w:r>
        <w:r>
          <w:rPr>
            <w:noProof/>
            <w:webHidden/>
          </w:rPr>
          <w:instrText xml:space="preserve"> PAGEREF _Toc40263151 \h </w:instrText>
        </w:r>
        <w:r>
          <w:rPr>
            <w:noProof/>
            <w:webHidden/>
          </w:rPr>
        </w:r>
        <w:r>
          <w:rPr>
            <w:noProof/>
            <w:webHidden/>
          </w:rPr>
          <w:fldChar w:fldCharType="separate"/>
        </w:r>
        <w:r>
          <w:rPr>
            <w:noProof/>
            <w:webHidden/>
          </w:rPr>
          <w:t>14</w:t>
        </w:r>
        <w:r>
          <w:rPr>
            <w:noProof/>
            <w:webHidden/>
          </w:rPr>
          <w:fldChar w:fldCharType="end"/>
        </w:r>
      </w:hyperlink>
    </w:p>
    <w:p w14:paraId="40A87193" w14:textId="4333545A" w:rsidR="007C12B9" w:rsidRDefault="007C12B9">
      <w:pPr>
        <w:pStyle w:val="TM1"/>
        <w:tabs>
          <w:tab w:val="left" w:pos="440"/>
          <w:tab w:val="right" w:leader="dot" w:pos="9350"/>
        </w:tabs>
        <w:rPr>
          <w:rFonts w:asciiTheme="minorHAnsi" w:eastAsiaTheme="minorEastAsia" w:hAnsiTheme="minorHAnsi" w:cstheme="minorBidi"/>
          <w:noProof/>
        </w:rPr>
      </w:pPr>
      <w:hyperlink w:anchor="_Toc40263152" w:history="1">
        <w:r w:rsidRPr="00B42E5D">
          <w:rPr>
            <w:rStyle w:val="Lienhypertexte"/>
            <w:noProof/>
            <w:lang w:val="nl-NL"/>
          </w:rPr>
          <w:t>7.</w:t>
        </w:r>
        <w:r>
          <w:rPr>
            <w:rFonts w:asciiTheme="minorHAnsi" w:eastAsiaTheme="minorEastAsia" w:hAnsiTheme="minorHAnsi" w:cstheme="minorBidi"/>
            <w:noProof/>
          </w:rPr>
          <w:tab/>
        </w:r>
        <w:r w:rsidRPr="00B42E5D">
          <w:rPr>
            <w:rStyle w:val="Lienhypertexte"/>
            <w:noProof/>
            <w:lang w:val="nl-NL"/>
          </w:rPr>
          <w:t>Gegevens met betrekking tot de declaranten</w:t>
        </w:r>
        <w:r>
          <w:rPr>
            <w:noProof/>
            <w:webHidden/>
          </w:rPr>
          <w:tab/>
        </w:r>
        <w:r>
          <w:rPr>
            <w:noProof/>
            <w:webHidden/>
          </w:rPr>
          <w:fldChar w:fldCharType="begin"/>
        </w:r>
        <w:r>
          <w:rPr>
            <w:noProof/>
            <w:webHidden/>
          </w:rPr>
          <w:instrText xml:space="preserve"> PAGEREF _Toc40263152 \h </w:instrText>
        </w:r>
        <w:r>
          <w:rPr>
            <w:noProof/>
            <w:webHidden/>
          </w:rPr>
        </w:r>
        <w:r>
          <w:rPr>
            <w:noProof/>
            <w:webHidden/>
          </w:rPr>
          <w:fldChar w:fldCharType="separate"/>
        </w:r>
        <w:r>
          <w:rPr>
            <w:noProof/>
            <w:webHidden/>
          </w:rPr>
          <w:t>15</w:t>
        </w:r>
        <w:r>
          <w:rPr>
            <w:noProof/>
            <w:webHidden/>
          </w:rPr>
          <w:fldChar w:fldCharType="end"/>
        </w:r>
      </w:hyperlink>
    </w:p>
    <w:p w14:paraId="1919F836" w14:textId="67709F34" w:rsidR="007C12B9" w:rsidRDefault="007C12B9">
      <w:pPr>
        <w:pStyle w:val="TM2"/>
        <w:tabs>
          <w:tab w:val="left" w:pos="880"/>
          <w:tab w:val="right" w:leader="dot" w:pos="9350"/>
        </w:tabs>
        <w:rPr>
          <w:rFonts w:asciiTheme="minorHAnsi" w:eastAsiaTheme="minorEastAsia" w:hAnsiTheme="minorHAnsi" w:cstheme="minorBidi"/>
          <w:noProof/>
        </w:rPr>
      </w:pPr>
      <w:hyperlink w:anchor="_Toc40263153" w:history="1">
        <w:r w:rsidRPr="00B42E5D">
          <w:rPr>
            <w:rStyle w:val="Lienhypertexte"/>
            <w:noProof/>
            <w:lang w:val="nl-NL"/>
          </w:rPr>
          <w:t>7.1.</w:t>
        </w:r>
        <w:r>
          <w:rPr>
            <w:rFonts w:asciiTheme="minorHAnsi" w:eastAsiaTheme="minorEastAsia" w:hAnsiTheme="minorHAnsi" w:cstheme="minorBidi"/>
            <w:noProof/>
          </w:rPr>
          <w:tab/>
        </w:r>
        <w:r w:rsidRPr="00B42E5D">
          <w:rPr>
            <w:rStyle w:val="Lienhypertexte"/>
            <w:noProof/>
            <w:lang w:val="nl-NL"/>
          </w:rPr>
          <w:t>Aantal registraties</w:t>
        </w:r>
        <w:r>
          <w:rPr>
            <w:noProof/>
            <w:webHidden/>
          </w:rPr>
          <w:tab/>
        </w:r>
        <w:r>
          <w:rPr>
            <w:noProof/>
            <w:webHidden/>
          </w:rPr>
          <w:fldChar w:fldCharType="begin"/>
        </w:r>
        <w:r>
          <w:rPr>
            <w:noProof/>
            <w:webHidden/>
          </w:rPr>
          <w:instrText xml:space="preserve"> PAGEREF _Toc40263153 \h </w:instrText>
        </w:r>
        <w:r>
          <w:rPr>
            <w:noProof/>
            <w:webHidden/>
          </w:rPr>
        </w:r>
        <w:r>
          <w:rPr>
            <w:noProof/>
            <w:webHidden/>
          </w:rPr>
          <w:fldChar w:fldCharType="separate"/>
        </w:r>
        <w:r>
          <w:rPr>
            <w:noProof/>
            <w:webHidden/>
          </w:rPr>
          <w:t>15</w:t>
        </w:r>
        <w:r>
          <w:rPr>
            <w:noProof/>
            <w:webHidden/>
          </w:rPr>
          <w:fldChar w:fldCharType="end"/>
        </w:r>
      </w:hyperlink>
    </w:p>
    <w:p w14:paraId="1453E0FF" w14:textId="6A983A27" w:rsidR="007C12B9" w:rsidRDefault="007C12B9">
      <w:pPr>
        <w:pStyle w:val="TM3"/>
        <w:tabs>
          <w:tab w:val="left" w:pos="1320"/>
          <w:tab w:val="right" w:leader="dot" w:pos="9350"/>
        </w:tabs>
        <w:rPr>
          <w:rFonts w:asciiTheme="minorHAnsi" w:eastAsiaTheme="minorEastAsia" w:hAnsiTheme="minorHAnsi" w:cstheme="minorBidi"/>
          <w:noProof/>
        </w:rPr>
      </w:pPr>
      <w:hyperlink w:anchor="_Toc40263154" w:history="1">
        <w:r w:rsidRPr="00B42E5D">
          <w:rPr>
            <w:rStyle w:val="Lienhypertexte"/>
            <w:noProof/>
            <w:lang w:val="nl-NL"/>
          </w:rPr>
          <w:t>7.1.1.</w:t>
        </w:r>
        <w:r>
          <w:rPr>
            <w:rFonts w:asciiTheme="minorHAnsi" w:eastAsiaTheme="minorEastAsia" w:hAnsiTheme="minorHAnsi" w:cstheme="minorBidi"/>
            <w:noProof/>
          </w:rPr>
          <w:tab/>
        </w:r>
        <w:r w:rsidRPr="00B42E5D">
          <w:rPr>
            <w:rStyle w:val="Lienhypertexte"/>
            <w:noProof/>
            <w:lang w:val="nl-NL"/>
          </w:rPr>
          <w:t>Stoffen</w:t>
        </w:r>
        <w:r>
          <w:rPr>
            <w:noProof/>
            <w:webHidden/>
          </w:rPr>
          <w:tab/>
        </w:r>
        <w:r>
          <w:rPr>
            <w:noProof/>
            <w:webHidden/>
          </w:rPr>
          <w:fldChar w:fldCharType="begin"/>
        </w:r>
        <w:r>
          <w:rPr>
            <w:noProof/>
            <w:webHidden/>
          </w:rPr>
          <w:instrText xml:space="preserve"> PAGEREF _Toc40263154 \h </w:instrText>
        </w:r>
        <w:r>
          <w:rPr>
            <w:noProof/>
            <w:webHidden/>
          </w:rPr>
        </w:r>
        <w:r>
          <w:rPr>
            <w:noProof/>
            <w:webHidden/>
          </w:rPr>
          <w:fldChar w:fldCharType="separate"/>
        </w:r>
        <w:r>
          <w:rPr>
            <w:noProof/>
            <w:webHidden/>
          </w:rPr>
          <w:t>15</w:t>
        </w:r>
        <w:r>
          <w:rPr>
            <w:noProof/>
            <w:webHidden/>
          </w:rPr>
          <w:fldChar w:fldCharType="end"/>
        </w:r>
      </w:hyperlink>
    </w:p>
    <w:p w14:paraId="70EB6502" w14:textId="0B44BEF0" w:rsidR="007C12B9" w:rsidRDefault="007C12B9">
      <w:pPr>
        <w:pStyle w:val="TM3"/>
        <w:tabs>
          <w:tab w:val="left" w:pos="1320"/>
          <w:tab w:val="right" w:leader="dot" w:pos="9350"/>
        </w:tabs>
        <w:rPr>
          <w:rFonts w:asciiTheme="minorHAnsi" w:eastAsiaTheme="minorEastAsia" w:hAnsiTheme="minorHAnsi" w:cstheme="minorBidi"/>
          <w:noProof/>
        </w:rPr>
      </w:pPr>
      <w:hyperlink w:anchor="_Toc40263155" w:history="1">
        <w:r w:rsidRPr="00B42E5D">
          <w:rPr>
            <w:rStyle w:val="Lienhypertexte"/>
            <w:noProof/>
            <w:lang w:val="nl-NL"/>
          </w:rPr>
          <w:t>7.1.2.</w:t>
        </w:r>
        <w:r>
          <w:rPr>
            <w:rFonts w:asciiTheme="minorHAnsi" w:eastAsiaTheme="minorEastAsia" w:hAnsiTheme="minorHAnsi" w:cstheme="minorBidi"/>
            <w:noProof/>
          </w:rPr>
          <w:tab/>
        </w:r>
        <w:r w:rsidRPr="00B42E5D">
          <w:rPr>
            <w:rStyle w:val="Lienhypertexte"/>
            <w:noProof/>
            <w:lang w:val="nl-NL"/>
          </w:rPr>
          <w:t>Mengsels</w:t>
        </w:r>
        <w:r>
          <w:rPr>
            <w:noProof/>
            <w:webHidden/>
          </w:rPr>
          <w:tab/>
        </w:r>
        <w:r>
          <w:rPr>
            <w:noProof/>
            <w:webHidden/>
          </w:rPr>
          <w:fldChar w:fldCharType="begin"/>
        </w:r>
        <w:r>
          <w:rPr>
            <w:noProof/>
            <w:webHidden/>
          </w:rPr>
          <w:instrText xml:space="preserve"> PAGEREF _Toc40263155 \h </w:instrText>
        </w:r>
        <w:r>
          <w:rPr>
            <w:noProof/>
            <w:webHidden/>
          </w:rPr>
        </w:r>
        <w:r>
          <w:rPr>
            <w:noProof/>
            <w:webHidden/>
          </w:rPr>
          <w:fldChar w:fldCharType="separate"/>
        </w:r>
        <w:r>
          <w:rPr>
            <w:noProof/>
            <w:webHidden/>
          </w:rPr>
          <w:t>16</w:t>
        </w:r>
        <w:r>
          <w:rPr>
            <w:noProof/>
            <w:webHidden/>
          </w:rPr>
          <w:fldChar w:fldCharType="end"/>
        </w:r>
      </w:hyperlink>
    </w:p>
    <w:p w14:paraId="118EFDC8" w14:textId="41CA4452" w:rsidR="007C12B9" w:rsidRDefault="007C12B9">
      <w:pPr>
        <w:pStyle w:val="TM2"/>
        <w:tabs>
          <w:tab w:val="left" w:pos="880"/>
          <w:tab w:val="right" w:leader="dot" w:pos="9350"/>
        </w:tabs>
        <w:rPr>
          <w:rFonts w:asciiTheme="minorHAnsi" w:eastAsiaTheme="minorEastAsia" w:hAnsiTheme="minorHAnsi" w:cstheme="minorBidi"/>
          <w:noProof/>
        </w:rPr>
      </w:pPr>
      <w:hyperlink w:anchor="_Toc40263156" w:history="1">
        <w:r w:rsidRPr="00B42E5D">
          <w:rPr>
            <w:rStyle w:val="Lienhypertexte"/>
            <w:noProof/>
            <w:lang w:val="nl-NL"/>
          </w:rPr>
          <w:t>7.2.</w:t>
        </w:r>
        <w:r>
          <w:rPr>
            <w:rFonts w:asciiTheme="minorHAnsi" w:eastAsiaTheme="minorEastAsia" w:hAnsiTheme="minorHAnsi" w:cstheme="minorBidi"/>
            <w:noProof/>
          </w:rPr>
          <w:tab/>
        </w:r>
        <w:r w:rsidRPr="00B42E5D">
          <w:rPr>
            <w:rStyle w:val="Lienhypertexte"/>
            <w:noProof/>
            <w:lang w:val="nl-NL"/>
          </w:rPr>
          <w:t>Aantal ingediende registraties per account</w:t>
        </w:r>
        <w:r>
          <w:rPr>
            <w:noProof/>
            <w:webHidden/>
          </w:rPr>
          <w:tab/>
        </w:r>
        <w:r>
          <w:rPr>
            <w:noProof/>
            <w:webHidden/>
          </w:rPr>
          <w:fldChar w:fldCharType="begin"/>
        </w:r>
        <w:r>
          <w:rPr>
            <w:noProof/>
            <w:webHidden/>
          </w:rPr>
          <w:instrText xml:space="preserve"> PAGEREF _Toc40263156 \h </w:instrText>
        </w:r>
        <w:r>
          <w:rPr>
            <w:noProof/>
            <w:webHidden/>
          </w:rPr>
        </w:r>
        <w:r>
          <w:rPr>
            <w:noProof/>
            <w:webHidden/>
          </w:rPr>
          <w:fldChar w:fldCharType="separate"/>
        </w:r>
        <w:r>
          <w:rPr>
            <w:noProof/>
            <w:webHidden/>
          </w:rPr>
          <w:t>17</w:t>
        </w:r>
        <w:r>
          <w:rPr>
            <w:noProof/>
            <w:webHidden/>
          </w:rPr>
          <w:fldChar w:fldCharType="end"/>
        </w:r>
      </w:hyperlink>
    </w:p>
    <w:p w14:paraId="35AAA578" w14:textId="69C060B4" w:rsidR="007C12B9" w:rsidRDefault="007C12B9">
      <w:pPr>
        <w:pStyle w:val="TM2"/>
        <w:tabs>
          <w:tab w:val="left" w:pos="880"/>
          <w:tab w:val="right" w:leader="dot" w:pos="9350"/>
        </w:tabs>
        <w:rPr>
          <w:rFonts w:asciiTheme="minorHAnsi" w:eastAsiaTheme="minorEastAsia" w:hAnsiTheme="minorHAnsi" w:cstheme="minorBidi"/>
          <w:noProof/>
        </w:rPr>
      </w:pPr>
      <w:hyperlink w:anchor="_Toc40263157" w:history="1">
        <w:r w:rsidRPr="00B42E5D">
          <w:rPr>
            <w:rStyle w:val="Lienhypertexte"/>
            <w:noProof/>
            <w:lang w:val="nl-NL"/>
          </w:rPr>
          <w:t>7.3.</w:t>
        </w:r>
        <w:r>
          <w:rPr>
            <w:rFonts w:asciiTheme="minorHAnsi" w:eastAsiaTheme="minorEastAsia" w:hAnsiTheme="minorHAnsi" w:cstheme="minorBidi"/>
            <w:noProof/>
          </w:rPr>
          <w:tab/>
        </w:r>
        <w:r w:rsidRPr="00B42E5D">
          <w:rPr>
            <w:rStyle w:val="Lienhypertexte"/>
            <w:noProof/>
            <w:lang w:val="nl-NL"/>
          </w:rPr>
          <w:t>Jaarlijkse actualisering</w:t>
        </w:r>
        <w:r>
          <w:rPr>
            <w:noProof/>
            <w:webHidden/>
          </w:rPr>
          <w:tab/>
        </w:r>
        <w:r>
          <w:rPr>
            <w:noProof/>
            <w:webHidden/>
          </w:rPr>
          <w:fldChar w:fldCharType="begin"/>
        </w:r>
        <w:r>
          <w:rPr>
            <w:noProof/>
            <w:webHidden/>
          </w:rPr>
          <w:instrText xml:space="preserve"> PAGEREF _Toc40263157 \h </w:instrText>
        </w:r>
        <w:r>
          <w:rPr>
            <w:noProof/>
            <w:webHidden/>
          </w:rPr>
        </w:r>
        <w:r>
          <w:rPr>
            <w:noProof/>
            <w:webHidden/>
          </w:rPr>
          <w:fldChar w:fldCharType="separate"/>
        </w:r>
        <w:r>
          <w:rPr>
            <w:noProof/>
            <w:webHidden/>
          </w:rPr>
          <w:t>19</w:t>
        </w:r>
        <w:r>
          <w:rPr>
            <w:noProof/>
            <w:webHidden/>
          </w:rPr>
          <w:fldChar w:fldCharType="end"/>
        </w:r>
      </w:hyperlink>
    </w:p>
    <w:p w14:paraId="6E9AAED4" w14:textId="2EFC5B9E" w:rsidR="007C12B9" w:rsidRDefault="007C12B9">
      <w:pPr>
        <w:pStyle w:val="TM2"/>
        <w:tabs>
          <w:tab w:val="left" w:pos="880"/>
          <w:tab w:val="right" w:leader="dot" w:pos="9350"/>
        </w:tabs>
        <w:rPr>
          <w:rFonts w:asciiTheme="minorHAnsi" w:eastAsiaTheme="minorEastAsia" w:hAnsiTheme="minorHAnsi" w:cstheme="minorBidi"/>
          <w:noProof/>
        </w:rPr>
      </w:pPr>
      <w:hyperlink w:anchor="_Toc40263158" w:history="1">
        <w:r w:rsidRPr="00B42E5D">
          <w:rPr>
            <w:rStyle w:val="Lienhypertexte"/>
            <w:noProof/>
            <w:lang w:val="nl-NL"/>
          </w:rPr>
          <w:t>7.4.</w:t>
        </w:r>
        <w:r>
          <w:rPr>
            <w:rFonts w:asciiTheme="minorHAnsi" w:eastAsiaTheme="minorEastAsia" w:hAnsiTheme="minorHAnsi" w:cstheme="minorBidi"/>
            <w:noProof/>
          </w:rPr>
          <w:tab/>
        </w:r>
        <w:r w:rsidRPr="00B42E5D">
          <w:rPr>
            <w:rStyle w:val="Lienhypertexte"/>
            <w:noProof/>
            <w:lang w:val="nl-NL"/>
          </w:rPr>
          <w:t>Gebruik van een ander registratienummer (beperkte registratie)</w:t>
        </w:r>
        <w:r>
          <w:rPr>
            <w:noProof/>
            <w:webHidden/>
          </w:rPr>
          <w:tab/>
        </w:r>
        <w:r>
          <w:rPr>
            <w:noProof/>
            <w:webHidden/>
          </w:rPr>
          <w:fldChar w:fldCharType="begin"/>
        </w:r>
        <w:r>
          <w:rPr>
            <w:noProof/>
            <w:webHidden/>
          </w:rPr>
          <w:instrText xml:space="preserve"> PAGEREF _Toc40263158 \h </w:instrText>
        </w:r>
        <w:r>
          <w:rPr>
            <w:noProof/>
            <w:webHidden/>
          </w:rPr>
        </w:r>
        <w:r>
          <w:rPr>
            <w:noProof/>
            <w:webHidden/>
          </w:rPr>
          <w:fldChar w:fldCharType="separate"/>
        </w:r>
        <w:r>
          <w:rPr>
            <w:noProof/>
            <w:webHidden/>
          </w:rPr>
          <w:t>20</w:t>
        </w:r>
        <w:r>
          <w:rPr>
            <w:noProof/>
            <w:webHidden/>
          </w:rPr>
          <w:fldChar w:fldCharType="end"/>
        </w:r>
      </w:hyperlink>
    </w:p>
    <w:p w14:paraId="3F31EABC" w14:textId="5662035E" w:rsidR="007C12B9" w:rsidRDefault="007C12B9">
      <w:pPr>
        <w:pStyle w:val="TM1"/>
        <w:tabs>
          <w:tab w:val="left" w:pos="440"/>
          <w:tab w:val="right" w:leader="dot" w:pos="9350"/>
        </w:tabs>
        <w:rPr>
          <w:rFonts w:asciiTheme="minorHAnsi" w:eastAsiaTheme="minorEastAsia" w:hAnsiTheme="minorHAnsi" w:cstheme="minorBidi"/>
          <w:noProof/>
        </w:rPr>
      </w:pPr>
      <w:hyperlink w:anchor="_Toc40263159" w:history="1">
        <w:r w:rsidRPr="00B42E5D">
          <w:rPr>
            <w:rStyle w:val="Lienhypertexte"/>
            <w:noProof/>
            <w:lang w:val="nl-NL"/>
          </w:rPr>
          <w:t>8.</w:t>
        </w:r>
        <w:r>
          <w:rPr>
            <w:rFonts w:asciiTheme="minorHAnsi" w:eastAsiaTheme="minorEastAsia" w:hAnsiTheme="minorHAnsi" w:cstheme="minorBidi"/>
            <w:noProof/>
          </w:rPr>
          <w:tab/>
        </w:r>
        <w:r w:rsidRPr="00B42E5D">
          <w:rPr>
            <w:rStyle w:val="Lienhypertexte"/>
            <w:noProof/>
            <w:lang w:val="nl-NL"/>
          </w:rPr>
          <w:t>Rollen in de bevoorradingsketen</w:t>
        </w:r>
        <w:r>
          <w:rPr>
            <w:noProof/>
            <w:webHidden/>
          </w:rPr>
          <w:tab/>
        </w:r>
        <w:r>
          <w:rPr>
            <w:noProof/>
            <w:webHidden/>
          </w:rPr>
          <w:fldChar w:fldCharType="begin"/>
        </w:r>
        <w:r>
          <w:rPr>
            <w:noProof/>
            <w:webHidden/>
          </w:rPr>
          <w:instrText xml:space="preserve"> PAGEREF _Toc40263159 \h </w:instrText>
        </w:r>
        <w:r>
          <w:rPr>
            <w:noProof/>
            <w:webHidden/>
          </w:rPr>
        </w:r>
        <w:r>
          <w:rPr>
            <w:noProof/>
            <w:webHidden/>
          </w:rPr>
          <w:fldChar w:fldCharType="separate"/>
        </w:r>
        <w:r>
          <w:rPr>
            <w:noProof/>
            <w:webHidden/>
          </w:rPr>
          <w:t>21</w:t>
        </w:r>
        <w:r>
          <w:rPr>
            <w:noProof/>
            <w:webHidden/>
          </w:rPr>
          <w:fldChar w:fldCharType="end"/>
        </w:r>
      </w:hyperlink>
    </w:p>
    <w:p w14:paraId="7907018A" w14:textId="188FD7B6" w:rsidR="007C12B9" w:rsidRDefault="007C12B9">
      <w:pPr>
        <w:pStyle w:val="TM2"/>
        <w:tabs>
          <w:tab w:val="left" w:pos="880"/>
          <w:tab w:val="right" w:leader="dot" w:pos="9350"/>
        </w:tabs>
        <w:rPr>
          <w:rFonts w:asciiTheme="minorHAnsi" w:eastAsiaTheme="minorEastAsia" w:hAnsiTheme="minorHAnsi" w:cstheme="minorBidi"/>
          <w:noProof/>
        </w:rPr>
      </w:pPr>
      <w:hyperlink w:anchor="_Toc40263160" w:history="1">
        <w:r w:rsidRPr="00B42E5D">
          <w:rPr>
            <w:rStyle w:val="Lienhypertexte"/>
            <w:noProof/>
            <w:lang w:val="nl-NL"/>
          </w:rPr>
          <w:t>8.1.</w:t>
        </w:r>
        <w:r>
          <w:rPr>
            <w:rFonts w:asciiTheme="minorHAnsi" w:eastAsiaTheme="minorEastAsia" w:hAnsiTheme="minorHAnsi" w:cstheme="minorBidi"/>
            <w:noProof/>
          </w:rPr>
          <w:tab/>
        </w:r>
        <w:r w:rsidRPr="00B42E5D">
          <w:rPr>
            <w:rStyle w:val="Lienhypertexte"/>
            <w:noProof/>
            <w:lang w:val="nl-NL"/>
          </w:rPr>
          <w:t>Verdeling van het aantal bedrijven per rol</w:t>
        </w:r>
        <w:r>
          <w:rPr>
            <w:noProof/>
            <w:webHidden/>
          </w:rPr>
          <w:tab/>
        </w:r>
        <w:r>
          <w:rPr>
            <w:noProof/>
            <w:webHidden/>
          </w:rPr>
          <w:fldChar w:fldCharType="begin"/>
        </w:r>
        <w:r>
          <w:rPr>
            <w:noProof/>
            <w:webHidden/>
          </w:rPr>
          <w:instrText xml:space="preserve"> PAGEREF _Toc40263160 \h </w:instrText>
        </w:r>
        <w:r>
          <w:rPr>
            <w:noProof/>
            <w:webHidden/>
          </w:rPr>
        </w:r>
        <w:r>
          <w:rPr>
            <w:noProof/>
            <w:webHidden/>
          </w:rPr>
          <w:fldChar w:fldCharType="separate"/>
        </w:r>
        <w:r>
          <w:rPr>
            <w:noProof/>
            <w:webHidden/>
          </w:rPr>
          <w:t>21</w:t>
        </w:r>
        <w:r>
          <w:rPr>
            <w:noProof/>
            <w:webHidden/>
          </w:rPr>
          <w:fldChar w:fldCharType="end"/>
        </w:r>
      </w:hyperlink>
    </w:p>
    <w:p w14:paraId="1CD303C5" w14:textId="6A5A87D9" w:rsidR="007C12B9" w:rsidRDefault="007C12B9">
      <w:pPr>
        <w:pStyle w:val="TM2"/>
        <w:tabs>
          <w:tab w:val="left" w:pos="880"/>
          <w:tab w:val="right" w:leader="dot" w:pos="9350"/>
        </w:tabs>
        <w:rPr>
          <w:rFonts w:asciiTheme="minorHAnsi" w:eastAsiaTheme="minorEastAsia" w:hAnsiTheme="minorHAnsi" w:cstheme="minorBidi"/>
          <w:noProof/>
        </w:rPr>
      </w:pPr>
      <w:hyperlink w:anchor="_Toc40263161" w:history="1">
        <w:r w:rsidRPr="00B42E5D">
          <w:rPr>
            <w:rStyle w:val="Lienhypertexte"/>
            <w:noProof/>
            <w:lang w:val="nl-NL"/>
          </w:rPr>
          <w:t>8.2.</w:t>
        </w:r>
        <w:r>
          <w:rPr>
            <w:rFonts w:asciiTheme="minorHAnsi" w:eastAsiaTheme="minorEastAsia" w:hAnsiTheme="minorHAnsi" w:cstheme="minorBidi"/>
            <w:noProof/>
          </w:rPr>
          <w:tab/>
        </w:r>
        <w:r w:rsidRPr="00B42E5D">
          <w:rPr>
            <w:rStyle w:val="Lienhypertexte"/>
            <w:noProof/>
            <w:lang w:val="nl-NL"/>
          </w:rPr>
          <w:t>Verdeling van het aantal registraties per rol</w:t>
        </w:r>
        <w:r>
          <w:rPr>
            <w:noProof/>
            <w:webHidden/>
          </w:rPr>
          <w:tab/>
        </w:r>
        <w:r>
          <w:rPr>
            <w:noProof/>
            <w:webHidden/>
          </w:rPr>
          <w:fldChar w:fldCharType="begin"/>
        </w:r>
        <w:r>
          <w:rPr>
            <w:noProof/>
            <w:webHidden/>
          </w:rPr>
          <w:instrText xml:space="preserve"> PAGEREF _Toc40263161 \h </w:instrText>
        </w:r>
        <w:r>
          <w:rPr>
            <w:noProof/>
            <w:webHidden/>
          </w:rPr>
        </w:r>
        <w:r>
          <w:rPr>
            <w:noProof/>
            <w:webHidden/>
          </w:rPr>
          <w:fldChar w:fldCharType="separate"/>
        </w:r>
        <w:r>
          <w:rPr>
            <w:noProof/>
            <w:webHidden/>
          </w:rPr>
          <w:t>24</w:t>
        </w:r>
        <w:r>
          <w:rPr>
            <w:noProof/>
            <w:webHidden/>
          </w:rPr>
          <w:fldChar w:fldCharType="end"/>
        </w:r>
      </w:hyperlink>
    </w:p>
    <w:p w14:paraId="66446120" w14:textId="3EE36C20" w:rsidR="007C12B9" w:rsidRDefault="007C12B9">
      <w:pPr>
        <w:pStyle w:val="TM1"/>
        <w:tabs>
          <w:tab w:val="left" w:pos="440"/>
          <w:tab w:val="right" w:leader="dot" w:pos="9350"/>
        </w:tabs>
        <w:rPr>
          <w:rFonts w:asciiTheme="minorHAnsi" w:eastAsiaTheme="minorEastAsia" w:hAnsiTheme="minorHAnsi" w:cstheme="minorBidi"/>
          <w:noProof/>
        </w:rPr>
      </w:pPr>
      <w:hyperlink w:anchor="_Toc40263162" w:history="1">
        <w:r w:rsidRPr="00B42E5D">
          <w:rPr>
            <w:rStyle w:val="Lienhypertexte"/>
            <w:noProof/>
            <w:lang w:val="nl-NL"/>
          </w:rPr>
          <w:t>9.</w:t>
        </w:r>
        <w:r>
          <w:rPr>
            <w:rFonts w:asciiTheme="minorHAnsi" w:eastAsiaTheme="minorEastAsia" w:hAnsiTheme="minorHAnsi" w:cstheme="minorBidi"/>
            <w:noProof/>
          </w:rPr>
          <w:tab/>
        </w:r>
        <w:r w:rsidRPr="00B42E5D">
          <w:rPr>
            <w:rStyle w:val="Lienhypertexte"/>
            <w:noProof/>
            <w:lang w:val="nl-NL"/>
          </w:rPr>
          <w:t>Economische activiteiten</w:t>
        </w:r>
        <w:r>
          <w:rPr>
            <w:noProof/>
            <w:webHidden/>
          </w:rPr>
          <w:tab/>
        </w:r>
        <w:r>
          <w:rPr>
            <w:noProof/>
            <w:webHidden/>
          </w:rPr>
          <w:fldChar w:fldCharType="begin"/>
        </w:r>
        <w:r>
          <w:rPr>
            <w:noProof/>
            <w:webHidden/>
          </w:rPr>
          <w:instrText xml:space="preserve"> PAGEREF _Toc40263162 \h </w:instrText>
        </w:r>
        <w:r>
          <w:rPr>
            <w:noProof/>
            <w:webHidden/>
          </w:rPr>
        </w:r>
        <w:r>
          <w:rPr>
            <w:noProof/>
            <w:webHidden/>
          </w:rPr>
          <w:fldChar w:fldCharType="separate"/>
        </w:r>
        <w:r>
          <w:rPr>
            <w:noProof/>
            <w:webHidden/>
          </w:rPr>
          <w:t>25</w:t>
        </w:r>
        <w:r>
          <w:rPr>
            <w:noProof/>
            <w:webHidden/>
          </w:rPr>
          <w:fldChar w:fldCharType="end"/>
        </w:r>
      </w:hyperlink>
    </w:p>
    <w:p w14:paraId="684EEA2E" w14:textId="5A42C776" w:rsidR="007C12B9" w:rsidRDefault="007C12B9">
      <w:pPr>
        <w:pStyle w:val="TM2"/>
        <w:tabs>
          <w:tab w:val="left" w:pos="880"/>
          <w:tab w:val="right" w:leader="dot" w:pos="9350"/>
        </w:tabs>
        <w:rPr>
          <w:rFonts w:asciiTheme="minorHAnsi" w:eastAsiaTheme="minorEastAsia" w:hAnsiTheme="minorHAnsi" w:cstheme="minorBidi"/>
          <w:noProof/>
        </w:rPr>
      </w:pPr>
      <w:hyperlink w:anchor="_Toc40263163" w:history="1">
        <w:r w:rsidRPr="00B42E5D">
          <w:rPr>
            <w:rStyle w:val="Lienhypertexte"/>
            <w:noProof/>
            <w:lang w:val="nl-NL"/>
          </w:rPr>
          <w:t>9.1.</w:t>
        </w:r>
        <w:r>
          <w:rPr>
            <w:rFonts w:asciiTheme="minorHAnsi" w:eastAsiaTheme="minorEastAsia" w:hAnsiTheme="minorHAnsi" w:cstheme="minorBidi"/>
            <w:noProof/>
          </w:rPr>
          <w:tab/>
        </w:r>
        <w:r w:rsidRPr="00B42E5D">
          <w:rPr>
            <w:rStyle w:val="Lienhypertexte"/>
            <w:noProof/>
            <w:lang w:val="nl-NL"/>
          </w:rPr>
          <w:t>NACE(BEL)-codes</w:t>
        </w:r>
        <w:r>
          <w:rPr>
            <w:noProof/>
            <w:webHidden/>
          </w:rPr>
          <w:tab/>
        </w:r>
        <w:r>
          <w:rPr>
            <w:noProof/>
            <w:webHidden/>
          </w:rPr>
          <w:fldChar w:fldCharType="begin"/>
        </w:r>
        <w:r>
          <w:rPr>
            <w:noProof/>
            <w:webHidden/>
          </w:rPr>
          <w:instrText xml:space="preserve"> PAGEREF _Toc40263163 \h </w:instrText>
        </w:r>
        <w:r>
          <w:rPr>
            <w:noProof/>
            <w:webHidden/>
          </w:rPr>
        </w:r>
        <w:r>
          <w:rPr>
            <w:noProof/>
            <w:webHidden/>
          </w:rPr>
          <w:fldChar w:fldCharType="separate"/>
        </w:r>
        <w:r>
          <w:rPr>
            <w:noProof/>
            <w:webHidden/>
          </w:rPr>
          <w:t>25</w:t>
        </w:r>
        <w:r>
          <w:rPr>
            <w:noProof/>
            <w:webHidden/>
          </w:rPr>
          <w:fldChar w:fldCharType="end"/>
        </w:r>
      </w:hyperlink>
    </w:p>
    <w:p w14:paraId="367AD395" w14:textId="2487D54F" w:rsidR="007C12B9" w:rsidRDefault="007C12B9">
      <w:pPr>
        <w:pStyle w:val="TM2"/>
        <w:tabs>
          <w:tab w:val="left" w:pos="880"/>
          <w:tab w:val="right" w:leader="dot" w:pos="9350"/>
        </w:tabs>
        <w:rPr>
          <w:rFonts w:asciiTheme="minorHAnsi" w:eastAsiaTheme="minorEastAsia" w:hAnsiTheme="minorHAnsi" w:cstheme="minorBidi"/>
          <w:noProof/>
        </w:rPr>
      </w:pPr>
      <w:hyperlink w:anchor="_Toc40263164" w:history="1">
        <w:r w:rsidRPr="00B42E5D">
          <w:rPr>
            <w:rStyle w:val="Lienhypertexte"/>
            <w:noProof/>
            <w:lang w:val="nl-NL"/>
          </w:rPr>
          <w:t>9.2.</w:t>
        </w:r>
        <w:r>
          <w:rPr>
            <w:rFonts w:asciiTheme="minorHAnsi" w:eastAsiaTheme="minorEastAsia" w:hAnsiTheme="minorHAnsi" w:cstheme="minorBidi"/>
            <w:noProof/>
          </w:rPr>
          <w:tab/>
        </w:r>
        <w:r w:rsidRPr="00B42E5D">
          <w:rPr>
            <w:rStyle w:val="Lienhypertexte"/>
            <w:noProof/>
            <w:lang w:val="nl-NL"/>
          </w:rPr>
          <w:t>Economische activiteiten van de declaranten</w:t>
        </w:r>
        <w:r>
          <w:rPr>
            <w:noProof/>
            <w:webHidden/>
          </w:rPr>
          <w:tab/>
        </w:r>
        <w:r>
          <w:rPr>
            <w:noProof/>
            <w:webHidden/>
          </w:rPr>
          <w:fldChar w:fldCharType="begin"/>
        </w:r>
        <w:r>
          <w:rPr>
            <w:noProof/>
            <w:webHidden/>
          </w:rPr>
          <w:instrText xml:space="preserve"> PAGEREF _Toc40263164 \h </w:instrText>
        </w:r>
        <w:r>
          <w:rPr>
            <w:noProof/>
            <w:webHidden/>
          </w:rPr>
        </w:r>
        <w:r>
          <w:rPr>
            <w:noProof/>
            <w:webHidden/>
          </w:rPr>
          <w:fldChar w:fldCharType="separate"/>
        </w:r>
        <w:r>
          <w:rPr>
            <w:noProof/>
            <w:webHidden/>
          </w:rPr>
          <w:t>26</w:t>
        </w:r>
        <w:r>
          <w:rPr>
            <w:noProof/>
            <w:webHidden/>
          </w:rPr>
          <w:fldChar w:fldCharType="end"/>
        </w:r>
      </w:hyperlink>
    </w:p>
    <w:p w14:paraId="2113D20C" w14:textId="45BD6E71" w:rsidR="007C12B9" w:rsidRDefault="007C12B9">
      <w:pPr>
        <w:pStyle w:val="TM2"/>
        <w:tabs>
          <w:tab w:val="left" w:pos="880"/>
          <w:tab w:val="right" w:leader="dot" w:pos="9350"/>
        </w:tabs>
        <w:rPr>
          <w:rFonts w:asciiTheme="minorHAnsi" w:eastAsiaTheme="minorEastAsia" w:hAnsiTheme="minorHAnsi" w:cstheme="minorBidi"/>
          <w:noProof/>
        </w:rPr>
      </w:pPr>
      <w:hyperlink w:anchor="_Toc40263165" w:history="1">
        <w:r w:rsidRPr="00B42E5D">
          <w:rPr>
            <w:rStyle w:val="Lienhypertexte"/>
            <w:noProof/>
            <w:lang w:val="nl-NL"/>
          </w:rPr>
          <w:t>9.3.</w:t>
        </w:r>
        <w:r>
          <w:rPr>
            <w:rFonts w:asciiTheme="minorHAnsi" w:eastAsiaTheme="minorEastAsia" w:hAnsiTheme="minorHAnsi" w:cstheme="minorBidi"/>
            <w:noProof/>
          </w:rPr>
          <w:tab/>
        </w:r>
        <w:r w:rsidRPr="00B42E5D">
          <w:rPr>
            <w:rStyle w:val="Lienhypertexte"/>
            <w:noProof/>
            <w:lang w:val="nl-NL"/>
          </w:rPr>
          <w:t>Economische activiteiten vermeld in de registraties</w:t>
        </w:r>
        <w:r>
          <w:rPr>
            <w:noProof/>
            <w:webHidden/>
          </w:rPr>
          <w:tab/>
        </w:r>
        <w:r>
          <w:rPr>
            <w:noProof/>
            <w:webHidden/>
          </w:rPr>
          <w:fldChar w:fldCharType="begin"/>
        </w:r>
        <w:r>
          <w:rPr>
            <w:noProof/>
            <w:webHidden/>
          </w:rPr>
          <w:instrText xml:space="preserve"> PAGEREF _Toc40263165 \h </w:instrText>
        </w:r>
        <w:r>
          <w:rPr>
            <w:noProof/>
            <w:webHidden/>
          </w:rPr>
        </w:r>
        <w:r>
          <w:rPr>
            <w:noProof/>
            <w:webHidden/>
          </w:rPr>
          <w:fldChar w:fldCharType="separate"/>
        </w:r>
        <w:r>
          <w:rPr>
            <w:noProof/>
            <w:webHidden/>
          </w:rPr>
          <w:t>29</w:t>
        </w:r>
        <w:r>
          <w:rPr>
            <w:noProof/>
            <w:webHidden/>
          </w:rPr>
          <w:fldChar w:fldCharType="end"/>
        </w:r>
      </w:hyperlink>
    </w:p>
    <w:p w14:paraId="106DE4D0" w14:textId="1B70A644" w:rsidR="007C12B9" w:rsidRDefault="007C12B9">
      <w:pPr>
        <w:pStyle w:val="TM2"/>
        <w:tabs>
          <w:tab w:val="left" w:pos="880"/>
          <w:tab w:val="right" w:leader="dot" w:pos="9350"/>
        </w:tabs>
        <w:rPr>
          <w:rFonts w:asciiTheme="minorHAnsi" w:eastAsiaTheme="minorEastAsia" w:hAnsiTheme="minorHAnsi" w:cstheme="minorBidi"/>
          <w:noProof/>
        </w:rPr>
      </w:pPr>
      <w:hyperlink w:anchor="_Toc40263166" w:history="1">
        <w:r w:rsidRPr="00B42E5D">
          <w:rPr>
            <w:rStyle w:val="Lienhypertexte"/>
            <w:noProof/>
            <w:lang w:val="nl-NL"/>
          </w:rPr>
          <w:t>9.4.</w:t>
        </w:r>
        <w:r>
          <w:rPr>
            <w:rFonts w:asciiTheme="minorHAnsi" w:eastAsiaTheme="minorEastAsia" w:hAnsiTheme="minorHAnsi" w:cstheme="minorBidi"/>
            <w:noProof/>
          </w:rPr>
          <w:tab/>
        </w:r>
        <w:r w:rsidRPr="00B42E5D">
          <w:rPr>
            <w:rStyle w:val="Lienhypertexte"/>
            <w:noProof/>
            <w:lang w:val="nl-NL"/>
          </w:rPr>
          <w:t>Economische activiteiten van de producenten</w:t>
        </w:r>
        <w:r>
          <w:rPr>
            <w:noProof/>
            <w:webHidden/>
          </w:rPr>
          <w:tab/>
        </w:r>
        <w:r>
          <w:rPr>
            <w:noProof/>
            <w:webHidden/>
          </w:rPr>
          <w:fldChar w:fldCharType="begin"/>
        </w:r>
        <w:r>
          <w:rPr>
            <w:noProof/>
            <w:webHidden/>
          </w:rPr>
          <w:instrText xml:space="preserve"> PAGEREF _Toc40263166 \h </w:instrText>
        </w:r>
        <w:r>
          <w:rPr>
            <w:noProof/>
            <w:webHidden/>
          </w:rPr>
        </w:r>
        <w:r>
          <w:rPr>
            <w:noProof/>
            <w:webHidden/>
          </w:rPr>
          <w:fldChar w:fldCharType="separate"/>
        </w:r>
        <w:r>
          <w:rPr>
            <w:noProof/>
            <w:webHidden/>
          </w:rPr>
          <w:t>31</w:t>
        </w:r>
        <w:r>
          <w:rPr>
            <w:noProof/>
            <w:webHidden/>
          </w:rPr>
          <w:fldChar w:fldCharType="end"/>
        </w:r>
      </w:hyperlink>
    </w:p>
    <w:p w14:paraId="62EFB9DB" w14:textId="584597A4" w:rsidR="007C12B9" w:rsidRDefault="007C12B9">
      <w:pPr>
        <w:pStyle w:val="TM2"/>
        <w:tabs>
          <w:tab w:val="left" w:pos="880"/>
          <w:tab w:val="right" w:leader="dot" w:pos="9350"/>
        </w:tabs>
        <w:rPr>
          <w:rFonts w:asciiTheme="minorHAnsi" w:eastAsiaTheme="minorEastAsia" w:hAnsiTheme="minorHAnsi" w:cstheme="minorBidi"/>
          <w:noProof/>
        </w:rPr>
      </w:pPr>
      <w:hyperlink w:anchor="_Toc40263167" w:history="1">
        <w:r w:rsidRPr="00B42E5D">
          <w:rPr>
            <w:rStyle w:val="Lienhypertexte"/>
            <w:noProof/>
            <w:lang w:val="nl-NL"/>
          </w:rPr>
          <w:t>9.5.</w:t>
        </w:r>
        <w:r>
          <w:rPr>
            <w:rFonts w:asciiTheme="minorHAnsi" w:eastAsiaTheme="minorEastAsia" w:hAnsiTheme="minorHAnsi" w:cstheme="minorBidi"/>
            <w:noProof/>
          </w:rPr>
          <w:tab/>
        </w:r>
        <w:r w:rsidRPr="00B42E5D">
          <w:rPr>
            <w:rStyle w:val="Lienhypertexte"/>
            <w:noProof/>
            <w:lang w:val="nl-NL"/>
          </w:rPr>
          <w:t>Economische activiteiten van de invoerders</w:t>
        </w:r>
        <w:r>
          <w:rPr>
            <w:noProof/>
            <w:webHidden/>
          </w:rPr>
          <w:tab/>
        </w:r>
        <w:r>
          <w:rPr>
            <w:noProof/>
            <w:webHidden/>
          </w:rPr>
          <w:fldChar w:fldCharType="begin"/>
        </w:r>
        <w:r>
          <w:rPr>
            <w:noProof/>
            <w:webHidden/>
          </w:rPr>
          <w:instrText xml:space="preserve"> PAGEREF _Toc40263167 \h </w:instrText>
        </w:r>
        <w:r>
          <w:rPr>
            <w:noProof/>
            <w:webHidden/>
          </w:rPr>
        </w:r>
        <w:r>
          <w:rPr>
            <w:noProof/>
            <w:webHidden/>
          </w:rPr>
          <w:fldChar w:fldCharType="separate"/>
        </w:r>
        <w:r>
          <w:rPr>
            <w:noProof/>
            <w:webHidden/>
          </w:rPr>
          <w:t>32</w:t>
        </w:r>
        <w:r>
          <w:rPr>
            <w:noProof/>
            <w:webHidden/>
          </w:rPr>
          <w:fldChar w:fldCharType="end"/>
        </w:r>
      </w:hyperlink>
    </w:p>
    <w:p w14:paraId="21B9EC8A" w14:textId="727CC6A0" w:rsidR="007C12B9" w:rsidRDefault="007C12B9">
      <w:pPr>
        <w:pStyle w:val="TM1"/>
        <w:tabs>
          <w:tab w:val="left" w:pos="660"/>
          <w:tab w:val="right" w:leader="dot" w:pos="9350"/>
        </w:tabs>
        <w:rPr>
          <w:rFonts w:asciiTheme="minorHAnsi" w:eastAsiaTheme="minorEastAsia" w:hAnsiTheme="minorHAnsi" w:cstheme="minorBidi"/>
          <w:noProof/>
        </w:rPr>
      </w:pPr>
      <w:hyperlink w:anchor="_Toc40263168" w:history="1">
        <w:r w:rsidRPr="00B42E5D">
          <w:rPr>
            <w:rStyle w:val="Lienhypertexte"/>
            <w:noProof/>
            <w:lang w:val="nl-NL"/>
          </w:rPr>
          <w:t>10.</w:t>
        </w:r>
        <w:r>
          <w:rPr>
            <w:rFonts w:asciiTheme="minorHAnsi" w:eastAsiaTheme="minorEastAsia" w:hAnsiTheme="minorHAnsi" w:cstheme="minorBidi"/>
            <w:noProof/>
          </w:rPr>
          <w:tab/>
        </w:r>
        <w:r w:rsidRPr="00B42E5D">
          <w:rPr>
            <w:rStyle w:val="Lienhypertexte"/>
            <w:noProof/>
            <w:lang w:val="nl-NL"/>
          </w:rPr>
          <w:t>Het gebruik van de geregistreerde stoffen</w:t>
        </w:r>
        <w:r>
          <w:rPr>
            <w:noProof/>
            <w:webHidden/>
          </w:rPr>
          <w:tab/>
        </w:r>
        <w:r>
          <w:rPr>
            <w:noProof/>
            <w:webHidden/>
          </w:rPr>
          <w:fldChar w:fldCharType="begin"/>
        </w:r>
        <w:r>
          <w:rPr>
            <w:noProof/>
            <w:webHidden/>
          </w:rPr>
          <w:instrText xml:space="preserve"> PAGEREF _Toc40263168 \h </w:instrText>
        </w:r>
        <w:r>
          <w:rPr>
            <w:noProof/>
            <w:webHidden/>
          </w:rPr>
        </w:r>
        <w:r>
          <w:rPr>
            <w:noProof/>
            <w:webHidden/>
          </w:rPr>
          <w:fldChar w:fldCharType="separate"/>
        </w:r>
        <w:r>
          <w:rPr>
            <w:noProof/>
            <w:webHidden/>
          </w:rPr>
          <w:t>34</w:t>
        </w:r>
        <w:r>
          <w:rPr>
            <w:noProof/>
            <w:webHidden/>
          </w:rPr>
          <w:fldChar w:fldCharType="end"/>
        </w:r>
      </w:hyperlink>
    </w:p>
    <w:p w14:paraId="74B425C6" w14:textId="1A70BA01" w:rsidR="007C12B9" w:rsidRDefault="007C12B9">
      <w:pPr>
        <w:pStyle w:val="TM2"/>
        <w:tabs>
          <w:tab w:val="left" w:pos="1100"/>
          <w:tab w:val="right" w:leader="dot" w:pos="9350"/>
        </w:tabs>
        <w:rPr>
          <w:rFonts w:asciiTheme="minorHAnsi" w:eastAsiaTheme="minorEastAsia" w:hAnsiTheme="minorHAnsi" w:cstheme="minorBidi"/>
          <w:noProof/>
        </w:rPr>
      </w:pPr>
      <w:hyperlink w:anchor="_Toc40263169" w:history="1">
        <w:r w:rsidRPr="00B42E5D">
          <w:rPr>
            <w:rStyle w:val="Lienhypertexte"/>
            <w:noProof/>
            <w:lang w:val="nl-NL"/>
          </w:rPr>
          <w:t>10.1.</w:t>
        </w:r>
        <w:r>
          <w:rPr>
            <w:rFonts w:asciiTheme="minorHAnsi" w:eastAsiaTheme="minorEastAsia" w:hAnsiTheme="minorHAnsi" w:cstheme="minorBidi"/>
            <w:noProof/>
          </w:rPr>
          <w:tab/>
        </w:r>
        <w:r w:rsidRPr="00B42E5D">
          <w:rPr>
            <w:rStyle w:val="Lienhypertexte"/>
            <w:noProof/>
            <w:lang w:val="nl-NL"/>
          </w:rPr>
          <w:t>Omschrijving van de gebruiken</w:t>
        </w:r>
        <w:r>
          <w:rPr>
            <w:noProof/>
            <w:webHidden/>
          </w:rPr>
          <w:tab/>
        </w:r>
        <w:r>
          <w:rPr>
            <w:noProof/>
            <w:webHidden/>
          </w:rPr>
          <w:fldChar w:fldCharType="begin"/>
        </w:r>
        <w:r>
          <w:rPr>
            <w:noProof/>
            <w:webHidden/>
          </w:rPr>
          <w:instrText xml:space="preserve"> PAGEREF _Toc40263169 \h </w:instrText>
        </w:r>
        <w:r>
          <w:rPr>
            <w:noProof/>
            <w:webHidden/>
          </w:rPr>
        </w:r>
        <w:r>
          <w:rPr>
            <w:noProof/>
            <w:webHidden/>
          </w:rPr>
          <w:fldChar w:fldCharType="separate"/>
        </w:r>
        <w:r>
          <w:rPr>
            <w:noProof/>
            <w:webHidden/>
          </w:rPr>
          <w:t>34</w:t>
        </w:r>
        <w:r>
          <w:rPr>
            <w:noProof/>
            <w:webHidden/>
          </w:rPr>
          <w:fldChar w:fldCharType="end"/>
        </w:r>
      </w:hyperlink>
    </w:p>
    <w:p w14:paraId="3E1A0D3F" w14:textId="73042D5E"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0" w:history="1">
        <w:r w:rsidRPr="00B42E5D">
          <w:rPr>
            <w:rStyle w:val="Lienhypertexte"/>
            <w:noProof/>
            <w:lang w:val="nl-NL"/>
          </w:rPr>
          <w:t>10.2.</w:t>
        </w:r>
        <w:r>
          <w:rPr>
            <w:rFonts w:asciiTheme="minorHAnsi" w:eastAsiaTheme="minorEastAsia" w:hAnsiTheme="minorHAnsi" w:cstheme="minorBidi"/>
            <w:noProof/>
          </w:rPr>
          <w:tab/>
        </w:r>
        <w:r w:rsidRPr="00B42E5D">
          <w:rPr>
            <w:rStyle w:val="Lienhypertexte"/>
            <w:noProof/>
            <w:lang w:val="nl-NL"/>
          </w:rPr>
          <w:t>Gebruikssectoren (SU)</w:t>
        </w:r>
        <w:r>
          <w:rPr>
            <w:noProof/>
            <w:webHidden/>
          </w:rPr>
          <w:tab/>
        </w:r>
        <w:r>
          <w:rPr>
            <w:noProof/>
            <w:webHidden/>
          </w:rPr>
          <w:fldChar w:fldCharType="begin"/>
        </w:r>
        <w:r>
          <w:rPr>
            <w:noProof/>
            <w:webHidden/>
          </w:rPr>
          <w:instrText xml:space="preserve"> PAGEREF _Toc40263170 \h </w:instrText>
        </w:r>
        <w:r>
          <w:rPr>
            <w:noProof/>
            <w:webHidden/>
          </w:rPr>
        </w:r>
        <w:r>
          <w:rPr>
            <w:noProof/>
            <w:webHidden/>
          </w:rPr>
          <w:fldChar w:fldCharType="separate"/>
        </w:r>
        <w:r>
          <w:rPr>
            <w:noProof/>
            <w:webHidden/>
          </w:rPr>
          <w:t>35</w:t>
        </w:r>
        <w:r>
          <w:rPr>
            <w:noProof/>
            <w:webHidden/>
          </w:rPr>
          <w:fldChar w:fldCharType="end"/>
        </w:r>
      </w:hyperlink>
    </w:p>
    <w:p w14:paraId="087B0E85" w14:textId="6140AFEA"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1" w:history="1">
        <w:r w:rsidRPr="00B42E5D">
          <w:rPr>
            <w:rStyle w:val="Lienhypertexte"/>
            <w:noProof/>
            <w:lang w:val="nl-NL"/>
          </w:rPr>
          <w:t>10.3.</w:t>
        </w:r>
        <w:r>
          <w:rPr>
            <w:rFonts w:asciiTheme="minorHAnsi" w:eastAsiaTheme="minorEastAsia" w:hAnsiTheme="minorHAnsi" w:cstheme="minorBidi"/>
            <w:noProof/>
          </w:rPr>
          <w:tab/>
        </w:r>
        <w:r w:rsidRPr="00B42E5D">
          <w:rPr>
            <w:rStyle w:val="Lienhypertexte"/>
            <w:noProof/>
            <w:lang w:val="nl-NL"/>
          </w:rPr>
          <w:t>Procescategorieën (PROC)</w:t>
        </w:r>
        <w:r>
          <w:rPr>
            <w:noProof/>
            <w:webHidden/>
          </w:rPr>
          <w:tab/>
        </w:r>
        <w:r>
          <w:rPr>
            <w:noProof/>
            <w:webHidden/>
          </w:rPr>
          <w:fldChar w:fldCharType="begin"/>
        </w:r>
        <w:r>
          <w:rPr>
            <w:noProof/>
            <w:webHidden/>
          </w:rPr>
          <w:instrText xml:space="preserve"> PAGEREF _Toc40263171 \h </w:instrText>
        </w:r>
        <w:r>
          <w:rPr>
            <w:noProof/>
            <w:webHidden/>
          </w:rPr>
        </w:r>
        <w:r>
          <w:rPr>
            <w:noProof/>
            <w:webHidden/>
          </w:rPr>
          <w:fldChar w:fldCharType="separate"/>
        </w:r>
        <w:r>
          <w:rPr>
            <w:noProof/>
            <w:webHidden/>
          </w:rPr>
          <w:t>36</w:t>
        </w:r>
        <w:r>
          <w:rPr>
            <w:noProof/>
            <w:webHidden/>
          </w:rPr>
          <w:fldChar w:fldCharType="end"/>
        </w:r>
      </w:hyperlink>
    </w:p>
    <w:p w14:paraId="73E8B59E" w14:textId="0F6548A8"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2" w:history="1">
        <w:r w:rsidRPr="00B42E5D">
          <w:rPr>
            <w:rStyle w:val="Lienhypertexte"/>
            <w:noProof/>
            <w:lang w:val="nl-NL"/>
          </w:rPr>
          <w:t>10.4.</w:t>
        </w:r>
        <w:r>
          <w:rPr>
            <w:rFonts w:asciiTheme="minorHAnsi" w:eastAsiaTheme="minorEastAsia" w:hAnsiTheme="minorHAnsi" w:cstheme="minorBidi"/>
            <w:noProof/>
          </w:rPr>
          <w:tab/>
        </w:r>
        <w:r w:rsidRPr="00B42E5D">
          <w:rPr>
            <w:rStyle w:val="Lienhypertexte"/>
            <w:noProof/>
            <w:lang w:val="nl-NL"/>
          </w:rPr>
          <w:t>Chemische productcategorie (PC)</w:t>
        </w:r>
        <w:r>
          <w:rPr>
            <w:noProof/>
            <w:webHidden/>
          </w:rPr>
          <w:tab/>
        </w:r>
        <w:r>
          <w:rPr>
            <w:noProof/>
            <w:webHidden/>
          </w:rPr>
          <w:fldChar w:fldCharType="begin"/>
        </w:r>
        <w:r>
          <w:rPr>
            <w:noProof/>
            <w:webHidden/>
          </w:rPr>
          <w:instrText xml:space="preserve"> PAGEREF _Toc40263172 \h </w:instrText>
        </w:r>
        <w:r>
          <w:rPr>
            <w:noProof/>
            <w:webHidden/>
          </w:rPr>
        </w:r>
        <w:r>
          <w:rPr>
            <w:noProof/>
            <w:webHidden/>
          </w:rPr>
          <w:fldChar w:fldCharType="separate"/>
        </w:r>
        <w:r>
          <w:rPr>
            <w:noProof/>
            <w:webHidden/>
          </w:rPr>
          <w:t>38</w:t>
        </w:r>
        <w:r>
          <w:rPr>
            <w:noProof/>
            <w:webHidden/>
          </w:rPr>
          <w:fldChar w:fldCharType="end"/>
        </w:r>
      </w:hyperlink>
    </w:p>
    <w:p w14:paraId="418C5C2B" w14:textId="73244E04"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3" w:history="1">
        <w:r w:rsidRPr="00B42E5D">
          <w:rPr>
            <w:rStyle w:val="Lienhypertexte"/>
            <w:noProof/>
            <w:lang w:val="nl-NL"/>
          </w:rPr>
          <w:t>10.5.</w:t>
        </w:r>
        <w:r>
          <w:rPr>
            <w:rFonts w:asciiTheme="minorHAnsi" w:eastAsiaTheme="minorEastAsia" w:hAnsiTheme="minorHAnsi" w:cstheme="minorBidi"/>
            <w:noProof/>
          </w:rPr>
          <w:tab/>
        </w:r>
        <w:r w:rsidRPr="00B42E5D">
          <w:rPr>
            <w:rStyle w:val="Lienhypertexte"/>
            <w:noProof/>
            <w:lang w:val="nl-NL"/>
          </w:rPr>
          <w:t>Milieu-emissiecategorieën (ERC)</w:t>
        </w:r>
        <w:r>
          <w:rPr>
            <w:noProof/>
            <w:webHidden/>
          </w:rPr>
          <w:tab/>
        </w:r>
        <w:r>
          <w:rPr>
            <w:noProof/>
            <w:webHidden/>
          </w:rPr>
          <w:fldChar w:fldCharType="begin"/>
        </w:r>
        <w:r>
          <w:rPr>
            <w:noProof/>
            <w:webHidden/>
          </w:rPr>
          <w:instrText xml:space="preserve"> PAGEREF _Toc40263173 \h </w:instrText>
        </w:r>
        <w:r>
          <w:rPr>
            <w:noProof/>
            <w:webHidden/>
          </w:rPr>
        </w:r>
        <w:r>
          <w:rPr>
            <w:noProof/>
            <w:webHidden/>
          </w:rPr>
          <w:fldChar w:fldCharType="separate"/>
        </w:r>
        <w:r>
          <w:rPr>
            <w:noProof/>
            <w:webHidden/>
          </w:rPr>
          <w:t>40</w:t>
        </w:r>
        <w:r>
          <w:rPr>
            <w:noProof/>
            <w:webHidden/>
          </w:rPr>
          <w:fldChar w:fldCharType="end"/>
        </w:r>
      </w:hyperlink>
    </w:p>
    <w:p w14:paraId="40B8BB82" w14:textId="6920D547"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4" w:history="1">
        <w:r w:rsidRPr="00B42E5D">
          <w:rPr>
            <w:rStyle w:val="Lienhypertexte"/>
            <w:noProof/>
            <w:lang w:val="nl-NL"/>
          </w:rPr>
          <w:t>10.6.</w:t>
        </w:r>
        <w:r>
          <w:rPr>
            <w:rFonts w:asciiTheme="minorHAnsi" w:eastAsiaTheme="minorEastAsia" w:hAnsiTheme="minorHAnsi" w:cstheme="minorBidi"/>
            <w:noProof/>
          </w:rPr>
          <w:tab/>
        </w:r>
        <w:r w:rsidRPr="00B42E5D">
          <w:rPr>
            <w:rStyle w:val="Lienhypertexte"/>
            <w:noProof/>
            <w:lang w:val="nl-NL"/>
          </w:rPr>
          <w:t>Voorwerpcategorie (AC)</w:t>
        </w:r>
        <w:r>
          <w:rPr>
            <w:noProof/>
            <w:webHidden/>
          </w:rPr>
          <w:tab/>
        </w:r>
        <w:r>
          <w:rPr>
            <w:noProof/>
            <w:webHidden/>
          </w:rPr>
          <w:fldChar w:fldCharType="begin"/>
        </w:r>
        <w:r>
          <w:rPr>
            <w:noProof/>
            <w:webHidden/>
          </w:rPr>
          <w:instrText xml:space="preserve"> PAGEREF _Toc40263174 \h </w:instrText>
        </w:r>
        <w:r>
          <w:rPr>
            <w:noProof/>
            <w:webHidden/>
          </w:rPr>
        </w:r>
        <w:r>
          <w:rPr>
            <w:noProof/>
            <w:webHidden/>
          </w:rPr>
          <w:fldChar w:fldCharType="separate"/>
        </w:r>
        <w:r>
          <w:rPr>
            <w:noProof/>
            <w:webHidden/>
          </w:rPr>
          <w:t>42</w:t>
        </w:r>
        <w:r>
          <w:rPr>
            <w:noProof/>
            <w:webHidden/>
          </w:rPr>
          <w:fldChar w:fldCharType="end"/>
        </w:r>
      </w:hyperlink>
    </w:p>
    <w:p w14:paraId="09FE348F" w14:textId="08EFE278" w:rsidR="007C12B9" w:rsidRDefault="007C12B9">
      <w:pPr>
        <w:pStyle w:val="TM1"/>
        <w:tabs>
          <w:tab w:val="left" w:pos="660"/>
          <w:tab w:val="right" w:leader="dot" w:pos="9350"/>
        </w:tabs>
        <w:rPr>
          <w:rFonts w:asciiTheme="minorHAnsi" w:eastAsiaTheme="minorEastAsia" w:hAnsiTheme="minorHAnsi" w:cstheme="minorBidi"/>
          <w:noProof/>
        </w:rPr>
      </w:pPr>
      <w:hyperlink w:anchor="_Toc40263175" w:history="1">
        <w:r w:rsidRPr="00B42E5D">
          <w:rPr>
            <w:rStyle w:val="Lienhypertexte"/>
            <w:noProof/>
            <w:lang w:val="nl-NL"/>
          </w:rPr>
          <w:t>11.</w:t>
        </w:r>
        <w:r>
          <w:rPr>
            <w:rFonts w:asciiTheme="minorHAnsi" w:eastAsiaTheme="minorEastAsia" w:hAnsiTheme="minorHAnsi" w:cstheme="minorBidi"/>
            <w:noProof/>
          </w:rPr>
          <w:tab/>
        </w:r>
        <w:r w:rsidRPr="00B42E5D">
          <w:rPr>
            <w:rStyle w:val="Lienhypertexte"/>
            <w:noProof/>
            <w:lang w:val="nl-NL"/>
          </w:rPr>
          <w:t>De stoffen geproduceerd in nanoparticulaire toestand, opgenomen in het register</w:t>
        </w:r>
        <w:r>
          <w:rPr>
            <w:noProof/>
            <w:webHidden/>
          </w:rPr>
          <w:tab/>
        </w:r>
        <w:r>
          <w:rPr>
            <w:noProof/>
            <w:webHidden/>
          </w:rPr>
          <w:fldChar w:fldCharType="begin"/>
        </w:r>
        <w:r>
          <w:rPr>
            <w:noProof/>
            <w:webHidden/>
          </w:rPr>
          <w:instrText xml:space="preserve"> PAGEREF _Toc40263175 \h </w:instrText>
        </w:r>
        <w:r>
          <w:rPr>
            <w:noProof/>
            <w:webHidden/>
          </w:rPr>
        </w:r>
        <w:r>
          <w:rPr>
            <w:noProof/>
            <w:webHidden/>
          </w:rPr>
          <w:fldChar w:fldCharType="separate"/>
        </w:r>
        <w:r>
          <w:rPr>
            <w:noProof/>
            <w:webHidden/>
          </w:rPr>
          <w:t>43</w:t>
        </w:r>
        <w:r>
          <w:rPr>
            <w:noProof/>
            <w:webHidden/>
          </w:rPr>
          <w:fldChar w:fldCharType="end"/>
        </w:r>
      </w:hyperlink>
    </w:p>
    <w:p w14:paraId="78330C9D" w14:textId="787FB991"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6" w:history="1">
        <w:r w:rsidRPr="00B42E5D">
          <w:rPr>
            <w:rStyle w:val="Lienhypertexte"/>
            <w:noProof/>
            <w:lang w:val="nl-NL"/>
          </w:rPr>
          <w:t>11.1.</w:t>
        </w:r>
        <w:r>
          <w:rPr>
            <w:rFonts w:asciiTheme="minorHAnsi" w:eastAsiaTheme="minorEastAsia" w:hAnsiTheme="minorHAnsi" w:cstheme="minorBidi"/>
            <w:noProof/>
          </w:rPr>
          <w:tab/>
        </w:r>
        <w:r w:rsidRPr="00B42E5D">
          <w:rPr>
            <w:rStyle w:val="Lienhypertexte"/>
            <w:noProof/>
            <w:lang w:val="nl-NL"/>
          </w:rPr>
          <w:t>Chemische identificatie van de stoffen</w:t>
        </w:r>
        <w:r>
          <w:rPr>
            <w:noProof/>
            <w:webHidden/>
          </w:rPr>
          <w:tab/>
        </w:r>
        <w:r>
          <w:rPr>
            <w:noProof/>
            <w:webHidden/>
          </w:rPr>
          <w:fldChar w:fldCharType="begin"/>
        </w:r>
        <w:r>
          <w:rPr>
            <w:noProof/>
            <w:webHidden/>
          </w:rPr>
          <w:instrText xml:space="preserve"> PAGEREF _Toc40263176 \h </w:instrText>
        </w:r>
        <w:r>
          <w:rPr>
            <w:noProof/>
            <w:webHidden/>
          </w:rPr>
        </w:r>
        <w:r>
          <w:rPr>
            <w:noProof/>
            <w:webHidden/>
          </w:rPr>
          <w:fldChar w:fldCharType="separate"/>
        </w:r>
        <w:r>
          <w:rPr>
            <w:noProof/>
            <w:webHidden/>
          </w:rPr>
          <w:t>43</w:t>
        </w:r>
        <w:r>
          <w:rPr>
            <w:noProof/>
            <w:webHidden/>
          </w:rPr>
          <w:fldChar w:fldCharType="end"/>
        </w:r>
      </w:hyperlink>
    </w:p>
    <w:p w14:paraId="5977EBDA" w14:textId="155B9DD0" w:rsidR="007C12B9" w:rsidRDefault="007C12B9">
      <w:pPr>
        <w:pStyle w:val="TM2"/>
        <w:tabs>
          <w:tab w:val="left" w:pos="1100"/>
          <w:tab w:val="right" w:leader="dot" w:pos="9350"/>
        </w:tabs>
        <w:rPr>
          <w:rFonts w:asciiTheme="minorHAnsi" w:eastAsiaTheme="minorEastAsia" w:hAnsiTheme="minorHAnsi" w:cstheme="minorBidi"/>
          <w:noProof/>
        </w:rPr>
      </w:pPr>
      <w:hyperlink w:anchor="_Toc40263177" w:history="1">
        <w:r w:rsidRPr="00B42E5D">
          <w:rPr>
            <w:rStyle w:val="Lienhypertexte"/>
            <w:noProof/>
            <w:lang w:val="nl-NL"/>
          </w:rPr>
          <w:t>11.2.</w:t>
        </w:r>
        <w:r>
          <w:rPr>
            <w:rFonts w:asciiTheme="minorHAnsi" w:eastAsiaTheme="minorEastAsia" w:hAnsiTheme="minorHAnsi" w:cstheme="minorBidi"/>
            <w:noProof/>
          </w:rPr>
          <w:tab/>
        </w:r>
        <w:r w:rsidRPr="00B42E5D">
          <w:rPr>
            <w:rStyle w:val="Lienhypertexte"/>
            <w:noProof/>
            <w:lang w:val="nl-NL"/>
          </w:rPr>
          <w:t>Geregistreerde hoeveelheden</w:t>
        </w:r>
        <w:r>
          <w:rPr>
            <w:noProof/>
            <w:webHidden/>
          </w:rPr>
          <w:tab/>
        </w:r>
        <w:r>
          <w:rPr>
            <w:noProof/>
            <w:webHidden/>
          </w:rPr>
          <w:fldChar w:fldCharType="begin"/>
        </w:r>
        <w:r>
          <w:rPr>
            <w:noProof/>
            <w:webHidden/>
          </w:rPr>
          <w:instrText xml:space="preserve"> PAGEREF _Toc40263177 \h </w:instrText>
        </w:r>
        <w:r>
          <w:rPr>
            <w:noProof/>
            <w:webHidden/>
          </w:rPr>
        </w:r>
        <w:r>
          <w:rPr>
            <w:noProof/>
            <w:webHidden/>
          </w:rPr>
          <w:fldChar w:fldCharType="separate"/>
        </w:r>
        <w:r>
          <w:rPr>
            <w:noProof/>
            <w:webHidden/>
          </w:rPr>
          <w:t>44</w:t>
        </w:r>
        <w:r>
          <w:rPr>
            <w:noProof/>
            <w:webHidden/>
          </w:rPr>
          <w:fldChar w:fldCharType="end"/>
        </w:r>
      </w:hyperlink>
    </w:p>
    <w:p w14:paraId="689FFE1B" w14:textId="49E9C204" w:rsidR="007C12B9" w:rsidRDefault="007C12B9">
      <w:pPr>
        <w:pStyle w:val="TM3"/>
        <w:tabs>
          <w:tab w:val="left" w:pos="1320"/>
          <w:tab w:val="right" w:leader="dot" w:pos="9350"/>
        </w:tabs>
        <w:rPr>
          <w:rFonts w:asciiTheme="minorHAnsi" w:eastAsiaTheme="minorEastAsia" w:hAnsiTheme="minorHAnsi" w:cstheme="minorBidi"/>
          <w:noProof/>
        </w:rPr>
      </w:pPr>
      <w:hyperlink w:anchor="_Toc40263178" w:history="1">
        <w:r w:rsidRPr="00B42E5D">
          <w:rPr>
            <w:rStyle w:val="Lienhypertexte"/>
            <w:noProof/>
            <w:lang w:val="nl-NL"/>
          </w:rPr>
          <w:t>11.2.1.</w:t>
        </w:r>
        <w:r>
          <w:rPr>
            <w:rFonts w:asciiTheme="minorHAnsi" w:eastAsiaTheme="minorEastAsia" w:hAnsiTheme="minorHAnsi" w:cstheme="minorBidi"/>
            <w:noProof/>
          </w:rPr>
          <w:tab/>
        </w:r>
        <w:r w:rsidRPr="00B42E5D">
          <w:rPr>
            <w:rStyle w:val="Lienhypertexte"/>
            <w:noProof/>
            <w:lang w:val="nl-NL"/>
          </w:rPr>
          <w:t>Hoeveelheden geïntroduceerd op de Belgische markt</w:t>
        </w:r>
        <w:r>
          <w:rPr>
            <w:noProof/>
            <w:webHidden/>
          </w:rPr>
          <w:tab/>
        </w:r>
        <w:r>
          <w:rPr>
            <w:noProof/>
            <w:webHidden/>
          </w:rPr>
          <w:fldChar w:fldCharType="begin"/>
        </w:r>
        <w:r>
          <w:rPr>
            <w:noProof/>
            <w:webHidden/>
          </w:rPr>
          <w:instrText xml:space="preserve"> PAGEREF _Toc40263178 \h </w:instrText>
        </w:r>
        <w:r>
          <w:rPr>
            <w:noProof/>
            <w:webHidden/>
          </w:rPr>
        </w:r>
        <w:r>
          <w:rPr>
            <w:noProof/>
            <w:webHidden/>
          </w:rPr>
          <w:fldChar w:fldCharType="separate"/>
        </w:r>
        <w:r>
          <w:rPr>
            <w:noProof/>
            <w:webHidden/>
          </w:rPr>
          <w:t>44</w:t>
        </w:r>
        <w:r>
          <w:rPr>
            <w:noProof/>
            <w:webHidden/>
          </w:rPr>
          <w:fldChar w:fldCharType="end"/>
        </w:r>
      </w:hyperlink>
    </w:p>
    <w:p w14:paraId="5CE451EF" w14:textId="720A14C7" w:rsidR="007C12B9" w:rsidRDefault="007C12B9">
      <w:pPr>
        <w:pStyle w:val="TM3"/>
        <w:tabs>
          <w:tab w:val="left" w:pos="1320"/>
          <w:tab w:val="right" w:leader="dot" w:pos="9350"/>
        </w:tabs>
        <w:rPr>
          <w:rFonts w:asciiTheme="minorHAnsi" w:eastAsiaTheme="minorEastAsia" w:hAnsiTheme="minorHAnsi" w:cstheme="minorBidi"/>
          <w:noProof/>
        </w:rPr>
      </w:pPr>
      <w:hyperlink w:anchor="_Toc40263179" w:history="1">
        <w:r w:rsidRPr="00B42E5D">
          <w:rPr>
            <w:rStyle w:val="Lienhypertexte"/>
            <w:noProof/>
            <w:lang w:val="nl-NL"/>
          </w:rPr>
          <w:t>11.2.2.</w:t>
        </w:r>
        <w:r>
          <w:rPr>
            <w:rFonts w:asciiTheme="minorHAnsi" w:eastAsiaTheme="minorEastAsia" w:hAnsiTheme="minorHAnsi" w:cstheme="minorBidi"/>
            <w:noProof/>
          </w:rPr>
          <w:tab/>
        </w:r>
        <w:r w:rsidRPr="00B42E5D">
          <w:rPr>
            <w:rStyle w:val="Lienhypertexte"/>
            <w:noProof/>
            <w:lang w:val="nl-NL"/>
          </w:rPr>
          <w:t>Hoeveelheden verdeeld (verwerkt of onverwerkt) op de Belgische markt</w:t>
        </w:r>
        <w:r>
          <w:rPr>
            <w:noProof/>
            <w:webHidden/>
          </w:rPr>
          <w:tab/>
        </w:r>
        <w:r>
          <w:rPr>
            <w:noProof/>
            <w:webHidden/>
          </w:rPr>
          <w:fldChar w:fldCharType="begin"/>
        </w:r>
        <w:r>
          <w:rPr>
            <w:noProof/>
            <w:webHidden/>
          </w:rPr>
          <w:instrText xml:space="preserve"> PAGEREF _Toc40263179 \h </w:instrText>
        </w:r>
        <w:r>
          <w:rPr>
            <w:noProof/>
            <w:webHidden/>
          </w:rPr>
        </w:r>
        <w:r>
          <w:rPr>
            <w:noProof/>
            <w:webHidden/>
          </w:rPr>
          <w:fldChar w:fldCharType="separate"/>
        </w:r>
        <w:r>
          <w:rPr>
            <w:noProof/>
            <w:webHidden/>
          </w:rPr>
          <w:t>46</w:t>
        </w:r>
        <w:r>
          <w:rPr>
            <w:noProof/>
            <w:webHidden/>
          </w:rPr>
          <w:fldChar w:fldCharType="end"/>
        </w:r>
      </w:hyperlink>
    </w:p>
    <w:p w14:paraId="3E282EE4" w14:textId="11FCD903" w:rsidR="007C12B9" w:rsidRDefault="007C12B9">
      <w:pPr>
        <w:pStyle w:val="TM3"/>
        <w:tabs>
          <w:tab w:val="left" w:pos="1320"/>
          <w:tab w:val="right" w:leader="dot" w:pos="9350"/>
        </w:tabs>
        <w:rPr>
          <w:rFonts w:asciiTheme="minorHAnsi" w:eastAsiaTheme="minorEastAsia" w:hAnsiTheme="minorHAnsi" w:cstheme="minorBidi"/>
          <w:noProof/>
        </w:rPr>
      </w:pPr>
      <w:hyperlink w:anchor="_Toc40263180" w:history="1">
        <w:r w:rsidRPr="00B42E5D">
          <w:rPr>
            <w:rStyle w:val="Lienhypertexte"/>
            <w:noProof/>
            <w:lang w:val="nl-NL"/>
          </w:rPr>
          <w:t>11.2.3.</w:t>
        </w:r>
        <w:r>
          <w:rPr>
            <w:rFonts w:asciiTheme="minorHAnsi" w:eastAsiaTheme="minorEastAsia" w:hAnsiTheme="minorHAnsi" w:cstheme="minorBidi"/>
            <w:noProof/>
          </w:rPr>
          <w:tab/>
        </w:r>
        <w:r w:rsidRPr="00B42E5D">
          <w:rPr>
            <w:rStyle w:val="Lienhypertexte"/>
            <w:noProof/>
            <w:lang w:val="nl-NL"/>
          </w:rPr>
          <w:t>Lijst van stoffen geïmporteerd en/of geproduceerd in hoeveelheden meer dan 1.000 ton</w:t>
        </w:r>
        <w:r>
          <w:rPr>
            <w:noProof/>
            <w:webHidden/>
          </w:rPr>
          <w:tab/>
        </w:r>
        <w:r>
          <w:rPr>
            <w:noProof/>
            <w:webHidden/>
          </w:rPr>
          <w:fldChar w:fldCharType="begin"/>
        </w:r>
        <w:r>
          <w:rPr>
            <w:noProof/>
            <w:webHidden/>
          </w:rPr>
          <w:instrText xml:space="preserve"> PAGEREF _Toc40263180 \h </w:instrText>
        </w:r>
        <w:r>
          <w:rPr>
            <w:noProof/>
            <w:webHidden/>
          </w:rPr>
        </w:r>
        <w:r>
          <w:rPr>
            <w:noProof/>
            <w:webHidden/>
          </w:rPr>
          <w:fldChar w:fldCharType="separate"/>
        </w:r>
        <w:r>
          <w:rPr>
            <w:noProof/>
            <w:webHidden/>
          </w:rPr>
          <w:t>47</w:t>
        </w:r>
        <w:r>
          <w:rPr>
            <w:noProof/>
            <w:webHidden/>
          </w:rPr>
          <w:fldChar w:fldCharType="end"/>
        </w:r>
      </w:hyperlink>
    </w:p>
    <w:p w14:paraId="269BBE57" w14:textId="529F4C20" w:rsidR="007C12B9" w:rsidRDefault="007C12B9">
      <w:pPr>
        <w:pStyle w:val="TM1"/>
        <w:tabs>
          <w:tab w:val="left" w:pos="660"/>
          <w:tab w:val="right" w:leader="dot" w:pos="9350"/>
        </w:tabs>
        <w:rPr>
          <w:rFonts w:asciiTheme="minorHAnsi" w:eastAsiaTheme="minorEastAsia" w:hAnsiTheme="minorHAnsi" w:cstheme="minorBidi"/>
          <w:noProof/>
        </w:rPr>
      </w:pPr>
      <w:hyperlink w:anchor="_Toc40263181" w:history="1">
        <w:r w:rsidRPr="00B42E5D">
          <w:rPr>
            <w:rStyle w:val="Lienhypertexte"/>
            <w:noProof/>
            <w:lang w:val="nl-NL"/>
          </w:rPr>
          <w:t>12.</w:t>
        </w:r>
        <w:r>
          <w:rPr>
            <w:rFonts w:asciiTheme="minorHAnsi" w:eastAsiaTheme="minorEastAsia" w:hAnsiTheme="minorHAnsi" w:cstheme="minorBidi"/>
            <w:noProof/>
          </w:rPr>
          <w:tab/>
        </w:r>
        <w:r w:rsidRPr="00B42E5D">
          <w:rPr>
            <w:rStyle w:val="Lienhypertexte"/>
            <w:noProof/>
            <w:lang w:val="nl-NL"/>
          </w:rPr>
          <w:t>Evaluatie van de ingediende registraties</w:t>
        </w:r>
        <w:r>
          <w:rPr>
            <w:noProof/>
            <w:webHidden/>
          </w:rPr>
          <w:tab/>
        </w:r>
        <w:r>
          <w:rPr>
            <w:noProof/>
            <w:webHidden/>
          </w:rPr>
          <w:fldChar w:fldCharType="begin"/>
        </w:r>
        <w:r>
          <w:rPr>
            <w:noProof/>
            <w:webHidden/>
          </w:rPr>
          <w:instrText xml:space="preserve"> PAGEREF _Toc40263181 \h </w:instrText>
        </w:r>
        <w:r>
          <w:rPr>
            <w:noProof/>
            <w:webHidden/>
          </w:rPr>
        </w:r>
        <w:r>
          <w:rPr>
            <w:noProof/>
            <w:webHidden/>
          </w:rPr>
          <w:fldChar w:fldCharType="separate"/>
        </w:r>
        <w:r>
          <w:rPr>
            <w:noProof/>
            <w:webHidden/>
          </w:rPr>
          <w:t>48</w:t>
        </w:r>
        <w:r>
          <w:rPr>
            <w:noProof/>
            <w:webHidden/>
          </w:rPr>
          <w:fldChar w:fldCharType="end"/>
        </w:r>
      </w:hyperlink>
    </w:p>
    <w:p w14:paraId="3FE1DD75" w14:textId="2C3CDEAD" w:rsidR="007C12B9" w:rsidRDefault="007C12B9">
      <w:pPr>
        <w:pStyle w:val="TM2"/>
        <w:tabs>
          <w:tab w:val="left" w:pos="1100"/>
          <w:tab w:val="right" w:leader="dot" w:pos="9350"/>
        </w:tabs>
        <w:rPr>
          <w:rFonts w:asciiTheme="minorHAnsi" w:eastAsiaTheme="minorEastAsia" w:hAnsiTheme="minorHAnsi" w:cstheme="minorBidi"/>
          <w:noProof/>
        </w:rPr>
      </w:pPr>
      <w:hyperlink w:anchor="_Toc40263182" w:history="1">
        <w:r w:rsidRPr="00B42E5D">
          <w:rPr>
            <w:rStyle w:val="Lienhypertexte"/>
            <w:noProof/>
            <w:lang w:val="nl-NL"/>
          </w:rPr>
          <w:t>12.1.</w:t>
        </w:r>
        <w:r>
          <w:rPr>
            <w:rFonts w:asciiTheme="minorHAnsi" w:eastAsiaTheme="minorEastAsia" w:hAnsiTheme="minorHAnsi" w:cstheme="minorBidi"/>
            <w:noProof/>
          </w:rPr>
          <w:tab/>
        </w:r>
        <w:r w:rsidRPr="00B42E5D">
          <w:rPr>
            <w:rStyle w:val="Lienhypertexte"/>
            <w:noProof/>
            <w:lang w:val="nl-NL"/>
          </w:rPr>
          <w:t>De Declarant</w:t>
        </w:r>
        <w:r>
          <w:rPr>
            <w:noProof/>
            <w:webHidden/>
          </w:rPr>
          <w:tab/>
        </w:r>
        <w:r>
          <w:rPr>
            <w:noProof/>
            <w:webHidden/>
          </w:rPr>
          <w:fldChar w:fldCharType="begin"/>
        </w:r>
        <w:r>
          <w:rPr>
            <w:noProof/>
            <w:webHidden/>
          </w:rPr>
          <w:instrText xml:space="preserve"> PAGEREF _Toc40263182 \h </w:instrText>
        </w:r>
        <w:r>
          <w:rPr>
            <w:noProof/>
            <w:webHidden/>
          </w:rPr>
        </w:r>
        <w:r>
          <w:rPr>
            <w:noProof/>
            <w:webHidden/>
          </w:rPr>
          <w:fldChar w:fldCharType="separate"/>
        </w:r>
        <w:r>
          <w:rPr>
            <w:noProof/>
            <w:webHidden/>
          </w:rPr>
          <w:t>48</w:t>
        </w:r>
        <w:r>
          <w:rPr>
            <w:noProof/>
            <w:webHidden/>
          </w:rPr>
          <w:fldChar w:fldCharType="end"/>
        </w:r>
      </w:hyperlink>
    </w:p>
    <w:p w14:paraId="56F9A0C7" w14:textId="2D7C983E" w:rsidR="007C12B9" w:rsidRDefault="007C12B9">
      <w:pPr>
        <w:pStyle w:val="TM3"/>
        <w:tabs>
          <w:tab w:val="left" w:pos="1320"/>
          <w:tab w:val="right" w:leader="dot" w:pos="9350"/>
        </w:tabs>
        <w:rPr>
          <w:rFonts w:asciiTheme="minorHAnsi" w:eastAsiaTheme="minorEastAsia" w:hAnsiTheme="minorHAnsi" w:cstheme="minorBidi"/>
          <w:noProof/>
        </w:rPr>
      </w:pPr>
      <w:hyperlink w:anchor="_Toc40263183" w:history="1">
        <w:r w:rsidRPr="00B42E5D">
          <w:rPr>
            <w:rStyle w:val="Lienhypertexte"/>
            <w:noProof/>
            <w:lang w:val="nl-NL"/>
          </w:rPr>
          <w:t>12.1.1.</w:t>
        </w:r>
        <w:r>
          <w:rPr>
            <w:rFonts w:asciiTheme="minorHAnsi" w:eastAsiaTheme="minorEastAsia" w:hAnsiTheme="minorHAnsi" w:cstheme="minorBidi"/>
            <w:noProof/>
          </w:rPr>
          <w:tab/>
        </w:r>
        <w:r w:rsidRPr="00B42E5D">
          <w:rPr>
            <w:rStyle w:val="Lienhypertexte"/>
            <w:noProof/>
            <w:lang w:val="nl-NL"/>
          </w:rPr>
          <w:t>10.1.1 Vereenvoudigde registraties</w:t>
        </w:r>
        <w:r>
          <w:rPr>
            <w:noProof/>
            <w:webHidden/>
          </w:rPr>
          <w:tab/>
        </w:r>
        <w:r>
          <w:rPr>
            <w:noProof/>
            <w:webHidden/>
          </w:rPr>
          <w:fldChar w:fldCharType="begin"/>
        </w:r>
        <w:r>
          <w:rPr>
            <w:noProof/>
            <w:webHidden/>
          </w:rPr>
          <w:instrText xml:space="preserve"> PAGEREF _Toc40263183 \h </w:instrText>
        </w:r>
        <w:r>
          <w:rPr>
            <w:noProof/>
            <w:webHidden/>
          </w:rPr>
        </w:r>
        <w:r>
          <w:rPr>
            <w:noProof/>
            <w:webHidden/>
          </w:rPr>
          <w:fldChar w:fldCharType="separate"/>
        </w:r>
        <w:r>
          <w:rPr>
            <w:noProof/>
            <w:webHidden/>
          </w:rPr>
          <w:t>48</w:t>
        </w:r>
        <w:r>
          <w:rPr>
            <w:noProof/>
            <w:webHidden/>
          </w:rPr>
          <w:fldChar w:fldCharType="end"/>
        </w:r>
      </w:hyperlink>
    </w:p>
    <w:p w14:paraId="4199D2E0" w14:textId="562D0971" w:rsidR="007C12B9" w:rsidRDefault="007C12B9">
      <w:pPr>
        <w:pStyle w:val="TM3"/>
        <w:tabs>
          <w:tab w:val="left" w:pos="1320"/>
          <w:tab w:val="right" w:leader="dot" w:pos="9350"/>
        </w:tabs>
        <w:rPr>
          <w:rFonts w:asciiTheme="minorHAnsi" w:eastAsiaTheme="minorEastAsia" w:hAnsiTheme="minorHAnsi" w:cstheme="minorBidi"/>
          <w:noProof/>
        </w:rPr>
      </w:pPr>
      <w:hyperlink w:anchor="_Toc40263184" w:history="1">
        <w:r w:rsidRPr="00B42E5D">
          <w:rPr>
            <w:rStyle w:val="Lienhypertexte"/>
            <w:noProof/>
            <w:lang w:val="nl-NL"/>
          </w:rPr>
          <w:t>12.1.2.</w:t>
        </w:r>
        <w:r>
          <w:rPr>
            <w:rFonts w:asciiTheme="minorHAnsi" w:eastAsiaTheme="minorEastAsia" w:hAnsiTheme="minorHAnsi" w:cstheme="minorBidi"/>
            <w:noProof/>
          </w:rPr>
          <w:tab/>
        </w:r>
        <w:r w:rsidRPr="00B42E5D">
          <w:rPr>
            <w:rStyle w:val="Lienhypertexte"/>
            <w:noProof/>
            <w:lang w:val="nl-NL"/>
          </w:rPr>
          <w:t>10.1.2 Stoffen op de markt gebracht voor commerciële doeleinden</w:t>
        </w:r>
        <w:r>
          <w:rPr>
            <w:noProof/>
            <w:webHidden/>
          </w:rPr>
          <w:tab/>
        </w:r>
        <w:r>
          <w:rPr>
            <w:noProof/>
            <w:webHidden/>
          </w:rPr>
          <w:fldChar w:fldCharType="begin"/>
        </w:r>
        <w:r>
          <w:rPr>
            <w:noProof/>
            <w:webHidden/>
          </w:rPr>
          <w:instrText xml:space="preserve"> PAGEREF _Toc40263184 \h </w:instrText>
        </w:r>
        <w:r>
          <w:rPr>
            <w:noProof/>
            <w:webHidden/>
          </w:rPr>
        </w:r>
        <w:r>
          <w:rPr>
            <w:noProof/>
            <w:webHidden/>
          </w:rPr>
          <w:fldChar w:fldCharType="separate"/>
        </w:r>
        <w:r>
          <w:rPr>
            <w:noProof/>
            <w:webHidden/>
          </w:rPr>
          <w:t>48</w:t>
        </w:r>
        <w:r>
          <w:rPr>
            <w:noProof/>
            <w:webHidden/>
          </w:rPr>
          <w:fldChar w:fldCharType="end"/>
        </w:r>
      </w:hyperlink>
    </w:p>
    <w:p w14:paraId="453BBA62" w14:textId="69707954" w:rsidR="007C12B9" w:rsidRDefault="007C12B9">
      <w:pPr>
        <w:pStyle w:val="TM2"/>
        <w:tabs>
          <w:tab w:val="left" w:pos="1100"/>
          <w:tab w:val="right" w:leader="dot" w:pos="9350"/>
        </w:tabs>
        <w:rPr>
          <w:rFonts w:asciiTheme="minorHAnsi" w:eastAsiaTheme="minorEastAsia" w:hAnsiTheme="minorHAnsi" w:cstheme="minorBidi"/>
          <w:noProof/>
        </w:rPr>
      </w:pPr>
      <w:hyperlink w:anchor="_Toc40263185" w:history="1">
        <w:r w:rsidRPr="00B42E5D">
          <w:rPr>
            <w:rStyle w:val="Lienhypertexte"/>
            <w:noProof/>
            <w:lang w:val="nl-NL"/>
          </w:rPr>
          <w:t>12.2.</w:t>
        </w:r>
        <w:r>
          <w:rPr>
            <w:rFonts w:asciiTheme="minorHAnsi" w:eastAsiaTheme="minorEastAsia" w:hAnsiTheme="minorHAnsi" w:cstheme="minorBidi"/>
            <w:noProof/>
          </w:rPr>
          <w:tab/>
        </w:r>
        <w:r w:rsidRPr="00B42E5D">
          <w:rPr>
            <w:rStyle w:val="Lienhypertexte"/>
            <w:noProof/>
            <w:lang w:val="nl-NL"/>
          </w:rPr>
          <w:t>De buitenlandse leverancier</w:t>
        </w:r>
        <w:r>
          <w:rPr>
            <w:noProof/>
            <w:webHidden/>
          </w:rPr>
          <w:tab/>
        </w:r>
        <w:r>
          <w:rPr>
            <w:noProof/>
            <w:webHidden/>
          </w:rPr>
          <w:fldChar w:fldCharType="begin"/>
        </w:r>
        <w:r>
          <w:rPr>
            <w:noProof/>
            <w:webHidden/>
          </w:rPr>
          <w:instrText xml:space="preserve"> PAGEREF _Toc40263185 \h </w:instrText>
        </w:r>
        <w:r>
          <w:rPr>
            <w:noProof/>
            <w:webHidden/>
          </w:rPr>
        </w:r>
        <w:r>
          <w:rPr>
            <w:noProof/>
            <w:webHidden/>
          </w:rPr>
          <w:fldChar w:fldCharType="separate"/>
        </w:r>
        <w:r>
          <w:rPr>
            <w:noProof/>
            <w:webHidden/>
          </w:rPr>
          <w:t>49</w:t>
        </w:r>
        <w:r>
          <w:rPr>
            <w:noProof/>
            <w:webHidden/>
          </w:rPr>
          <w:fldChar w:fldCharType="end"/>
        </w:r>
      </w:hyperlink>
    </w:p>
    <w:p w14:paraId="1F6A27BB" w14:textId="2ECCD0C5" w:rsidR="007C12B9" w:rsidRDefault="007C12B9">
      <w:pPr>
        <w:pStyle w:val="TM2"/>
        <w:tabs>
          <w:tab w:val="left" w:pos="1100"/>
          <w:tab w:val="right" w:leader="dot" w:pos="9350"/>
        </w:tabs>
        <w:rPr>
          <w:rFonts w:asciiTheme="minorHAnsi" w:eastAsiaTheme="minorEastAsia" w:hAnsiTheme="minorHAnsi" w:cstheme="minorBidi"/>
          <w:noProof/>
        </w:rPr>
      </w:pPr>
      <w:hyperlink w:anchor="_Toc40263186" w:history="1">
        <w:r w:rsidRPr="00B42E5D">
          <w:rPr>
            <w:rStyle w:val="Lienhypertexte"/>
            <w:noProof/>
            <w:lang w:val="nl-NL"/>
          </w:rPr>
          <w:t>12.3.</w:t>
        </w:r>
        <w:r>
          <w:rPr>
            <w:rFonts w:asciiTheme="minorHAnsi" w:eastAsiaTheme="minorEastAsia" w:hAnsiTheme="minorHAnsi" w:cstheme="minorBidi"/>
            <w:noProof/>
          </w:rPr>
          <w:tab/>
        </w:r>
        <w:r w:rsidRPr="00B42E5D">
          <w:rPr>
            <w:rStyle w:val="Lienhypertexte"/>
            <w:noProof/>
            <w:lang w:val="nl-NL"/>
          </w:rPr>
          <w:t>Verdere acties</w:t>
        </w:r>
        <w:r>
          <w:rPr>
            <w:noProof/>
            <w:webHidden/>
          </w:rPr>
          <w:tab/>
        </w:r>
        <w:r>
          <w:rPr>
            <w:noProof/>
            <w:webHidden/>
          </w:rPr>
          <w:fldChar w:fldCharType="begin"/>
        </w:r>
        <w:r>
          <w:rPr>
            <w:noProof/>
            <w:webHidden/>
          </w:rPr>
          <w:instrText xml:space="preserve"> PAGEREF _Toc40263186 \h </w:instrText>
        </w:r>
        <w:r>
          <w:rPr>
            <w:noProof/>
            <w:webHidden/>
          </w:rPr>
        </w:r>
        <w:r>
          <w:rPr>
            <w:noProof/>
            <w:webHidden/>
          </w:rPr>
          <w:fldChar w:fldCharType="separate"/>
        </w:r>
        <w:r>
          <w:rPr>
            <w:noProof/>
            <w:webHidden/>
          </w:rPr>
          <w:t>49</w:t>
        </w:r>
        <w:r>
          <w:rPr>
            <w:noProof/>
            <w:webHidden/>
          </w:rPr>
          <w:fldChar w:fldCharType="end"/>
        </w:r>
      </w:hyperlink>
    </w:p>
    <w:p w14:paraId="4682FA83" w14:textId="1F768095" w:rsidR="007C12B9" w:rsidRDefault="007C12B9">
      <w:pPr>
        <w:pStyle w:val="TM1"/>
        <w:tabs>
          <w:tab w:val="left" w:pos="660"/>
          <w:tab w:val="right" w:leader="dot" w:pos="9350"/>
        </w:tabs>
        <w:rPr>
          <w:rFonts w:asciiTheme="minorHAnsi" w:eastAsiaTheme="minorEastAsia" w:hAnsiTheme="minorHAnsi" w:cstheme="minorBidi"/>
          <w:noProof/>
        </w:rPr>
      </w:pPr>
      <w:hyperlink w:anchor="_Toc40263187" w:history="1">
        <w:r w:rsidRPr="00B42E5D">
          <w:rPr>
            <w:rStyle w:val="Lienhypertexte"/>
            <w:noProof/>
            <w:lang w:val="nl-NL"/>
          </w:rPr>
          <w:t>13.</w:t>
        </w:r>
        <w:r>
          <w:rPr>
            <w:rFonts w:asciiTheme="minorHAnsi" w:eastAsiaTheme="minorEastAsia" w:hAnsiTheme="minorHAnsi" w:cstheme="minorBidi"/>
            <w:noProof/>
          </w:rPr>
          <w:tab/>
        </w:r>
        <w:r w:rsidRPr="00B42E5D">
          <w:rPr>
            <w:rStyle w:val="Lienhypertexte"/>
            <w:noProof/>
            <w:lang w:val="nl-NL"/>
          </w:rPr>
          <w:t>Werking van de helpdesk</w:t>
        </w:r>
        <w:r>
          <w:rPr>
            <w:noProof/>
            <w:webHidden/>
          </w:rPr>
          <w:tab/>
        </w:r>
        <w:r>
          <w:rPr>
            <w:noProof/>
            <w:webHidden/>
          </w:rPr>
          <w:fldChar w:fldCharType="begin"/>
        </w:r>
        <w:r>
          <w:rPr>
            <w:noProof/>
            <w:webHidden/>
          </w:rPr>
          <w:instrText xml:space="preserve"> PAGEREF _Toc40263187 \h </w:instrText>
        </w:r>
        <w:r>
          <w:rPr>
            <w:noProof/>
            <w:webHidden/>
          </w:rPr>
        </w:r>
        <w:r>
          <w:rPr>
            <w:noProof/>
            <w:webHidden/>
          </w:rPr>
          <w:fldChar w:fldCharType="separate"/>
        </w:r>
        <w:r>
          <w:rPr>
            <w:noProof/>
            <w:webHidden/>
          </w:rPr>
          <w:t>49</w:t>
        </w:r>
        <w:r>
          <w:rPr>
            <w:noProof/>
            <w:webHidden/>
          </w:rPr>
          <w:fldChar w:fldCharType="end"/>
        </w:r>
      </w:hyperlink>
    </w:p>
    <w:p w14:paraId="29D15BAB" w14:textId="632710F7" w:rsidR="007C12B9" w:rsidRDefault="007C12B9">
      <w:pPr>
        <w:pStyle w:val="TM1"/>
        <w:tabs>
          <w:tab w:val="left" w:pos="660"/>
          <w:tab w:val="right" w:leader="dot" w:pos="9350"/>
        </w:tabs>
        <w:rPr>
          <w:rFonts w:asciiTheme="minorHAnsi" w:eastAsiaTheme="minorEastAsia" w:hAnsiTheme="minorHAnsi" w:cstheme="minorBidi"/>
          <w:noProof/>
        </w:rPr>
      </w:pPr>
      <w:hyperlink w:anchor="_Toc40263188" w:history="1">
        <w:r w:rsidRPr="00B42E5D">
          <w:rPr>
            <w:rStyle w:val="Lienhypertexte"/>
            <w:noProof/>
            <w:lang w:val="nl-NL"/>
          </w:rPr>
          <w:t>14.</w:t>
        </w:r>
        <w:r>
          <w:rPr>
            <w:rFonts w:asciiTheme="minorHAnsi" w:eastAsiaTheme="minorEastAsia" w:hAnsiTheme="minorHAnsi" w:cstheme="minorBidi"/>
            <w:noProof/>
          </w:rPr>
          <w:tab/>
        </w:r>
        <w:r w:rsidRPr="00B42E5D">
          <w:rPr>
            <w:rStyle w:val="Lienhypertexte"/>
            <w:noProof/>
            <w:lang w:val="nl-NL"/>
          </w:rPr>
          <w:t>Lijst van de geregistreerde stoffen</w:t>
        </w:r>
        <w:r>
          <w:rPr>
            <w:noProof/>
            <w:webHidden/>
          </w:rPr>
          <w:tab/>
        </w:r>
        <w:r>
          <w:rPr>
            <w:noProof/>
            <w:webHidden/>
          </w:rPr>
          <w:fldChar w:fldCharType="begin"/>
        </w:r>
        <w:r>
          <w:rPr>
            <w:noProof/>
            <w:webHidden/>
          </w:rPr>
          <w:instrText xml:space="preserve"> PAGEREF _Toc40263188 \h </w:instrText>
        </w:r>
        <w:r>
          <w:rPr>
            <w:noProof/>
            <w:webHidden/>
          </w:rPr>
        </w:r>
        <w:r>
          <w:rPr>
            <w:noProof/>
            <w:webHidden/>
          </w:rPr>
          <w:fldChar w:fldCharType="separate"/>
        </w:r>
        <w:r>
          <w:rPr>
            <w:noProof/>
            <w:webHidden/>
          </w:rPr>
          <w:t>51</w:t>
        </w:r>
        <w:r>
          <w:rPr>
            <w:noProof/>
            <w:webHidden/>
          </w:rPr>
          <w:fldChar w:fldCharType="end"/>
        </w:r>
      </w:hyperlink>
    </w:p>
    <w:p w14:paraId="5FB66E0F" w14:textId="2B1BDE02" w:rsidR="007C12B9" w:rsidRDefault="007C12B9">
      <w:pPr>
        <w:pStyle w:val="TM1"/>
        <w:tabs>
          <w:tab w:val="left" w:pos="660"/>
          <w:tab w:val="right" w:leader="dot" w:pos="9350"/>
        </w:tabs>
        <w:rPr>
          <w:rFonts w:asciiTheme="minorHAnsi" w:eastAsiaTheme="minorEastAsia" w:hAnsiTheme="minorHAnsi" w:cstheme="minorBidi"/>
          <w:noProof/>
        </w:rPr>
      </w:pPr>
      <w:hyperlink w:anchor="_Toc40263189" w:history="1">
        <w:r w:rsidRPr="00B42E5D">
          <w:rPr>
            <w:rStyle w:val="Lienhypertexte"/>
            <w:noProof/>
            <w:lang w:val="nl-NL"/>
          </w:rPr>
          <w:t>15.</w:t>
        </w:r>
        <w:r>
          <w:rPr>
            <w:rFonts w:asciiTheme="minorHAnsi" w:eastAsiaTheme="minorEastAsia" w:hAnsiTheme="minorHAnsi" w:cstheme="minorBidi"/>
            <w:noProof/>
          </w:rPr>
          <w:tab/>
        </w:r>
        <w:r w:rsidRPr="00B42E5D">
          <w:rPr>
            <w:rStyle w:val="Lienhypertexte"/>
            <w:noProof/>
            <w:lang w:val="nl-NL"/>
          </w:rPr>
          <w:t>Referenties</w:t>
        </w:r>
        <w:r>
          <w:rPr>
            <w:noProof/>
            <w:webHidden/>
          </w:rPr>
          <w:tab/>
        </w:r>
        <w:r>
          <w:rPr>
            <w:noProof/>
            <w:webHidden/>
          </w:rPr>
          <w:fldChar w:fldCharType="begin"/>
        </w:r>
        <w:r>
          <w:rPr>
            <w:noProof/>
            <w:webHidden/>
          </w:rPr>
          <w:instrText xml:space="preserve"> PAGEREF _Toc40263189 \h </w:instrText>
        </w:r>
        <w:r>
          <w:rPr>
            <w:noProof/>
            <w:webHidden/>
          </w:rPr>
        </w:r>
        <w:r>
          <w:rPr>
            <w:noProof/>
            <w:webHidden/>
          </w:rPr>
          <w:fldChar w:fldCharType="separate"/>
        </w:r>
        <w:r>
          <w:rPr>
            <w:noProof/>
            <w:webHidden/>
          </w:rPr>
          <w:t>52</w:t>
        </w:r>
        <w:r>
          <w:rPr>
            <w:noProof/>
            <w:webHidden/>
          </w:rPr>
          <w:fldChar w:fldCharType="end"/>
        </w:r>
      </w:hyperlink>
    </w:p>
    <w:p w14:paraId="74A92577" w14:textId="14AD4174" w:rsidR="007C12B9" w:rsidRDefault="007C12B9">
      <w:pPr>
        <w:pStyle w:val="TM1"/>
        <w:tabs>
          <w:tab w:val="left" w:pos="660"/>
          <w:tab w:val="right" w:leader="dot" w:pos="9350"/>
        </w:tabs>
        <w:rPr>
          <w:rFonts w:asciiTheme="minorHAnsi" w:eastAsiaTheme="minorEastAsia" w:hAnsiTheme="minorHAnsi" w:cstheme="minorBidi"/>
          <w:noProof/>
        </w:rPr>
      </w:pPr>
      <w:hyperlink w:anchor="_Toc40263190" w:history="1">
        <w:r w:rsidRPr="00B42E5D">
          <w:rPr>
            <w:rStyle w:val="Lienhypertexte"/>
            <w:noProof/>
            <w:lang w:val="nl-NL"/>
          </w:rPr>
          <w:t>16.</w:t>
        </w:r>
        <w:r>
          <w:rPr>
            <w:rFonts w:asciiTheme="minorHAnsi" w:eastAsiaTheme="minorEastAsia" w:hAnsiTheme="minorHAnsi" w:cstheme="minorBidi"/>
            <w:noProof/>
          </w:rPr>
          <w:tab/>
        </w:r>
        <w:r w:rsidRPr="00B42E5D">
          <w:rPr>
            <w:rStyle w:val="Lienhypertexte"/>
            <w:noProof/>
            <w:lang w:val="nl-NL"/>
          </w:rPr>
          <w:t>Annex: lijst van de geregistreerde stoffen</w:t>
        </w:r>
        <w:r>
          <w:rPr>
            <w:noProof/>
            <w:webHidden/>
          </w:rPr>
          <w:tab/>
        </w:r>
        <w:r>
          <w:rPr>
            <w:noProof/>
            <w:webHidden/>
          </w:rPr>
          <w:fldChar w:fldCharType="begin"/>
        </w:r>
        <w:r>
          <w:rPr>
            <w:noProof/>
            <w:webHidden/>
          </w:rPr>
          <w:instrText xml:space="preserve"> PAGEREF _Toc40263190 \h </w:instrText>
        </w:r>
        <w:r>
          <w:rPr>
            <w:noProof/>
            <w:webHidden/>
          </w:rPr>
        </w:r>
        <w:r>
          <w:rPr>
            <w:noProof/>
            <w:webHidden/>
          </w:rPr>
          <w:fldChar w:fldCharType="separate"/>
        </w:r>
        <w:r>
          <w:rPr>
            <w:noProof/>
            <w:webHidden/>
          </w:rPr>
          <w:t>54</w:t>
        </w:r>
        <w:r>
          <w:rPr>
            <w:noProof/>
            <w:webHidden/>
          </w:rPr>
          <w:fldChar w:fldCharType="end"/>
        </w:r>
      </w:hyperlink>
    </w:p>
    <w:p w14:paraId="779F6BAF" w14:textId="52CEF2AF" w:rsidR="00A6289A" w:rsidRPr="00983B01" w:rsidRDefault="00A6289A">
      <w:pPr>
        <w:rPr>
          <w:lang w:val="nl-NL"/>
        </w:rPr>
      </w:pPr>
      <w:r w:rsidRPr="00983B01">
        <w:rPr>
          <w:b/>
          <w:bCs/>
          <w:lang w:val="nl-NL"/>
        </w:rPr>
        <w:fldChar w:fldCharType="end"/>
      </w:r>
    </w:p>
    <w:p w14:paraId="39F30153" w14:textId="77777777" w:rsidR="00A6289A" w:rsidRPr="00983B01" w:rsidRDefault="00A6289A">
      <w:pPr>
        <w:rPr>
          <w:rFonts w:ascii="Calibri Light" w:eastAsia="MS Gothic" w:hAnsi="Calibri Light"/>
          <w:color w:val="2E74B5"/>
          <w:sz w:val="32"/>
          <w:szCs w:val="32"/>
          <w:lang w:val="nl-NL"/>
        </w:rPr>
      </w:pPr>
      <w:r w:rsidRPr="00983B01">
        <w:rPr>
          <w:lang w:val="nl-NL"/>
        </w:rPr>
        <w:br w:type="page"/>
      </w:r>
    </w:p>
    <w:p w14:paraId="3A86A498" w14:textId="77777777" w:rsidR="00A6289A" w:rsidRPr="00983B01" w:rsidRDefault="00A6289A" w:rsidP="00A6289A">
      <w:pPr>
        <w:rPr>
          <w:lang w:val="nl-NL"/>
        </w:rPr>
      </w:pPr>
    </w:p>
    <w:p w14:paraId="5A653415" w14:textId="77777777" w:rsidR="00A6289A" w:rsidRPr="00983B01" w:rsidRDefault="00A6289A" w:rsidP="00A6289A">
      <w:pPr>
        <w:pStyle w:val="Titre1"/>
        <w:rPr>
          <w:vanish/>
          <w:lang w:val="nl-NL"/>
        </w:rPr>
      </w:pPr>
      <w:r w:rsidRPr="00983B01">
        <w:rPr>
          <w:vanish/>
          <w:lang w:val="nl-NL"/>
        </w:rPr>
        <w:t>Executive summary</w:t>
      </w:r>
      <w:bookmarkStart w:id="1" w:name="_Toc535230514"/>
      <w:bookmarkStart w:id="2" w:name="_Toc40261596"/>
      <w:bookmarkStart w:id="3" w:name="_Toc40263135"/>
      <w:bookmarkEnd w:id="1"/>
      <w:bookmarkEnd w:id="2"/>
      <w:bookmarkEnd w:id="3"/>
    </w:p>
    <w:p w14:paraId="778BF3CD" w14:textId="3B4044B6" w:rsidR="00A6289A" w:rsidRPr="000B6C0D" w:rsidRDefault="00A6289A" w:rsidP="00A6289A">
      <w:pPr>
        <w:rPr>
          <w:vanish/>
          <w:lang w:val="en-GB"/>
        </w:rPr>
      </w:pPr>
      <w:r w:rsidRPr="000B6C0D">
        <w:rPr>
          <w:rFonts w:ascii="Calibri Light" w:eastAsia="MS Gothic" w:hAnsi="Calibri Light"/>
          <w:vanish/>
          <w:color w:val="2E74B5"/>
          <w:sz w:val="32"/>
          <w:szCs w:val="32"/>
          <w:lang w:val="en-GB"/>
        </w:rPr>
        <w:t>Annual report of the Belgian nanoregister, trade year 201</w:t>
      </w:r>
      <w:r w:rsidR="00D90157">
        <w:rPr>
          <w:rFonts w:ascii="Calibri Light" w:eastAsia="MS Gothic" w:hAnsi="Calibri Light"/>
          <w:vanish/>
          <w:color w:val="2E74B5"/>
          <w:sz w:val="32"/>
          <w:szCs w:val="32"/>
          <w:lang w:val="en-GB"/>
        </w:rPr>
        <w:t>8</w:t>
      </w:r>
    </w:p>
    <w:p w14:paraId="22EDE0BA" w14:textId="77777777" w:rsidR="000271D5" w:rsidRDefault="000271D5" w:rsidP="000271D5">
      <w:pPr>
        <w:jc w:val="both"/>
        <w:rPr>
          <w:lang w:val="en-GB"/>
        </w:rPr>
      </w:pPr>
      <w:r w:rsidRPr="00BD15C9">
        <w:rPr>
          <w:lang w:val="en-GB"/>
        </w:rPr>
        <w:t xml:space="preserve">The Royal Decree concerning the placing on the market of substances </w:t>
      </w:r>
      <w:r>
        <w:rPr>
          <w:lang w:val="en-GB"/>
        </w:rPr>
        <w:t>manufactured</w:t>
      </w:r>
      <w:r w:rsidRPr="00BD15C9">
        <w:rPr>
          <w:lang w:val="en-GB"/>
        </w:rPr>
        <w:t xml:space="preserve"> in nanoparticular state was signed on May 27</w:t>
      </w:r>
      <w:r w:rsidRPr="00BD15C9">
        <w:rPr>
          <w:vertAlign w:val="superscript"/>
          <w:lang w:val="en-GB"/>
        </w:rPr>
        <w:t>th</w:t>
      </w:r>
      <w:r w:rsidRPr="00BD15C9">
        <w:rPr>
          <w:lang w:val="en-GB"/>
        </w:rPr>
        <w:t>, 2014 and published on September 24</w:t>
      </w:r>
      <w:r w:rsidRPr="00BD15C9">
        <w:rPr>
          <w:vertAlign w:val="superscript"/>
          <w:lang w:val="en-GB"/>
        </w:rPr>
        <w:t>th</w:t>
      </w:r>
      <w:r w:rsidRPr="00BD15C9">
        <w:rPr>
          <w:lang w:val="en-GB"/>
        </w:rPr>
        <w:t xml:space="preserve">, 2014. According to this Royal Decree, the deadline for registration of substances </w:t>
      </w:r>
      <w:r>
        <w:rPr>
          <w:lang w:val="en-GB"/>
        </w:rPr>
        <w:t>manufactured</w:t>
      </w:r>
      <w:r w:rsidRPr="00BD15C9">
        <w:rPr>
          <w:lang w:val="en-GB"/>
        </w:rPr>
        <w:t xml:space="preserve"> in nanoparticular state was January 1</w:t>
      </w:r>
      <w:r w:rsidRPr="00BD15C9">
        <w:rPr>
          <w:vertAlign w:val="superscript"/>
          <w:lang w:val="en-GB"/>
        </w:rPr>
        <w:t>st</w:t>
      </w:r>
      <w:r w:rsidRPr="00BD15C9">
        <w:rPr>
          <w:lang w:val="en-GB"/>
        </w:rPr>
        <w:t>, 2016. The registration software was laun</w:t>
      </w:r>
      <w:bookmarkStart w:id="4" w:name="_GoBack"/>
      <w:bookmarkEnd w:id="4"/>
      <w:r w:rsidRPr="00BD15C9">
        <w:rPr>
          <w:lang w:val="en-GB"/>
        </w:rPr>
        <w:t>ched on September 15</w:t>
      </w:r>
      <w:r w:rsidRPr="00BD15C9">
        <w:rPr>
          <w:vertAlign w:val="superscript"/>
          <w:lang w:val="en-GB"/>
        </w:rPr>
        <w:t>th</w:t>
      </w:r>
      <w:r w:rsidRPr="00BD15C9">
        <w:rPr>
          <w:lang w:val="en-GB"/>
        </w:rPr>
        <w:t>, 2015.</w:t>
      </w:r>
    </w:p>
    <w:p w14:paraId="1AD30CC0" w14:textId="77777777" w:rsidR="000271D5" w:rsidRPr="00BD15C9" w:rsidRDefault="000271D5" w:rsidP="000271D5">
      <w:pPr>
        <w:jc w:val="both"/>
        <w:rPr>
          <w:lang w:val="en-GB"/>
        </w:rPr>
      </w:pPr>
      <w:r>
        <w:rPr>
          <w:lang w:val="en-GB"/>
        </w:rPr>
        <w:t>The royal decree was amended on December 22</w:t>
      </w:r>
      <w:r w:rsidRPr="00197B7A">
        <w:rPr>
          <w:vertAlign w:val="superscript"/>
          <w:lang w:val="en-GB"/>
        </w:rPr>
        <w:t>nd</w:t>
      </w:r>
      <w:r>
        <w:rPr>
          <w:lang w:val="en-GB"/>
        </w:rPr>
        <w:t xml:space="preserve"> 2017, delaying the deadline of registration for the mixtures until the January 1</w:t>
      </w:r>
      <w:r w:rsidRPr="00197B7A">
        <w:rPr>
          <w:vertAlign w:val="superscript"/>
          <w:lang w:val="en-GB"/>
        </w:rPr>
        <w:t>st</w:t>
      </w:r>
      <w:r>
        <w:rPr>
          <w:lang w:val="en-GB"/>
        </w:rPr>
        <w:t>, 2018.</w:t>
      </w:r>
    </w:p>
    <w:p w14:paraId="2D9CD8AD" w14:textId="30FB94E6" w:rsidR="000271D5" w:rsidRDefault="000271D5" w:rsidP="000271D5">
      <w:pPr>
        <w:jc w:val="both"/>
        <w:rPr>
          <w:lang w:val="en-GB"/>
        </w:rPr>
      </w:pPr>
      <w:r w:rsidRPr="00BD15C9">
        <w:rPr>
          <w:lang w:val="en-GB"/>
        </w:rPr>
        <w:t>This report gives the details of the first reference period, from April 1</w:t>
      </w:r>
      <w:r w:rsidRPr="00BD15C9">
        <w:rPr>
          <w:vertAlign w:val="superscript"/>
          <w:lang w:val="en-GB"/>
        </w:rPr>
        <w:t>st</w:t>
      </w:r>
      <w:r w:rsidRPr="00BD15C9">
        <w:rPr>
          <w:lang w:val="en-GB"/>
        </w:rPr>
        <w:t>, 201</w:t>
      </w:r>
      <w:r w:rsidR="0033296C">
        <w:rPr>
          <w:lang w:val="en-GB"/>
        </w:rPr>
        <w:t>8</w:t>
      </w:r>
      <w:r>
        <w:rPr>
          <w:lang w:val="en-GB"/>
        </w:rPr>
        <w:t xml:space="preserve"> to April 1</w:t>
      </w:r>
      <w:r w:rsidRPr="00B76985">
        <w:rPr>
          <w:vertAlign w:val="superscript"/>
          <w:lang w:val="en-GB"/>
        </w:rPr>
        <w:t>st</w:t>
      </w:r>
      <w:r>
        <w:rPr>
          <w:lang w:val="en-GB"/>
        </w:rPr>
        <w:t xml:space="preserve"> 201</w:t>
      </w:r>
      <w:r w:rsidR="0033296C">
        <w:rPr>
          <w:lang w:val="en-GB"/>
        </w:rPr>
        <w:t>9</w:t>
      </w:r>
      <w:r w:rsidRPr="00BD15C9">
        <w:rPr>
          <w:lang w:val="en-GB"/>
        </w:rPr>
        <w:t xml:space="preserve"> (which was the deadline to update the submitted registrations) and concerns the substances </w:t>
      </w:r>
      <w:r>
        <w:rPr>
          <w:lang w:val="en-GB"/>
        </w:rPr>
        <w:t>manufactured</w:t>
      </w:r>
      <w:r w:rsidRPr="00BD15C9">
        <w:rPr>
          <w:lang w:val="en-GB"/>
        </w:rPr>
        <w:t xml:space="preserve"> in nanoparticular state which were placed on the market as substances during 201</w:t>
      </w:r>
      <w:r w:rsidR="0033296C">
        <w:rPr>
          <w:lang w:val="en-GB"/>
        </w:rPr>
        <w:t>8</w:t>
      </w:r>
      <w:r w:rsidRPr="00BD15C9">
        <w:rPr>
          <w:lang w:val="en-GB"/>
        </w:rPr>
        <w:t>.</w:t>
      </w:r>
    </w:p>
    <w:p w14:paraId="7850D061" w14:textId="22C05BA4" w:rsidR="000271D5" w:rsidRPr="00BD15C9" w:rsidRDefault="000271D5" w:rsidP="000271D5">
      <w:pPr>
        <w:jc w:val="both"/>
        <w:rPr>
          <w:lang w:val="en-GB"/>
        </w:rPr>
      </w:pPr>
      <w:r w:rsidRPr="00BD15C9">
        <w:rPr>
          <w:lang w:val="en-GB"/>
        </w:rPr>
        <w:t xml:space="preserve">In this period,  </w:t>
      </w:r>
      <w:r w:rsidR="004F566F">
        <w:rPr>
          <w:lang w:val="en-GB"/>
        </w:rPr>
        <w:t>147</w:t>
      </w:r>
      <w:r w:rsidR="004F566F" w:rsidRPr="00BD15C9">
        <w:rPr>
          <w:lang w:val="en-GB"/>
        </w:rPr>
        <w:t xml:space="preserve"> </w:t>
      </w:r>
      <w:r w:rsidRPr="00BD15C9">
        <w:rPr>
          <w:lang w:val="en-GB"/>
        </w:rPr>
        <w:t xml:space="preserve">accounts are considered as ‘active’ because they </w:t>
      </w:r>
      <w:r>
        <w:rPr>
          <w:lang w:val="en-GB"/>
        </w:rPr>
        <w:t>initiated</w:t>
      </w:r>
      <w:r w:rsidRPr="00BD15C9">
        <w:rPr>
          <w:lang w:val="en-GB"/>
        </w:rPr>
        <w:t xml:space="preserve"> one or more registrations. About 1/3 of the active accounts are Belgian. The majority of the non-Belgian accounts are situated in the European economic area. </w:t>
      </w:r>
    </w:p>
    <w:p w14:paraId="4F571F22" w14:textId="77777777" w:rsidR="000271D5" w:rsidRPr="00BD15C9" w:rsidRDefault="000271D5" w:rsidP="000271D5">
      <w:pPr>
        <w:jc w:val="both"/>
        <w:rPr>
          <w:lang w:val="en-GB"/>
        </w:rPr>
      </w:pPr>
      <w:r w:rsidRPr="00BD15C9">
        <w:rPr>
          <w:lang w:val="en-GB"/>
        </w:rPr>
        <w:t xml:space="preserve">About 2/3 of the active accounts placed the nanosubstance(s) on the Belgian market themselves and were therefore obliged to register. The other 1/3 of the active accounts have registered on a voluntary basis. </w:t>
      </w:r>
    </w:p>
    <w:p w14:paraId="5C524BF8" w14:textId="39BD4BF2" w:rsidR="000271D5" w:rsidRPr="00BD15C9" w:rsidRDefault="000271D5" w:rsidP="000271D5">
      <w:pPr>
        <w:jc w:val="both"/>
        <w:rPr>
          <w:lang w:val="en-GB"/>
        </w:rPr>
      </w:pPr>
      <w:r w:rsidRPr="00BD15C9">
        <w:rPr>
          <w:lang w:val="en-GB"/>
        </w:rPr>
        <w:t xml:space="preserve">In total </w:t>
      </w:r>
      <w:r w:rsidR="007463E3">
        <w:rPr>
          <w:lang w:val="en-GB"/>
        </w:rPr>
        <w:t xml:space="preserve">1322 </w:t>
      </w:r>
      <w:r w:rsidRPr="00BD15C9">
        <w:rPr>
          <w:lang w:val="en-GB"/>
        </w:rPr>
        <w:t xml:space="preserve">registrations were submitted. Half of the registrants submitted less than 2 registrations. </w:t>
      </w:r>
    </w:p>
    <w:p w14:paraId="5C394328" w14:textId="4E7D66DC" w:rsidR="000271D5" w:rsidRPr="00BD15C9" w:rsidRDefault="000271D5" w:rsidP="000271D5">
      <w:pPr>
        <w:jc w:val="both"/>
        <w:rPr>
          <w:lang w:val="en-GB"/>
        </w:rPr>
      </w:pPr>
      <w:r w:rsidRPr="00BD15C9">
        <w:rPr>
          <w:lang w:val="en-GB"/>
        </w:rPr>
        <w:t xml:space="preserve">The importers submitted </w:t>
      </w:r>
      <w:r w:rsidR="009E2442">
        <w:rPr>
          <w:lang w:val="en-GB"/>
        </w:rPr>
        <w:t>51,84</w:t>
      </w:r>
      <w:r w:rsidRPr="00BD15C9">
        <w:rPr>
          <w:lang w:val="en-GB"/>
        </w:rPr>
        <w:t xml:space="preserve">% of the number of registrations, the distributors </w:t>
      </w:r>
      <w:r w:rsidR="00492B62">
        <w:rPr>
          <w:lang w:val="en-GB"/>
        </w:rPr>
        <w:t>17,08</w:t>
      </w:r>
      <w:r w:rsidRPr="00BD15C9">
        <w:rPr>
          <w:lang w:val="en-GB"/>
        </w:rPr>
        <w:t xml:space="preserve">% and the manufacturers </w:t>
      </w:r>
      <w:r w:rsidR="00D57838">
        <w:rPr>
          <w:lang w:val="en-GB"/>
        </w:rPr>
        <w:t>10,8</w:t>
      </w:r>
      <w:r w:rsidRPr="00BD15C9">
        <w:rPr>
          <w:lang w:val="en-GB"/>
        </w:rPr>
        <w:t xml:space="preserve">%. The remaining part was submitted either by formulators or by ‘others’. About </w:t>
      </w:r>
      <w:r w:rsidR="00827353">
        <w:rPr>
          <w:lang w:val="en-GB"/>
        </w:rPr>
        <w:t>44</w:t>
      </w:r>
      <w:r w:rsidRPr="00BD15C9">
        <w:rPr>
          <w:lang w:val="en-GB"/>
        </w:rPr>
        <w:t>% of the registrations were updated before the deadline of April 1</w:t>
      </w:r>
      <w:r w:rsidRPr="00BD15C9">
        <w:rPr>
          <w:vertAlign w:val="superscript"/>
          <w:lang w:val="en-GB"/>
        </w:rPr>
        <w:t>st</w:t>
      </w:r>
      <w:r w:rsidRPr="00BD15C9">
        <w:rPr>
          <w:lang w:val="en-GB"/>
        </w:rPr>
        <w:t>, 201</w:t>
      </w:r>
      <w:r w:rsidR="00990285">
        <w:rPr>
          <w:lang w:val="en-GB"/>
        </w:rPr>
        <w:t>9</w:t>
      </w:r>
      <w:r w:rsidRPr="00BD15C9">
        <w:rPr>
          <w:lang w:val="en-GB"/>
        </w:rPr>
        <w:t>.</w:t>
      </w:r>
    </w:p>
    <w:p w14:paraId="1BD23C1C" w14:textId="77777777" w:rsidR="000271D5" w:rsidRPr="00B76985" w:rsidRDefault="000271D5" w:rsidP="000271D5">
      <w:pPr>
        <w:jc w:val="both"/>
        <w:rPr>
          <w:rFonts w:eastAsia="Times New Roman" w:cs="Arial"/>
          <w:highlight w:val="yellow"/>
          <w:lang w:val="en-GB"/>
        </w:rPr>
      </w:pPr>
      <w:r w:rsidRPr="00BD15C9">
        <w:rPr>
          <w:lang w:val="en-GB"/>
        </w:rPr>
        <w:t xml:space="preserve">The </w:t>
      </w:r>
      <w:r w:rsidRPr="00BE280E">
        <w:rPr>
          <w:lang w:val="en-GB"/>
        </w:rPr>
        <w:t>NACE(BEL)-codes are used to specify the economic activities. Code 20 -</w:t>
      </w:r>
      <w:r w:rsidRPr="00BE280E">
        <w:rPr>
          <w:rFonts w:eastAsia="Times New Roman" w:cs="Arial"/>
          <w:lang w:val="en-GB"/>
        </w:rPr>
        <w:t xml:space="preserve"> Manufacture of chemicals and chemical products - has been most often used to describe the economic activity at the level of the company. At the level of the registrations</w:t>
      </w:r>
      <w:r w:rsidRPr="00B76985">
        <w:rPr>
          <w:rFonts w:eastAsia="Times New Roman" w:cs="Arial"/>
          <w:lang w:val="en-GB"/>
        </w:rPr>
        <w:t xml:space="preserve"> of </w:t>
      </w:r>
      <w:r w:rsidRPr="00BE280E">
        <w:rPr>
          <w:rFonts w:eastAsia="Times New Roman" w:cs="Arial"/>
          <w:lang w:val="en-GB"/>
        </w:rPr>
        <w:t>substances, code 20160 - Manufacture of plastics in primary forms – has been most frequently used.</w:t>
      </w:r>
      <w:r w:rsidRPr="00B76985">
        <w:rPr>
          <w:rFonts w:eastAsia="Times New Roman" w:cs="Arial"/>
          <w:lang w:val="en-GB"/>
        </w:rPr>
        <w:t xml:space="preserve"> </w:t>
      </w:r>
      <w:r w:rsidRPr="00607155">
        <w:rPr>
          <w:rFonts w:eastAsia="Times New Roman" w:cs="Arial"/>
          <w:lang w:val="en-GB"/>
        </w:rPr>
        <w:t>F</w:t>
      </w:r>
      <w:r>
        <w:rPr>
          <w:rFonts w:eastAsia="Times New Roman" w:cs="Arial"/>
          <w:lang w:val="en-GB"/>
        </w:rPr>
        <w:t xml:space="preserve">or the mixtures, </w:t>
      </w:r>
      <w:r w:rsidRPr="00B76985">
        <w:rPr>
          <w:rFonts w:eastAsia="Times New Roman" w:cs="Arial"/>
          <w:lang w:val="en-GB"/>
        </w:rPr>
        <w:t xml:space="preserve">code 2014 – Manufacturing of other raw organic chemical products – has been most frequently used. </w:t>
      </w:r>
    </w:p>
    <w:p w14:paraId="6B58CB32" w14:textId="100ED3E7" w:rsidR="000271D5" w:rsidRPr="00BD15C9" w:rsidRDefault="000271D5" w:rsidP="000271D5">
      <w:pPr>
        <w:jc w:val="both"/>
        <w:rPr>
          <w:rFonts w:eastAsia="Times New Roman" w:cs="Arial"/>
          <w:lang w:val="en-GB"/>
        </w:rPr>
      </w:pPr>
      <w:r w:rsidRPr="00BE280E">
        <w:rPr>
          <w:rFonts w:eastAsia="Times New Roman" w:cs="Arial"/>
          <w:lang w:val="en-GB"/>
        </w:rPr>
        <w:t>The European descriptor system is used to specify the uses of the substances</w:t>
      </w:r>
      <w:r w:rsidRPr="00B76985">
        <w:rPr>
          <w:rFonts w:eastAsia="Times New Roman" w:cs="Arial"/>
          <w:lang w:val="en-GB"/>
        </w:rPr>
        <w:t xml:space="preserve"> (and mixtures)</w:t>
      </w:r>
      <w:r w:rsidRPr="00BE280E">
        <w:rPr>
          <w:rFonts w:eastAsia="Times New Roman" w:cs="Arial"/>
          <w:lang w:val="en-GB"/>
        </w:rPr>
        <w:t xml:space="preserve"> in nanoparticular state. The SU (Sectors of Use) category has been mentioned most often (</w:t>
      </w:r>
      <w:r w:rsidR="00F053E0" w:rsidRPr="00BE280E">
        <w:rPr>
          <w:rFonts w:eastAsia="Times New Roman" w:cs="Arial"/>
          <w:lang w:val="en-GB"/>
        </w:rPr>
        <w:t>4</w:t>
      </w:r>
      <w:r w:rsidR="00F053E0">
        <w:rPr>
          <w:rFonts w:eastAsia="Times New Roman" w:cs="Arial"/>
          <w:lang w:val="en-GB"/>
        </w:rPr>
        <w:t>1,5</w:t>
      </w:r>
      <w:r w:rsidRPr="00BE280E">
        <w:rPr>
          <w:rFonts w:eastAsia="Times New Roman" w:cs="Arial"/>
          <w:lang w:val="en-GB"/>
        </w:rPr>
        <w:t>% of the registered uses), with SU3 - Industrial uses: Uses of substances as such or in preparations at industrial sites – was selected most in the submitted registrations.</w:t>
      </w:r>
      <w:r w:rsidRPr="00BD15C9">
        <w:rPr>
          <w:rFonts w:eastAsia="Times New Roman" w:cs="Arial"/>
          <w:lang w:val="en-GB"/>
        </w:rPr>
        <w:t xml:space="preserve"> </w:t>
      </w:r>
    </w:p>
    <w:p w14:paraId="487832E0" w14:textId="232784AA" w:rsidR="000271D5" w:rsidRPr="00BD15C9" w:rsidRDefault="000271D5" w:rsidP="000271D5">
      <w:pPr>
        <w:jc w:val="both"/>
        <w:rPr>
          <w:lang w:val="en-GB"/>
        </w:rPr>
      </w:pPr>
      <w:r w:rsidRPr="00BD15C9">
        <w:rPr>
          <w:lang w:val="en-GB"/>
        </w:rPr>
        <w:t>According to the registered data for 201</w:t>
      </w:r>
      <w:r w:rsidR="00FA53F6">
        <w:rPr>
          <w:lang w:val="en-GB"/>
        </w:rPr>
        <w:t>8</w:t>
      </w:r>
      <w:r w:rsidRPr="00BD15C9">
        <w:rPr>
          <w:lang w:val="en-GB"/>
        </w:rPr>
        <w:t xml:space="preserve">, </w:t>
      </w:r>
      <w:r w:rsidR="00170636">
        <w:rPr>
          <w:lang w:val="en-GB"/>
        </w:rPr>
        <w:t>27.590</w:t>
      </w:r>
      <w:r w:rsidR="00170636" w:rsidRPr="00BD15C9">
        <w:rPr>
          <w:lang w:val="en-GB"/>
        </w:rPr>
        <w:t xml:space="preserve"> </w:t>
      </w:r>
      <w:r w:rsidRPr="00BD15C9">
        <w:rPr>
          <w:lang w:val="en-GB"/>
        </w:rPr>
        <w:t xml:space="preserve">tons of substances in nanoparticular state were imported, </w:t>
      </w:r>
      <w:r w:rsidR="001A29CC">
        <w:rPr>
          <w:lang w:val="en-GB"/>
        </w:rPr>
        <w:t xml:space="preserve">61.029 </w:t>
      </w:r>
      <w:r w:rsidRPr="00BD15C9">
        <w:rPr>
          <w:lang w:val="en-GB"/>
        </w:rPr>
        <w:t xml:space="preserve">tons were manufactured and </w:t>
      </w:r>
      <w:r w:rsidR="004F691A">
        <w:rPr>
          <w:lang w:val="en-GB"/>
        </w:rPr>
        <w:t>4.000</w:t>
      </w:r>
      <w:r w:rsidR="004F691A" w:rsidRPr="00BD15C9">
        <w:rPr>
          <w:lang w:val="en-GB"/>
        </w:rPr>
        <w:t xml:space="preserve"> </w:t>
      </w:r>
      <w:r w:rsidRPr="00BD15C9">
        <w:rPr>
          <w:lang w:val="en-GB"/>
        </w:rPr>
        <w:t>tons were distributed.</w:t>
      </w:r>
    </w:p>
    <w:p w14:paraId="522E18DB" w14:textId="3A0352A8" w:rsidR="000271D5" w:rsidRPr="00BD15C9" w:rsidRDefault="000271D5" w:rsidP="000271D5">
      <w:pPr>
        <w:jc w:val="both"/>
        <w:rPr>
          <w:lang w:val="en-GB"/>
        </w:rPr>
      </w:pPr>
      <w:r w:rsidRPr="00BE280E">
        <w:rPr>
          <w:lang w:val="en-GB"/>
        </w:rPr>
        <w:t xml:space="preserve">The substances registered in quantities more than 1 000 tons are amorphous silica, calcium carbonate, </w:t>
      </w:r>
      <w:r w:rsidRPr="00C07958">
        <w:rPr>
          <w:lang w:val="en-GB"/>
        </w:rPr>
        <w:t xml:space="preserve"> carbon black, diiron trioxide, </w:t>
      </w:r>
      <w:r w:rsidRPr="00BE280E">
        <w:rPr>
          <w:lang w:val="en-GB"/>
        </w:rPr>
        <w:t>silicon oxide</w:t>
      </w:r>
      <w:r w:rsidRPr="00B76985">
        <w:rPr>
          <w:lang w:val="en-GB"/>
        </w:rPr>
        <w:t xml:space="preserve">, </w:t>
      </w:r>
      <w:r w:rsidRPr="00BE280E">
        <w:rPr>
          <w:lang w:val="en-GB"/>
        </w:rPr>
        <w:t xml:space="preserve">29H,31H-phthalocyaninato(2-)-N29,N30,N31,N32 copper, </w:t>
      </w:r>
      <w:r w:rsidRPr="00B76985">
        <w:rPr>
          <w:lang w:val="en-GB"/>
        </w:rPr>
        <w:t xml:space="preserve">5,12-dihydroquino[2,3-b]acridine-7,14-dione, </w:t>
      </w:r>
      <w:r w:rsidRPr="00BE280E">
        <w:rPr>
          <w:lang w:val="en-GB"/>
        </w:rPr>
        <w:t xml:space="preserve">3,3'-(1,4-phenylenediimino)bis[4,5,6,7-tetrachloro-1H-isoindol-1-one], </w:t>
      </w:r>
      <w:r w:rsidRPr="00BE280E">
        <w:t>[1,3-dihydro-5,6-bis[[(2-hydroxy-1-naphthyl)methylene]ami</w:t>
      </w:r>
      <w:r w:rsidRPr="00C07958">
        <w:t>no]-2H-benzimidazol-2-</w:t>
      </w:r>
      <w:r w:rsidRPr="00C07958">
        <w:lastRenderedPageBreak/>
        <w:t xml:space="preserve">onato(2-) </w:t>
      </w:r>
      <w:r w:rsidRPr="00BE280E">
        <w:t xml:space="preserve">N5,N6,O5,O6]nickel and </w:t>
      </w:r>
      <w:r w:rsidRPr="00BE280E">
        <w:rPr>
          <w:lang w:val="en-GB"/>
        </w:rPr>
        <w:t>Silanamine, 1,1,1-trimethyl-N-(trimethylsilyl)-, hydrolysis products with silica.</w:t>
      </w:r>
    </w:p>
    <w:p w14:paraId="4D7C6BF0" w14:textId="35DD272E" w:rsidR="000271D5" w:rsidRPr="00BD15C9" w:rsidRDefault="00441C14" w:rsidP="000271D5">
      <w:pPr>
        <w:jc w:val="both"/>
        <w:rPr>
          <w:lang w:val="en-GB"/>
        </w:rPr>
      </w:pPr>
      <w:r>
        <w:rPr>
          <w:lang w:val="en-GB"/>
        </w:rPr>
        <w:t>M</w:t>
      </w:r>
      <w:r w:rsidR="00472828">
        <w:rPr>
          <w:lang w:val="en-GB"/>
        </w:rPr>
        <w:t>or</w:t>
      </w:r>
      <w:r>
        <w:rPr>
          <w:lang w:val="en-GB"/>
        </w:rPr>
        <w:t>e</w:t>
      </w:r>
      <w:r w:rsidR="005E18F7">
        <w:rPr>
          <w:lang w:val="en-GB"/>
        </w:rPr>
        <w:t xml:space="preserve"> th</w:t>
      </w:r>
      <w:r>
        <w:rPr>
          <w:lang w:val="en-GB"/>
        </w:rPr>
        <w:t>an</w:t>
      </w:r>
      <w:r w:rsidR="000271D5" w:rsidRPr="008A0749">
        <w:rPr>
          <w:lang w:val="en-GB"/>
        </w:rPr>
        <w:t xml:space="preserve"> 50% of the submitted registrations reported quantities below 1 ton.</w:t>
      </w:r>
      <w:r w:rsidR="000271D5" w:rsidRPr="0059314F">
        <w:t xml:space="preserve"> One ton is the threshold quantity for the REACH</w:t>
      </w:r>
      <w:r w:rsidR="000271D5">
        <w:t xml:space="preserve"> registration</w:t>
      </w:r>
      <w:r w:rsidR="000271D5">
        <w:rPr>
          <w:lang w:val="en-GB"/>
        </w:rPr>
        <w:t>.</w:t>
      </w:r>
    </w:p>
    <w:p w14:paraId="3945C2FC" w14:textId="429318E1" w:rsidR="000271D5" w:rsidRPr="005E18F7" w:rsidRDefault="000271D5" w:rsidP="000271D5">
      <w:pPr>
        <w:jc w:val="both"/>
        <w:rPr>
          <w:lang w:val="en-GB"/>
        </w:rPr>
      </w:pPr>
      <w:r w:rsidRPr="00BD15C9">
        <w:rPr>
          <w:lang w:val="en-GB"/>
        </w:rPr>
        <w:t>Evaluation of the submitted registrations shows that the quality of the registrations can be further improved. It also suggests the possibility that not all potential registrants are aware of the Royal Decree of May 27</w:t>
      </w:r>
      <w:r w:rsidRPr="00BD15C9">
        <w:rPr>
          <w:vertAlign w:val="superscript"/>
          <w:lang w:val="en-GB"/>
        </w:rPr>
        <w:t>th</w:t>
      </w:r>
      <w:r w:rsidRPr="00BD15C9">
        <w:rPr>
          <w:lang w:val="en-GB"/>
        </w:rPr>
        <w:t>, 2014 and the obli</w:t>
      </w:r>
      <w:r w:rsidRPr="005E18F7">
        <w:rPr>
          <w:lang w:val="en-GB"/>
        </w:rPr>
        <w:t xml:space="preserve">gation to register. </w:t>
      </w:r>
      <w:r w:rsidR="003370DE">
        <w:rPr>
          <w:lang w:val="en-GB"/>
        </w:rPr>
        <w:t xml:space="preserve"> </w:t>
      </w:r>
      <w:bookmarkStart w:id="5" w:name="_Hlk40253861"/>
      <w:r w:rsidR="003370DE">
        <w:rPr>
          <w:lang w:val="en-GB"/>
        </w:rPr>
        <w:t>A scientific evaluation is currently performed and will be further detailed in the next report.</w:t>
      </w:r>
      <w:bookmarkEnd w:id="5"/>
    </w:p>
    <w:p w14:paraId="44560D7F" w14:textId="3BA8231C" w:rsidR="000271D5" w:rsidRPr="00BD15C9" w:rsidRDefault="000271D5" w:rsidP="000271D5">
      <w:pPr>
        <w:jc w:val="both"/>
        <w:rPr>
          <w:lang w:val="en-GB"/>
        </w:rPr>
      </w:pPr>
      <w:r w:rsidRPr="005E18F7">
        <w:rPr>
          <w:lang w:val="en-GB"/>
        </w:rPr>
        <w:t xml:space="preserve">The helpdesk received </w:t>
      </w:r>
      <w:r w:rsidR="00E94E75" w:rsidRPr="005E18F7">
        <w:rPr>
          <w:lang w:val="en-GB"/>
        </w:rPr>
        <w:t xml:space="preserve">47 </w:t>
      </w:r>
      <w:r w:rsidRPr="005E18F7">
        <w:rPr>
          <w:lang w:val="en-GB"/>
        </w:rPr>
        <w:t xml:space="preserve">questions in the above mentioned reference period. Half of the questions were answered within </w:t>
      </w:r>
      <w:r w:rsidR="00116624" w:rsidRPr="005E18F7">
        <w:rPr>
          <w:lang w:val="en-GB"/>
        </w:rPr>
        <w:t>2 days, 93</w:t>
      </w:r>
      <w:r w:rsidR="00944C6E" w:rsidRPr="005E18F7">
        <w:rPr>
          <w:lang w:val="en-GB"/>
        </w:rPr>
        <w:t>,4</w:t>
      </w:r>
      <w:r w:rsidRPr="005E18F7">
        <w:rPr>
          <w:lang w:val="en-GB"/>
        </w:rPr>
        <w:t>% of the</w:t>
      </w:r>
      <w:r w:rsidRPr="00BD15C9">
        <w:rPr>
          <w:lang w:val="en-GB"/>
        </w:rPr>
        <w:t xml:space="preserve"> questions received a definitive answer within </w:t>
      </w:r>
      <w:r>
        <w:rPr>
          <w:lang w:val="en-GB"/>
        </w:rPr>
        <w:t>7</w:t>
      </w:r>
      <w:r w:rsidRPr="00BD15C9">
        <w:rPr>
          <w:lang w:val="en-GB"/>
        </w:rPr>
        <w:t xml:space="preserve"> calendar days.  </w:t>
      </w:r>
    </w:p>
    <w:p w14:paraId="06B3C3E4" w14:textId="6A073B5E" w:rsidR="00A6289A" w:rsidRPr="000B6C0D" w:rsidRDefault="000271D5" w:rsidP="00A6289A">
      <w:pPr>
        <w:jc w:val="both"/>
        <w:rPr>
          <w:lang w:val="en-GB"/>
        </w:rPr>
      </w:pPr>
      <w:r w:rsidRPr="00BD15C9">
        <w:rPr>
          <w:lang w:val="en-GB"/>
        </w:rPr>
        <w:t>The nominative list of the substances registered for 201</w:t>
      </w:r>
      <w:r w:rsidR="00F460D7">
        <w:rPr>
          <w:lang w:val="en-GB"/>
        </w:rPr>
        <w:t>8</w:t>
      </w:r>
      <w:r w:rsidRPr="00BD15C9">
        <w:rPr>
          <w:lang w:val="en-GB"/>
        </w:rPr>
        <w:t xml:space="preserve"> is presented in the Annex to this report. Based on the chemical </w:t>
      </w:r>
      <w:r w:rsidR="003C0820">
        <w:rPr>
          <w:lang w:val="en-GB"/>
        </w:rPr>
        <w:t>name provided during the registration</w:t>
      </w:r>
      <w:r w:rsidRPr="00BD15C9">
        <w:rPr>
          <w:lang w:val="en-GB"/>
        </w:rPr>
        <w:t xml:space="preserve">. The chemical identification makes no distinction between the possible differences in the physico-chemical properties of the nanosubstances. </w:t>
      </w:r>
    </w:p>
    <w:p w14:paraId="396EC8A3" w14:textId="77777777" w:rsidR="00A6289A" w:rsidRPr="000B6C0D" w:rsidRDefault="00A6289A" w:rsidP="00A6289A">
      <w:pPr>
        <w:rPr>
          <w:lang w:val="en-GB"/>
        </w:rPr>
      </w:pPr>
    </w:p>
    <w:p w14:paraId="6A13E1A4" w14:textId="77777777" w:rsidR="00A6289A" w:rsidRPr="000B6C0D" w:rsidRDefault="00A6289A">
      <w:pPr>
        <w:rPr>
          <w:rFonts w:ascii="Calibri Light" w:eastAsia="MS Gothic" w:hAnsi="Calibri Light"/>
          <w:color w:val="2E74B5"/>
          <w:sz w:val="32"/>
          <w:szCs w:val="32"/>
          <w:lang w:val="en-GB"/>
        </w:rPr>
      </w:pPr>
      <w:r w:rsidRPr="000B6C0D">
        <w:rPr>
          <w:lang w:val="en-GB"/>
        </w:rPr>
        <w:br w:type="page"/>
      </w:r>
    </w:p>
    <w:p w14:paraId="17C434E9" w14:textId="77777777" w:rsidR="00A6289A" w:rsidRPr="00983B01" w:rsidRDefault="00A6289A" w:rsidP="00A6289A">
      <w:pPr>
        <w:pStyle w:val="Titre1"/>
        <w:rPr>
          <w:lang w:val="nl-NL"/>
        </w:rPr>
      </w:pPr>
      <w:bookmarkStart w:id="6" w:name="_Toc40263136"/>
      <w:r w:rsidRPr="00983B01">
        <w:rPr>
          <w:lang w:val="nl-NL"/>
        </w:rPr>
        <w:lastRenderedPageBreak/>
        <w:t>Nanomaterialen</w:t>
      </w:r>
      <w:bookmarkEnd w:id="6"/>
      <w:r w:rsidRPr="00983B01">
        <w:rPr>
          <w:lang w:val="nl-NL"/>
        </w:rPr>
        <w:t xml:space="preserve"> </w:t>
      </w:r>
    </w:p>
    <w:p w14:paraId="5D2E8A70" w14:textId="77777777" w:rsidR="00A6289A" w:rsidRPr="00983B01" w:rsidRDefault="00A6289A" w:rsidP="00A6289A">
      <w:pPr>
        <w:pStyle w:val="Titre2"/>
        <w:rPr>
          <w:lang w:val="nl-NL"/>
        </w:rPr>
      </w:pPr>
      <w:bookmarkStart w:id="7" w:name="_Toc40263137"/>
      <w:r w:rsidRPr="00983B01">
        <w:rPr>
          <w:lang w:val="nl-NL"/>
        </w:rPr>
        <w:t>Wat is een nanomateriaal?</w:t>
      </w:r>
      <w:bookmarkEnd w:id="7"/>
      <w:r w:rsidRPr="00983B01">
        <w:rPr>
          <w:lang w:val="nl-NL"/>
        </w:rPr>
        <w:t xml:space="preserve"> </w:t>
      </w:r>
    </w:p>
    <w:p w14:paraId="5D81C294" w14:textId="77777777" w:rsidR="00A6289A" w:rsidRPr="00983B01" w:rsidRDefault="00A6289A" w:rsidP="00A6289A">
      <w:pPr>
        <w:jc w:val="both"/>
        <w:rPr>
          <w:lang w:val="nl-NL"/>
        </w:rPr>
      </w:pPr>
      <w:r w:rsidRPr="00983B01">
        <w:rPr>
          <w:lang w:val="nl-NL"/>
        </w:rPr>
        <w:t>In de algemene betekenis is een nanomateriaal een materiaal dat een of meerdere stoffen in nanoparticulaire toestand bevat. Er bestaan meerdere bepalingen voor een 'stof in nanoparticulaire toestand', maar ze hebben steeds één element gemeenschappelijk, namelijk dat de stof in nanoparticulaire toestand deeltjes (stukjes materiaal met afgebakende fysieke grenzen) bevat die kleiner zijn dan 100 nm. Dergelijke deeltjes bestaan uit enkele tot duizenden atomen of moleculen.</w:t>
      </w:r>
    </w:p>
    <w:p w14:paraId="56128414" w14:textId="77777777" w:rsidR="00A6289A" w:rsidRPr="00983B01" w:rsidRDefault="00A6289A" w:rsidP="00A6289A">
      <w:pPr>
        <w:jc w:val="both"/>
        <w:rPr>
          <w:lang w:val="nl-NL"/>
        </w:rPr>
      </w:pPr>
      <w:r w:rsidRPr="00983B01">
        <w:rPr>
          <w:lang w:val="nl-NL"/>
        </w:rPr>
        <w:t xml:space="preserve">Stoffen in nanoparticulaire toestand zijn niet nieuw. Ze kunnen ontstaan door natuurlijke processen zoals bijv. vulkaanuitbarstingen, of ongewild gevormd worden als bijproduct van menselijke activiteiten, zoals bijv. bij het lassen. </w:t>
      </w:r>
    </w:p>
    <w:p w14:paraId="1F61C4B7" w14:textId="77777777" w:rsidR="00A6289A" w:rsidRPr="00983B01" w:rsidRDefault="00A6289A" w:rsidP="00A6289A">
      <w:pPr>
        <w:jc w:val="both"/>
        <w:rPr>
          <w:lang w:val="nl-NL"/>
        </w:rPr>
      </w:pPr>
      <w:r w:rsidRPr="00983B01">
        <w:rPr>
          <w:lang w:val="nl-NL"/>
        </w:rPr>
        <w:t>Maar stoffen in nanoparticulaire toestand kunnen ook doelbewust worden geproduceerd. De ideeën en concepten rond nanowetenschap werden voor het eerst geïntroduceerd in 1959 door Richard Feynman, tijdens een voordracht voor de American Physical Society</w:t>
      </w:r>
      <w:r w:rsidRPr="00983B01">
        <w:rPr>
          <w:vertAlign w:val="superscript"/>
          <w:lang w:val="nl-NL"/>
        </w:rPr>
        <w:t>1</w:t>
      </w:r>
      <w:r w:rsidRPr="00983B01">
        <w:rPr>
          <w:lang w:val="nl-NL"/>
        </w:rPr>
        <w:t>. Het duurde tot ca. 1980 vooraleer de nanotechnologie opgestart werd, dit mede dankzij de ontwikkeling van betere/nieuwe microscopen, in het bijzonder de scanning tunneling microscoop (STM) waarmee men individuele atomen kon bekijken</w:t>
      </w:r>
      <w:r w:rsidRPr="00983B01">
        <w:rPr>
          <w:vertAlign w:val="superscript"/>
          <w:lang w:val="nl-NL"/>
        </w:rPr>
        <w:t>2</w:t>
      </w:r>
      <w:r w:rsidRPr="00983B01">
        <w:rPr>
          <w:lang w:val="nl-NL"/>
        </w:rPr>
        <w:t>.</w:t>
      </w:r>
    </w:p>
    <w:p w14:paraId="04C464F8" w14:textId="77777777" w:rsidR="00A6289A" w:rsidRPr="00983B01" w:rsidRDefault="00A6289A" w:rsidP="00A6289A">
      <w:pPr>
        <w:jc w:val="both"/>
        <w:rPr>
          <w:lang w:val="nl-NL"/>
        </w:rPr>
      </w:pPr>
      <w:r w:rsidRPr="00983B01">
        <w:rPr>
          <w:lang w:val="nl-NL"/>
        </w:rPr>
        <w:t>Rond 2000 werd de eerste generatie nanomaterialen ontwikkeld. Hierbij worden in hoofdzaak nanostructuren in materialen ingebouwd om de eigenschappen ervan te verbeteren. Pigmenten, cosmetica, geleiders, antibacteriële verpakkingen, sportkledij, waterafstotende materialen, anticoagulantia en medicijnen zijn slechts een greep van de mogelijke toepassingen van deze technologie.</w:t>
      </w:r>
    </w:p>
    <w:p w14:paraId="7D623251" w14:textId="77777777" w:rsidR="00A6289A" w:rsidRPr="00983B01" w:rsidRDefault="00A6289A" w:rsidP="00A6289A">
      <w:pPr>
        <w:jc w:val="both"/>
        <w:rPr>
          <w:lang w:val="nl-NL"/>
        </w:rPr>
      </w:pPr>
      <w:r w:rsidRPr="00983B01">
        <w:rPr>
          <w:lang w:val="nl-NL"/>
        </w:rPr>
        <w:t>Volgens Dr. Mihail Roco (U.S. National Nanotechnology Initiative) kan verwacht worden dat deze technologie uiteindelijk 4 generaties producten zal voortbrengen, waarbij o.a. nanorobotica en de groei van artificiële organen worden vernoemd</w:t>
      </w:r>
      <w:r w:rsidRPr="00983B01">
        <w:rPr>
          <w:vertAlign w:val="superscript"/>
          <w:lang w:val="nl-NL"/>
        </w:rPr>
        <w:t>3</w:t>
      </w:r>
      <w:r w:rsidRPr="00983B01">
        <w:rPr>
          <w:lang w:val="nl-NL"/>
        </w:rPr>
        <w:t xml:space="preserve">. </w:t>
      </w:r>
    </w:p>
    <w:p w14:paraId="3B313E6B" w14:textId="77777777" w:rsidR="00A6289A" w:rsidRPr="00983B01" w:rsidRDefault="00A6289A" w:rsidP="00A6289A">
      <w:pPr>
        <w:jc w:val="both"/>
        <w:rPr>
          <w:lang w:val="nl-NL"/>
        </w:rPr>
      </w:pPr>
      <w:r w:rsidRPr="00983B01">
        <w:rPr>
          <w:lang w:val="nl-NL"/>
        </w:rPr>
        <w:t>In de volgende paragrafen wordt getracht een beeld te schetsen van deze nanomaterialen. Dit document bevat noch een volledige presentatie, noch een volledig overzicht van de bevindingen hieromtrent.</w:t>
      </w:r>
    </w:p>
    <w:p w14:paraId="6B346569" w14:textId="77777777" w:rsidR="00A6289A" w:rsidRPr="00983B01" w:rsidRDefault="00A6289A" w:rsidP="00A6289A">
      <w:pPr>
        <w:pStyle w:val="Titre2"/>
        <w:rPr>
          <w:lang w:val="nl-NL"/>
        </w:rPr>
      </w:pPr>
      <w:bookmarkStart w:id="8" w:name="_Toc40263138"/>
      <w:r w:rsidRPr="00983B01">
        <w:rPr>
          <w:lang w:val="nl-NL"/>
        </w:rPr>
        <w:t>Wat maakt nanomaterialen zo bijzonder?</w:t>
      </w:r>
      <w:bookmarkEnd w:id="8"/>
      <w:r w:rsidRPr="00983B01">
        <w:rPr>
          <w:lang w:val="nl-NL"/>
        </w:rPr>
        <w:t xml:space="preserve"> </w:t>
      </w:r>
    </w:p>
    <w:p w14:paraId="5423657A" w14:textId="77777777" w:rsidR="00A6289A" w:rsidRPr="00983B01" w:rsidRDefault="00A6289A" w:rsidP="00A6289A">
      <w:pPr>
        <w:jc w:val="both"/>
        <w:rPr>
          <w:lang w:val="nl-NL"/>
        </w:rPr>
      </w:pPr>
      <w:r w:rsidRPr="00983B01">
        <w:rPr>
          <w:lang w:val="nl-NL"/>
        </w:rPr>
        <w:t xml:space="preserve">Materialen die stoffen in nanoparticulaire toestand bevatten, kunnen eigenschappen vertonen die aanzienlijk verschillen van de materialen die dezelfde stoffen in conventionele vorm bevatten – dit is immers ook de reden waarom ze geproduceerd werden. </w:t>
      </w:r>
    </w:p>
    <w:p w14:paraId="6CF8EEBB" w14:textId="77777777" w:rsidR="00A6289A" w:rsidRPr="00983B01" w:rsidRDefault="00A6289A" w:rsidP="00A6289A">
      <w:pPr>
        <w:jc w:val="both"/>
        <w:rPr>
          <w:lang w:val="nl-NL"/>
        </w:rPr>
      </w:pPr>
      <w:r w:rsidRPr="00983B01">
        <w:rPr>
          <w:lang w:val="nl-NL"/>
        </w:rPr>
        <w:t>Stoffen in nanoparticulaire toestand volgen de wetten van de klassieke mechanica niet. Waar op bulkschaal de energie-uitwisseling tussen atomen of moleculen op een continue manier verloopt, gebeurt dit voor stoffen in nanoparticulaire toestand op een discrete (niet-continue) manier. Dit verschil kan zeer grote effecten hebben op o.a. de optische, elektrische en magnetische eigenschappen van de stof. Nanomaterialen kunnen dus aanzienlijk verschillen van bulkmaterialen met dezelfde chemische samenstelling. Zo is goud normaal geel van kleur, terwijl goud in nanoparticulaire toestand een rode kleur vertoont. Goud in de vorm van nanodeeltjes met een grootte van 2,5 nm smelt ook bij een veel lagere temperatuur dan massief goud (respectievelijk 300°C tegenover 1064°C)</w:t>
      </w:r>
      <w:r w:rsidRPr="00983B01">
        <w:rPr>
          <w:vertAlign w:val="superscript"/>
          <w:lang w:val="nl-NL"/>
        </w:rPr>
        <w:t>4</w:t>
      </w:r>
      <w:r w:rsidRPr="00983B01">
        <w:rPr>
          <w:lang w:val="nl-NL"/>
        </w:rPr>
        <w:t xml:space="preserve">. </w:t>
      </w:r>
    </w:p>
    <w:p w14:paraId="24EB6DFA" w14:textId="77777777" w:rsidR="00A6289A" w:rsidRPr="00983B01" w:rsidRDefault="00A6289A" w:rsidP="00A6289A">
      <w:pPr>
        <w:jc w:val="both"/>
        <w:rPr>
          <w:lang w:val="nl-NL"/>
        </w:rPr>
      </w:pPr>
      <w:r w:rsidRPr="00983B01">
        <w:rPr>
          <w:lang w:val="nl-NL"/>
        </w:rPr>
        <w:lastRenderedPageBreak/>
        <w:t>Stoffen in nanoparticulaire toestand hebben per definitie afmetingen kleiner dan 100 nm. Ter vergelijking, een menselijk haar is gemiddeld 80.000 nm dik, een bacterie heeft gemiddeld een afmeting van 1.000 nm en een virus heeft een gemiddelde afmeting van 100 nm. De klassieke biologische grenzen zoals bijv. een celmembraan zijn dus niet altijd voldoende om nanoparticulaire deeltjes tegen te houden</w:t>
      </w:r>
      <w:r w:rsidRPr="00983B01">
        <w:rPr>
          <w:vertAlign w:val="superscript"/>
          <w:lang w:val="nl-NL"/>
        </w:rPr>
        <w:t>5</w:t>
      </w:r>
      <w:r w:rsidRPr="00983B01">
        <w:rPr>
          <w:lang w:val="nl-NL"/>
        </w:rPr>
        <w:t>.</w:t>
      </w:r>
    </w:p>
    <w:p w14:paraId="76E6D4FA" w14:textId="77777777" w:rsidR="00A6289A" w:rsidRPr="00983B01" w:rsidRDefault="00A6289A" w:rsidP="00A6289A">
      <w:pPr>
        <w:jc w:val="both"/>
        <w:rPr>
          <w:lang w:val="nl-NL"/>
        </w:rPr>
      </w:pPr>
      <w:r w:rsidRPr="00983B01">
        <w:rPr>
          <w:lang w:val="nl-NL"/>
        </w:rPr>
        <w:t xml:space="preserve">Verder hebben nanomaterialen door hun kleine afmetingen een zeer groot oppervlak per volume-eenheid, specifiek oppervlak genoemd, die nog aanzienlijk toeneemt door hun specifieke structuur. Dit maakt hen, vergeleken met bulkmateriaal, zeer reactief. Door hun kleine afmetingen is ook het effect van hun dichtheid verwaarloosbaar en is het mogelijk om stoffen die normaliter niet kunnen oplossen, in suspensie te brengen. </w:t>
      </w:r>
    </w:p>
    <w:p w14:paraId="10856DC3" w14:textId="77777777" w:rsidR="00A6289A" w:rsidRPr="00983B01" w:rsidRDefault="00A6289A" w:rsidP="00A6289A">
      <w:pPr>
        <w:jc w:val="both"/>
        <w:rPr>
          <w:lang w:val="nl-NL"/>
        </w:rPr>
      </w:pPr>
      <w:r w:rsidRPr="00983B01">
        <w:rPr>
          <w:lang w:val="nl-NL"/>
        </w:rPr>
        <w:t>Deze specifieke eigenschappen garanderen de talrijke toepassingen van nanomaterialen. Nanotechnologie biedt de geneeskunde (geneesmiddelen) de mogelijkheid om zeer gericht bepaalde plaatsen in het lichaam (het organisme) te gaan behandelen, bijv. bij de behandeling van tumoren.</w:t>
      </w:r>
    </w:p>
    <w:p w14:paraId="5D03F2BF" w14:textId="77777777" w:rsidR="00D85D1C" w:rsidRDefault="00A6289A" w:rsidP="00D85D1C">
      <w:pPr>
        <w:rPr>
          <w:lang w:val="nl-NL"/>
        </w:rPr>
      </w:pPr>
      <w:r w:rsidRPr="00983B01">
        <w:rPr>
          <w:lang w:val="nl-NL"/>
        </w:rPr>
        <w:br/>
        <w:t xml:space="preserve">Maar tegelijk dient erover gewaakt te worden dat het gebruik van deze technologie niet schadelijk is voor mens en milieu. </w:t>
      </w:r>
    </w:p>
    <w:p w14:paraId="69D09DE4" w14:textId="1BCE8654" w:rsidR="00A6289A" w:rsidRPr="00983B01" w:rsidRDefault="00A6289A" w:rsidP="00A6289A">
      <w:pPr>
        <w:pStyle w:val="Titre2"/>
        <w:rPr>
          <w:lang w:val="nl-NL"/>
        </w:rPr>
      </w:pPr>
      <w:bookmarkStart w:id="9" w:name="_Toc40263139"/>
      <w:r w:rsidRPr="00983B01">
        <w:rPr>
          <w:lang w:val="nl-NL"/>
        </w:rPr>
        <w:t>Wat is de mogelijke impact van nanomaterialen?</w:t>
      </w:r>
      <w:bookmarkEnd w:id="9"/>
    </w:p>
    <w:p w14:paraId="03461BAF" w14:textId="77777777" w:rsidR="00A6289A" w:rsidRPr="00983B01" w:rsidRDefault="00A6289A" w:rsidP="00A6289A">
      <w:pPr>
        <w:jc w:val="both"/>
        <w:rPr>
          <w:lang w:val="nl-NL"/>
        </w:rPr>
      </w:pPr>
      <w:r w:rsidRPr="00983B01">
        <w:rPr>
          <w:lang w:val="nl-NL"/>
        </w:rPr>
        <w:t>Er is momenteel weinig eenduidigheid over de mogelijke effecten die nanomaterialen kunnen uitoefenen op mens en milieu. Gelet op de verschillende eigenschappen van een stof in nanoparticulaire toestand in vergelijking met een stof in bulkvorm, zouden er ook verschillende risicoprofielen geëvalueerd moeten worden. Immers:</w:t>
      </w:r>
    </w:p>
    <w:p w14:paraId="33A0B29C" w14:textId="77777777" w:rsidR="00A6289A" w:rsidRPr="00983B01" w:rsidRDefault="00A6289A" w:rsidP="00A6289A">
      <w:pPr>
        <w:pStyle w:val="Paragraphedeliste"/>
        <w:numPr>
          <w:ilvl w:val="0"/>
          <w:numId w:val="18"/>
        </w:numPr>
        <w:jc w:val="both"/>
        <w:rPr>
          <w:lang w:val="nl-NL"/>
        </w:rPr>
      </w:pPr>
      <w:r w:rsidRPr="00983B01">
        <w:rPr>
          <w:lang w:val="nl-NL"/>
        </w:rPr>
        <w:t xml:space="preserve">Door hun kleine afmeting hebben de stoffen in nanoparticulaire toestand het potentieel om verder in het lichaam en de cellen door te dringen. </w:t>
      </w:r>
    </w:p>
    <w:p w14:paraId="36F0E0B1" w14:textId="77777777" w:rsidR="00A6289A" w:rsidRPr="00983B01" w:rsidRDefault="00A6289A" w:rsidP="00A6289A">
      <w:pPr>
        <w:pStyle w:val="Paragraphedeliste"/>
        <w:numPr>
          <w:ilvl w:val="0"/>
          <w:numId w:val="18"/>
        </w:numPr>
        <w:jc w:val="both"/>
        <w:rPr>
          <w:lang w:val="nl-NL"/>
        </w:rPr>
      </w:pPr>
      <w:r w:rsidRPr="00983B01">
        <w:rPr>
          <w:lang w:val="nl-NL"/>
        </w:rPr>
        <w:t>De stoffen in nanoparticulaire toestand kunnen drager zijn van onzuiverheden en zo vreemde stoffen in het lichaam of milieu brengen</w:t>
      </w:r>
    </w:p>
    <w:p w14:paraId="51E8C4DC" w14:textId="77777777" w:rsidR="00A6289A" w:rsidRPr="00983B01" w:rsidRDefault="00A6289A" w:rsidP="00A6289A">
      <w:pPr>
        <w:pStyle w:val="Paragraphedeliste"/>
        <w:numPr>
          <w:ilvl w:val="0"/>
          <w:numId w:val="18"/>
        </w:numPr>
        <w:jc w:val="both"/>
        <w:rPr>
          <w:lang w:val="nl-NL"/>
        </w:rPr>
      </w:pPr>
      <w:r w:rsidRPr="00983B01">
        <w:rPr>
          <w:lang w:val="nl-NL"/>
        </w:rPr>
        <w:t>Het oppervlak van de deeltjes kan bewerkt zijn, qua structuur, qua samenstelling, …</w:t>
      </w:r>
    </w:p>
    <w:p w14:paraId="69D50E9A" w14:textId="77777777" w:rsidR="00A6289A" w:rsidRPr="00983B01" w:rsidRDefault="00A6289A" w:rsidP="00A6289A">
      <w:pPr>
        <w:pStyle w:val="Paragraphedeliste"/>
        <w:numPr>
          <w:ilvl w:val="0"/>
          <w:numId w:val="18"/>
        </w:numPr>
        <w:jc w:val="both"/>
        <w:rPr>
          <w:lang w:val="nl-NL"/>
        </w:rPr>
      </w:pPr>
      <w:r w:rsidRPr="00983B01">
        <w:rPr>
          <w:lang w:val="nl-NL"/>
        </w:rPr>
        <w:t xml:space="preserve">De structuur van de deeltjes zelf dient ook in rekening gebracht te worden bij het bepalen van mogelijke risico’s. Er zijn immers bestaande producten waarvan bekend is dat ze als gevolg van hun structuur een risico vormen (bijv. asbest), de mogelijkheid bestaat dat dit ook het geval is voor sommige nanomaterialen. </w:t>
      </w:r>
    </w:p>
    <w:p w14:paraId="2D9E0C41" w14:textId="77777777" w:rsidR="00A6289A" w:rsidRPr="00983B01" w:rsidRDefault="00A6289A" w:rsidP="00A6289A">
      <w:pPr>
        <w:jc w:val="both"/>
        <w:rPr>
          <w:lang w:val="nl-NL"/>
        </w:rPr>
      </w:pPr>
      <w:r w:rsidRPr="00983B01">
        <w:rPr>
          <w:lang w:val="nl-NL"/>
        </w:rPr>
        <w:t>Een meer uitgebreid overzicht van de mogelijke effecten van nanodeeltjes, gebaseerd op het werk van SCENIHR (The Scientific Committee on Emerging and Newly Identified Health Risks) is terug te vinden op de website van de Europese Commisie</w:t>
      </w:r>
      <w:r w:rsidRPr="00983B01">
        <w:rPr>
          <w:vertAlign w:val="superscript"/>
          <w:lang w:val="nl-NL"/>
        </w:rPr>
        <w:t>6</w:t>
      </w:r>
      <w:r w:rsidRPr="00983B01">
        <w:rPr>
          <w:lang w:val="nl-NL"/>
        </w:rPr>
        <w:t>.</w:t>
      </w:r>
    </w:p>
    <w:p w14:paraId="2348D914" w14:textId="1024D406" w:rsidR="00A6289A" w:rsidRPr="00983B01" w:rsidRDefault="00A6289A" w:rsidP="00A6289A">
      <w:pPr>
        <w:jc w:val="both"/>
        <w:rPr>
          <w:lang w:val="nl-NL"/>
        </w:rPr>
      </w:pPr>
      <w:r w:rsidRPr="00983B01">
        <w:rPr>
          <w:lang w:val="nl-NL"/>
        </w:rPr>
        <w:t xml:space="preserve">Voor een eenduidige </w:t>
      </w:r>
      <w:r w:rsidR="000018DC" w:rsidRPr="00983B01">
        <w:rPr>
          <w:lang w:val="nl-NL"/>
        </w:rPr>
        <w:t>risicoanalyse</w:t>
      </w:r>
      <w:r w:rsidRPr="00983B01">
        <w:rPr>
          <w:lang w:val="nl-NL"/>
        </w:rPr>
        <w:t xml:space="preserve"> dienen alleszins de chemische en fysische eigenschappen van nanomaterialen zo volledig mogelijk gekarakteriseerd te worden. Enkel dan zal het mogelijk zijn om de resultaten van de verschillende wetenschappelijke onderzoeken te interpreteren en te vergelijken.</w:t>
      </w:r>
    </w:p>
    <w:p w14:paraId="5B6787AD" w14:textId="77777777" w:rsidR="00D85D1C" w:rsidRDefault="00A6289A" w:rsidP="00D85D1C">
      <w:pPr>
        <w:rPr>
          <w:lang w:val="nl-NL"/>
        </w:rPr>
      </w:pPr>
      <w:r w:rsidRPr="00983B01">
        <w:rPr>
          <w:lang w:val="nl-NL"/>
        </w:rPr>
        <w:t>Verder is het in eenieders belang dat mogelijke risico’s worden geïdentificeerd in een vroeg stadium, dit kan alleen maar bijdragen aan een cultuur van duurzame ontwikkeling en innovatie. In combinatie met het voorzorgsbeginsel</w:t>
      </w:r>
      <w:r w:rsidRPr="00983B01">
        <w:rPr>
          <w:vertAlign w:val="superscript"/>
          <w:lang w:val="nl-NL"/>
        </w:rPr>
        <w:t>7</w:t>
      </w:r>
      <w:r w:rsidRPr="00983B01">
        <w:rPr>
          <w:lang w:val="nl-NL"/>
        </w:rPr>
        <w:t xml:space="preserve"> kan het ‘Safe-by-design’ concept</w:t>
      </w:r>
      <w:r w:rsidRPr="00983B01">
        <w:rPr>
          <w:vertAlign w:val="superscript"/>
          <w:lang w:val="nl-NL"/>
        </w:rPr>
        <w:t>8</w:t>
      </w:r>
      <w:r w:rsidRPr="00983B01">
        <w:rPr>
          <w:lang w:val="nl-NL"/>
        </w:rPr>
        <w:t xml:space="preserve"> hier een sterke bijdrage leveren. Dit concept gaat ervanuit dat de minimalisering van mogelijke risico’s voor mens en milieu reeds bij de ontwikkeling </w:t>
      </w:r>
      <w:r w:rsidRPr="00983B01">
        <w:rPr>
          <w:lang w:val="nl-NL"/>
        </w:rPr>
        <w:lastRenderedPageBreak/>
        <w:t xml:space="preserve">van nieuwe materialen gebeurt, eerder dan het testen ervan wanneer de producten reeds op de markt zijn. </w:t>
      </w:r>
    </w:p>
    <w:p w14:paraId="3CBCA856" w14:textId="4A3481E2" w:rsidR="00A6289A" w:rsidRPr="00983B01" w:rsidRDefault="00A6289A" w:rsidP="00A6289A">
      <w:pPr>
        <w:pStyle w:val="Titre2"/>
        <w:rPr>
          <w:lang w:val="nl-NL"/>
        </w:rPr>
      </w:pPr>
      <w:bookmarkStart w:id="10" w:name="_Toc40263140"/>
      <w:r w:rsidRPr="00983B01">
        <w:rPr>
          <w:lang w:val="nl-NL"/>
        </w:rPr>
        <w:t>Wat doet de wetgever?</w:t>
      </w:r>
      <w:bookmarkEnd w:id="10"/>
      <w:r w:rsidRPr="00983B01">
        <w:rPr>
          <w:lang w:val="nl-NL"/>
        </w:rPr>
        <w:t xml:space="preserve"> </w:t>
      </w:r>
    </w:p>
    <w:p w14:paraId="2C92BD71" w14:textId="77777777" w:rsidR="00A6289A" w:rsidRPr="00983B01" w:rsidRDefault="00A6289A" w:rsidP="00A6289A">
      <w:pPr>
        <w:jc w:val="both"/>
        <w:rPr>
          <w:lang w:val="nl-NL"/>
        </w:rPr>
      </w:pPr>
      <w:r w:rsidRPr="00983B01">
        <w:rPr>
          <w:lang w:val="nl-NL"/>
        </w:rPr>
        <w:t>Een eerste vereiste om tot een afdoende wetgevend kader te komen, is het uitwerken van duidelijke en ondubbelzinnige criteria om nanomaterialen te kunnen identificeren. Een grote stap voorwaarts hierin werd bereikt in 2011, toen de Europese Commissie een aanbeveling voor een definitie vastlegde (Aanbeveling 2011/696/EU). Deze aanbeveling heeft als doel om tot harmonisatie in verschillende wetgevingen te komen.</w:t>
      </w:r>
    </w:p>
    <w:p w14:paraId="147A557F" w14:textId="77777777" w:rsidR="00A6289A" w:rsidRPr="00983B01" w:rsidRDefault="00A6289A" w:rsidP="00A6289A">
      <w:pPr>
        <w:jc w:val="both"/>
        <w:rPr>
          <w:lang w:val="nl-NL"/>
        </w:rPr>
      </w:pPr>
      <w:r w:rsidRPr="00983B01">
        <w:rPr>
          <w:lang w:val="nl-NL"/>
        </w:rPr>
        <w:t xml:space="preserve">In deze aanbeveling werd ook opgemerkt dat de technologische ontwikkeling en wetenschappelijke vooruitgang met grote snelheid evolueren en dat een herziening beoogd wordt tegen december 2014, om zeker te zijn dat de (aanbeveling van de) definitie voldoet aan alle behoeften. </w:t>
      </w:r>
    </w:p>
    <w:p w14:paraId="342E9A84" w14:textId="77777777" w:rsidR="00A6289A" w:rsidRPr="00983B01" w:rsidRDefault="00A6289A" w:rsidP="00A6289A">
      <w:pPr>
        <w:jc w:val="both"/>
        <w:rPr>
          <w:lang w:val="nl-NL"/>
        </w:rPr>
      </w:pPr>
      <w:r w:rsidRPr="00983B01">
        <w:rPr>
          <w:lang w:val="nl-NL"/>
        </w:rPr>
        <w:t>In dit kader publiceerde het Joint Research Centre</w:t>
      </w:r>
      <w:r w:rsidRPr="00983B01">
        <w:rPr>
          <w:vertAlign w:val="superscript"/>
          <w:lang w:val="nl-NL"/>
        </w:rPr>
        <w:t>9</w:t>
      </w:r>
      <w:r w:rsidRPr="00983B01">
        <w:rPr>
          <w:lang w:val="nl-NL"/>
        </w:rPr>
        <w:t xml:space="preserve"> in 2014 en 2015 drie opeenvolgende wetenschappelijke rapporten:</w:t>
      </w:r>
    </w:p>
    <w:p w14:paraId="7AEA8853" w14:textId="77777777" w:rsidR="00A6289A" w:rsidRPr="000B6C0D" w:rsidRDefault="00A6289A" w:rsidP="00A6289A">
      <w:pPr>
        <w:pStyle w:val="Paragraphedeliste"/>
        <w:numPr>
          <w:ilvl w:val="0"/>
          <w:numId w:val="37"/>
        </w:numPr>
        <w:jc w:val="both"/>
        <w:rPr>
          <w:lang w:val="en-GB"/>
        </w:rPr>
      </w:pPr>
      <w:r w:rsidRPr="000B6C0D">
        <w:rPr>
          <w:lang w:val="en-GB"/>
        </w:rPr>
        <w:t>Deel 1: "</w:t>
      </w:r>
      <w:r w:rsidRPr="006D77F9">
        <w:rPr>
          <w:lang w:val="en-GB"/>
        </w:rPr>
        <w:t>Compilation of information concerning the experience with the definition"</w:t>
      </w:r>
      <w:r w:rsidRPr="006D77F9">
        <w:rPr>
          <w:vertAlign w:val="superscript"/>
          <w:lang w:val="en-GB"/>
        </w:rPr>
        <w:t>1</w:t>
      </w:r>
      <w:r w:rsidRPr="000B6C0D">
        <w:rPr>
          <w:vertAlign w:val="superscript"/>
          <w:lang w:val="en-GB"/>
        </w:rPr>
        <w:t xml:space="preserve">0 </w:t>
      </w:r>
    </w:p>
    <w:p w14:paraId="127CD835" w14:textId="77777777" w:rsidR="00A6289A" w:rsidRPr="000B6C0D" w:rsidRDefault="00A6289A" w:rsidP="00A6289A">
      <w:pPr>
        <w:pStyle w:val="Paragraphedeliste"/>
        <w:numPr>
          <w:ilvl w:val="0"/>
          <w:numId w:val="37"/>
        </w:numPr>
        <w:jc w:val="both"/>
        <w:rPr>
          <w:lang w:val="en-GB"/>
        </w:rPr>
      </w:pPr>
      <w:r w:rsidRPr="000B6C0D">
        <w:rPr>
          <w:lang w:val="en-GB"/>
        </w:rPr>
        <w:t>Deel 2: "</w:t>
      </w:r>
      <w:r w:rsidRPr="006D77F9">
        <w:rPr>
          <w:lang w:val="en-GB"/>
        </w:rPr>
        <w:t>Assessment of collected information concerning the experience with the definition</w:t>
      </w:r>
      <w:r w:rsidRPr="000B6C0D">
        <w:rPr>
          <w:lang w:val="en-GB"/>
        </w:rPr>
        <w:t>"</w:t>
      </w:r>
      <w:r w:rsidRPr="000B6C0D">
        <w:rPr>
          <w:vertAlign w:val="superscript"/>
          <w:lang w:val="en-GB"/>
        </w:rPr>
        <w:t xml:space="preserve">11 </w:t>
      </w:r>
    </w:p>
    <w:p w14:paraId="5A7F2D10" w14:textId="77777777" w:rsidR="00A6289A" w:rsidRPr="000B6C0D" w:rsidRDefault="00A6289A" w:rsidP="00A6289A">
      <w:pPr>
        <w:pStyle w:val="Paragraphedeliste"/>
        <w:numPr>
          <w:ilvl w:val="0"/>
          <w:numId w:val="37"/>
        </w:numPr>
        <w:jc w:val="both"/>
        <w:rPr>
          <w:lang w:val="en-GB"/>
        </w:rPr>
      </w:pPr>
      <w:r w:rsidRPr="000B6C0D">
        <w:rPr>
          <w:lang w:val="en-GB"/>
        </w:rPr>
        <w:t>Deel 3: "</w:t>
      </w:r>
      <w:r w:rsidRPr="006D77F9">
        <w:rPr>
          <w:lang w:val="en-GB"/>
        </w:rPr>
        <w:t>Scientific-technical evaluation of options to clarify the definition and to facilitate its implementation</w:t>
      </w:r>
      <w:r w:rsidRPr="000B6C0D">
        <w:rPr>
          <w:lang w:val="en-GB"/>
        </w:rPr>
        <w:t>"</w:t>
      </w:r>
      <w:r w:rsidRPr="000B6C0D">
        <w:rPr>
          <w:vertAlign w:val="superscript"/>
          <w:lang w:val="en-GB"/>
        </w:rPr>
        <w:t xml:space="preserve">12 </w:t>
      </w:r>
    </w:p>
    <w:p w14:paraId="5BF0A769" w14:textId="77777777" w:rsidR="00A6289A" w:rsidRPr="00983B01" w:rsidRDefault="00A6289A" w:rsidP="00A6289A">
      <w:pPr>
        <w:jc w:val="both"/>
        <w:rPr>
          <w:lang w:val="nl-NL"/>
        </w:rPr>
      </w:pPr>
      <w:r w:rsidRPr="000B6C0D">
        <w:rPr>
          <w:lang w:val="en-GB"/>
        </w:rPr>
        <w:t xml:space="preserve"> </w:t>
      </w:r>
      <w:r w:rsidRPr="00983B01">
        <w:rPr>
          <w:lang w:val="nl-NL"/>
        </w:rPr>
        <w:t xml:space="preserve">Specifieke bepalingen voor nanomaterialen werden op Europees niveau opgenomen o.a. voor biociden, cosmetica en materialen in contact met voeding. In REACH (Verordening 1907/2006) en CLP (Verordening 1272/2008) zijn er geen expliciete vereisten opgenomen voor nanomaterialen. Aangezien nanomaterialen beantwoorden aan de definitie van 'een stof' binnen deze wetgevingen, zijn de bepalingen echter wel van toepassing. </w:t>
      </w:r>
    </w:p>
    <w:p w14:paraId="3A5356DD" w14:textId="77777777" w:rsidR="00A6289A" w:rsidRPr="00983B01" w:rsidRDefault="00A6289A" w:rsidP="00A6289A">
      <w:pPr>
        <w:jc w:val="both"/>
        <w:rPr>
          <w:lang w:val="nl-NL"/>
        </w:rPr>
      </w:pPr>
      <w:r w:rsidRPr="00983B01">
        <w:rPr>
          <w:lang w:val="nl-NL"/>
        </w:rPr>
        <w:t xml:space="preserve">Echter, de huidige REACH-wetgeving kent een aantal tekortkomingen voor wat betreft de nanomaterialen: </w:t>
      </w:r>
    </w:p>
    <w:p w14:paraId="2A382F75" w14:textId="77777777" w:rsidR="00A6289A" w:rsidRPr="00983B01" w:rsidRDefault="00A6289A" w:rsidP="00A6289A">
      <w:pPr>
        <w:pStyle w:val="Paragraphedeliste"/>
        <w:numPr>
          <w:ilvl w:val="0"/>
          <w:numId w:val="27"/>
        </w:numPr>
        <w:jc w:val="both"/>
        <w:rPr>
          <w:lang w:val="nl-NL"/>
        </w:rPr>
      </w:pPr>
      <w:r w:rsidRPr="00983B01">
        <w:rPr>
          <w:lang w:val="nl-NL"/>
        </w:rPr>
        <w:t>binnen REACH is er geen definitie opgenomen om te specificeren wat een nanomateriaal is</w:t>
      </w:r>
    </w:p>
    <w:p w14:paraId="488166CF" w14:textId="77777777" w:rsidR="00A6289A" w:rsidRPr="00983B01" w:rsidRDefault="00A6289A" w:rsidP="00A6289A">
      <w:pPr>
        <w:pStyle w:val="Paragraphedeliste"/>
        <w:numPr>
          <w:ilvl w:val="0"/>
          <w:numId w:val="27"/>
        </w:numPr>
        <w:jc w:val="both"/>
        <w:rPr>
          <w:lang w:val="nl-NL"/>
        </w:rPr>
      </w:pPr>
      <w:r w:rsidRPr="00983B01">
        <w:rPr>
          <w:lang w:val="nl-NL"/>
        </w:rPr>
        <w:t>Er is geen wettelijke vereiste om de nano-specifieke fysische en chemische kenmerken te vermelden. Dit blijkt onder meer uit het hoge percentage juridische discussies in nano-gerelateerde REACH-processen (zoals bijv. Compliance Check (CCH) en Substance Evaluation (SEV)).</w:t>
      </w:r>
    </w:p>
    <w:p w14:paraId="2751DBBB" w14:textId="77777777" w:rsidR="00A6289A" w:rsidRPr="00983B01" w:rsidRDefault="00A6289A" w:rsidP="00A6289A">
      <w:pPr>
        <w:pStyle w:val="Paragraphedeliste"/>
        <w:numPr>
          <w:ilvl w:val="0"/>
          <w:numId w:val="27"/>
        </w:numPr>
        <w:jc w:val="both"/>
        <w:rPr>
          <w:lang w:val="nl-NL"/>
        </w:rPr>
      </w:pPr>
      <w:r w:rsidRPr="00983B01">
        <w:rPr>
          <w:lang w:val="nl-NL"/>
        </w:rPr>
        <w:t>Chemische stoffen dienen in REACH pas te worden geregistreerd indien een producent of invoerder meer dan 1 ton/jaar produceert, resp. invoert – een drempelwaarde die voor nanomaterialen minder geschikt lijkt.</w:t>
      </w:r>
    </w:p>
    <w:p w14:paraId="0A67682F" w14:textId="77777777" w:rsidR="00A6289A" w:rsidRPr="00983B01" w:rsidRDefault="00A6289A" w:rsidP="00A6289A">
      <w:pPr>
        <w:jc w:val="both"/>
        <w:rPr>
          <w:lang w:val="nl-NL"/>
        </w:rPr>
      </w:pPr>
      <w:r w:rsidRPr="00983B01">
        <w:rPr>
          <w:lang w:val="nl-NL"/>
        </w:rPr>
        <w:t>Een volledig overzicht van de juridische beslissingen in de REACH-processen met betrekking tot nanomaterialen kan worden teruggevonden in de 'European Union Observatory for Nanomaterials' (EUON)</w:t>
      </w:r>
      <w:r w:rsidRPr="00983B01">
        <w:rPr>
          <w:vertAlign w:val="superscript"/>
          <w:lang w:val="nl-NL"/>
        </w:rPr>
        <w:t>13</w:t>
      </w:r>
      <w:r w:rsidRPr="00983B01">
        <w:rPr>
          <w:lang w:val="nl-NL"/>
        </w:rPr>
        <w:t xml:space="preserve">. Dit Observatory is een initiatief van de Europese Commissie met als doel informatie rond nanomaterialen die op de Europese markt zijn gebracht, te verzamelen (zie ook </w:t>
      </w:r>
      <w:r w:rsidRPr="00983B01">
        <w:rPr>
          <w:i/>
          <w:lang w:val="nl-NL"/>
        </w:rPr>
        <w:t>§1.5 Nationale registers</w:t>
      </w:r>
      <w:r w:rsidRPr="00983B01">
        <w:rPr>
          <w:lang w:val="nl-NL"/>
        </w:rPr>
        <w:t>).</w:t>
      </w:r>
    </w:p>
    <w:p w14:paraId="72A82A73" w14:textId="2F8919F0" w:rsidR="00D85D1C" w:rsidRPr="00FA36D5" w:rsidRDefault="00A6289A" w:rsidP="00D85D1C">
      <w:pPr>
        <w:rPr>
          <w:b/>
          <w:bCs/>
          <w:lang w:val="nl-NL"/>
        </w:rPr>
      </w:pPr>
      <w:r w:rsidRPr="001E616F">
        <w:rPr>
          <w:b/>
          <w:bCs/>
          <w:lang w:val="nl-NL"/>
        </w:rPr>
        <w:t xml:space="preserve">Intussen heeft de Europese Commissie een specifieke herziening van de voor nanomaterialen benodigde informatie in REACH goedgekeurd (december 2018). De wijzigingen verduidelijken welke </w:t>
      </w:r>
      <w:r w:rsidRPr="001E616F">
        <w:rPr>
          <w:b/>
          <w:bCs/>
          <w:lang w:val="nl-NL"/>
        </w:rPr>
        <w:lastRenderedPageBreak/>
        <w:t>informatie de bedrijven die stoffen in nanovorm op de mark</w:t>
      </w:r>
      <w:r w:rsidRPr="00B21064">
        <w:rPr>
          <w:b/>
          <w:bCs/>
          <w:lang w:val="nl-NL"/>
        </w:rPr>
        <w:t>t brengen in hun registratiedossier moeten opnemen. De nieuwe regels treden in werking op 1 januari 2020</w:t>
      </w:r>
      <w:r w:rsidR="00FA36D5" w:rsidRPr="00B21064">
        <w:rPr>
          <w:b/>
          <w:bCs/>
          <w:lang w:val="nl-NL"/>
        </w:rPr>
        <w:t xml:space="preserve"> </w:t>
      </w:r>
      <w:bookmarkStart w:id="11" w:name="_Hlk40253891"/>
      <w:r w:rsidR="00FA36D5" w:rsidRPr="00B21064">
        <w:rPr>
          <w:b/>
          <w:bCs/>
          <w:lang w:val="nl-NL"/>
        </w:rPr>
        <w:t>(</w:t>
      </w:r>
      <w:hyperlink r:id="rId14" w:history="1">
        <w:r w:rsidR="00FA36D5" w:rsidRPr="00B21064">
          <w:rPr>
            <w:rStyle w:val="Lienhypertexte"/>
            <w:b/>
            <w:bCs/>
            <w:lang w:val="nl-NL"/>
          </w:rPr>
          <w:t>https://echa.europa.eu/fr/-/get-ready-for-new-reach-requirements-for-nanomaterials</w:t>
        </w:r>
      </w:hyperlink>
      <w:r w:rsidR="00FA36D5" w:rsidRPr="00B21064">
        <w:rPr>
          <w:b/>
          <w:bCs/>
          <w:lang w:val="nl-NL"/>
        </w:rPr>
        <w:t>)</w:t>
      </w:r>
      <w:bookmarkEnd w:id="11"/>
    </w:p>
    <w:p w14:paraId="3C147EFC" w14:textId="0758BF1B" w:rsidR="00A6289A" w:rsidRPr="00983B01" w:rsidRDefault="00A6289A" w:rsidP="00A6289A">
      <w:pPr>
        <w:pStyle w:val="Titre2"/>
        <w:rPr>
          <w:lang w:val="nl-NL"/>
        </w:rPr>
      </w:pPr>
      <w:bookmarkStart w:id="12" w:name="_Toc40263141"/>
      <w:r w:rsidRPr="00983B01">
        <w:rPr>
          <w:lang w:val="nl-NL"/>
        </w:rPr>
        <w:t>Nationale registers</w:t>
      </w:r>
      <w:bookmarkEnd w:id="12"/>
    </w:p>
    <w:p w14:paraId="79584DF4" w14:textId="77777777" w:rsidR="00A6289A" w:rsidRPr="00983B01" w:rsidRDefault="00A6289A" w:rsidP="00A6289A">
      <w:pPr>
        <w:jc w:val="both"/>
        <w:rPr>
          <w:lang w:val="nl-NL"/>
        </w:rPr>
      </w:pPr>
      <w:r w:rsidRPr="00983B01">
        <w:rPr>
          <w:rFonts w:cs="Calibri"/>
          <w:color w:val="000000"/>
          <w:lang w:val="nl-NL"/>
        </w:rPr>
        <w:t>Het ontbreken van betrouwbare gegevens omtrent het gebruik van nanomaterialen staat in schril contrast met de steeds sneller uitbreidende markt voor deze materialen</w:t>
      </w:r>
      <w:r w:rsidRPr="00983B01">
        <w:rPr>
          <w:lang w:val="nl-NL"/>
        </w:rPr>
        <w:t xml:space="preserve">. </w:t>
      </w:r>
    </w:p>
    <w:p w14:paraId="4BB383A0" w14:textId="77777777" w:rsidR="00A6289A" w:rsidRPr="00983B01" w:rsidRDefault="00A6289A" w:rsidP="00A6289A">
      <w:pPr>
        <w:jc w:val="both"/>
        <w:rPr>
          <w:lang w:val="nl-NL"/>
        </w:rPr>
      </w:pPr>
      <w:r w:rsidRPr="00983B01">
        <w:rPr>
          <w:lang w:val="nl-NL"/>
        </w:rPr>
        <w:t>Door het ontbreken van deze gegevens (welke producten, hoeveelheden, gebruiken,…) is het voor de bevoegde</w:t>
      </w:r>
      <w:r w:rsidRPr="00983B01">
        <w:rPr>
          <w:rFonts w:cs="Calibri"/>
          <w:color w:val="000000"/>
          <w:lang w:val="nl-NL"/>
        </w:rPr>
        <w:t xml:space="preserve"> overheden zeer moeilijk tot onmogelijk om potentiële blootstellingen aan nanomaterialen te kunnen </w:t>
      </w:r>
      <w:r w:rsidRPr="00983B01">
        <w:rPr>
          <w:lang w:val="nl-NL"/>
        </w:rPr>
        <w:t xml:space="preserve">inschatten. </w:t>
      </w:r>
    </w:p>
    <w:p w14:paraId="40CD5FE0" w14:textId="77777777" w:rsidR="00A6289A" w:rsidRPr="00983B01" w:rsidRDefault="00A6289A" w:rsidP="00A6289A">
      <w:pPr>
        <w:jc w:val="both"/>
        <w:rPr>
          <w:lang w:val="nl-NL"/>
        </w:rPr>
      </w:pPr>
      <w:r w:rsidRPr="00983B01">
        <w:rPr>
          <w:lang w:val="nl-NL"/>
        </w:rPr>
        <w:t>In de resolutie van 24 april 2009 (</w:t>
      </w:r>
      <w:r w:rsidRPr="00983B01">
        <w:rPr>
          <w:rFonts w:cs="Calibri"/>
          <w:color w:val="000000"/>
          <w:lang w:val="nl-NL"/>
        </w:rPr>
        <w:t>Resolutie van het Europees Parlement van 24 april 2009 over regelgevingsaspecten van nanomaterialen (2008/2208(INI)</w:t>
      </w:r>
      <w:r w:rsidRPr="00983B01">
        <w:rPr>
          <w:rFonts w:cs="Calibri"/>
          <w:color w:val="000000"/>
          <w:vertAlign w:val="superscript"/>
          <w:lang w:val="nl-NL"/>
        </w:rPr>
        <w:t>14</w:t>
      </w:r>
      <w:r w:rsidRPr="00983B01">
        <w:rPr>
          <w:rFonts w:cs="Calibri"/>
          <w:color w:val="000000"/>
          <w:lang w:val="nl-NL"/>
        </w:rPr>
        <w:t xml:space="preserve">, onder punt 11, wordt de </w:t>
      </w:r>
      <w:r w:rsidRPr="00983B01">
        <w:rPr>
          <w:lang w:val="nl-NL"/>
        </w:rPr>
        <w:t xml:space="preserve">Europese Commissie verzocht "te bekijken of REACH moet worden herzien ten aanzien van onder andere: </w:t>
      </w:r>
    </w:p>
    <w:p w14:paraId="21E3EA8B" w14:textId="77777777" w:rsidR="00A6289A" w:rsidRPr="00983B01" w:rsidRDefault="00A6289A" w:rsidP="00A6289A">
      <w:pPr>
        <w:pStyle w:val="Paragraphedeliste"/>
        <w:numPr>
          <w:ilvl w:val="0"/>
          <w:numId w:val="27"/>
        </w:numPr>
        <w:jc w:val="both"/>
        <w:rPr>
          <w:lang w:val="nl-NL"/>
        </w:rPr>
      </w:pPr>
      <w:r w:rsidRPr="00983B01">
        <w:rPr>
          <w:lang w:val="nl-NL"/>
        </w:rPr>
        <w:t xml:space="preserve">een vereenvoudigde registratie voor nanomaterialen die in hoeveelheden van minder dan 1 ton worden geproduceerd of ingevoerd, </w:t>
      </w:r>
    </w:p>
    <w:p w14:paraId="3FA9ABFD" w14:textId="77777777" w:rsidR="00A6289A" w:rsidRPr="00983B01" w:rsidRDefault="00A6289A" w:rsidP="00A6289A">
      <w:pPr>
        <w:pStyle w:val="Paragraphedeliste"/>
        <w:numPr>
          <w:ilvl w:val="0"/>
          <w:numId w:val="27"/>
        </w:numPr>
        <w:jc w:val="both"/>
        <w:rPr>
          <w:lang w:val="nl-NL"/>
        </w:rPr>
      </w:pPr>
      <w:r w:rsidRPr="00983B01">
        <w:rPr>
          <w:lang w:val="nl-NL"/>
        </w:rPr>
        <w:t xml:space="preserve">een indeling van alle nanomaterialen als nieuwe stoffen, </w:t>
      </w:r>
    </w:p>
    <w:p w14:paraId="6B37EC6A" w14:textId="77777777" w:rsidR="00A6289A" w:rsidRPr="00983B01" w:rsidRDefault="00A6289A" w:rsidP="00A6289A">
      <w:pPr>
        <w:pStyle w:val="Paragraphedeliste"/>
        <w:numPr>
          <w:ilvl w:val="0"/>
          <w:numId w:val="27"/>
        </w:numPr>
        <w:jc w:val="both"/>
        <w:rPr>
          <w:lang w:val="nl-NL"/>
        </w:rPr>
      </w:pPr>
      <w:r w:rsidRPr="00983B01">
        <w:rPr>
          <w:lang w:val="nl-NL"/>
        </w:rPr>
        <w:t xml:space="preserve">een chemisch veiligheidsrapport met een blootstellingsbeoordeling voor alle geregistreerde nanomaterialen, </w:t>
      </w:r>
    </w:p>
    <w:p w14:paraId="5B7580BD" w14:textId="77777777" w:rsidR="00A6289A" w:rsidRPr="00983B01" w:rsidRDefault="00A6289A" w:rsidP="00A6289A">
      <w:pPr>
        <w:pStyle w:val="Paragraphedeliste"/>
        <w:numPr>
          <w:ilvl w:val="0"/>
          <w:numId w:val="27"/>
        </w:numPr>
        <w:jc w:val="both"/>
        <w:rPr>
          <w:lang w:val="nl-NL"/>
        </w:rPr>
      </w:pPr>
      <w:r w:rsidRPr="00983B01">
        <w:rPr>
          <w:lang w:val="nl-NL"/>
        </w:rPr>
        <w:t>kennisgevingsvereisten voor alle nanomaterialen die als zodanig, in voorbereidingen of in producten op de markt worden gebracht;"</w:t>
      </w:r>
    </w:p>
    <w:p w14:paraId="45D8B198" w14:textId="77777777" w:rsidR="00A6289A" w:rsidRPr="00983B01" w:rsidRDefault="00A6289A" w:rsidP="00A6289A">
      <w:pPr>
        <w:jc w:val="both"/>
        <w:rPr>
          <w:rFonts w:cs="Calibri"/>
          <w:color w:val="000000"/>
          <w:lang w:val="nl-NL"/>
        </w:rPr>
      </w:pPr>
      <w:r w:rsidRPr="00983B01">
        <w:rPr>
          <w:rFonts w:cs="Calibri"/>
          <w:color w:val="000000"/>
          <w:lang w:val="nl-NL"/>
        </w:rPr>
        <w:t>De opzet van een Europees register voor nanomaterialen was een mogelijke optie in de studie omtrent de impact van de mogelijke wetgevingen om de transparantie voor nanomaterialen op de markt te verbeteren</w:t>
      </w:r>
      <w:r w:rsidRPr="00983B01">
        <w:rPr>
          <w:rFonts w:cs="Calibri"/>
          <w:color w:val="000000"/>
          <w:vertAlign w:val="superscript"/>
          <w:lang w:val="nl-NL"/>
        </w:rPr>
        <w:t>15</w:t>
      </w:r>
      <w:r w:rsidRPr="00983B01">
        <w:rPr>
          <w:rFonts w:cs="Calibri"/>
          <w:color w:val="000000"/>
          <w:lang w:val="nl-NL"/>
        </w:rPr>
        <w:t xml:space="preserve">. </w:t>
      </w:r>
    </w:p>
    <w:p w14:paraId="2521F361" w14:textId="77777777" w:rsidR="00A6289A" w:rsidRPr="00983B01" w:rsidRDefault="00A6289A" w:rsidP="00A6289A">
      <w:pPr>
        <w:jc w:val="both"/>
        <w:rPr>
          <w:rFonts w:cs="Calibri"/>
          <w:color w:val="000000"/>
          <w:lang w:val="nl-NL"/>
        </w:rPr>
      </w:pPr>
      <w:r w:rsidRPr="00983B01">
        <w:rPr>
          <w:rFonts w:cs="Calibri"/>
          <w:color w:val="000000"/>
          <w:lang w:val="nl-NL"/>
        </w:rPr>
        <w:t xml:space="preserve">Uiteindelijk opteerde de </w:t>
      </w:r>
      <w:r w:rsidRPr="00983B01">
        <w:rPr>
          <w:lang w:val="nl-NL"/>
        </w:rPr>
        <w:t>EU Commissie voor de oprichting van het EU Observatory voor nanomaterialen (EUON), een verzamelplaats voor - tot nu toe - bestaande informatie omtrent nanomaterialen</w:t>
      </w:r>
      <w:r w:rsidRPr="00983B01">
        <w:rPr>
          <w:vertAlign w:val="superscript"/>
          <w:lang w:val="nl-NL"/>
        </w:rPr>
        <w:t>16, 17</w:t>
      </w:r>
      <w:r w:rsidRPr="00983B01">
        <w:rPr>
          <w:rFonts w:cs="Calibri"/>
          <w:color w:val="000000"/>
          <w:lang w:val="nl-NL"/>
        </w:rPr>
        <w:t>.</w:t>
      </w:r>
    </w:p>
    <w:p w14:paraId="22829DF1" w14:textId="77777777" w:rsidR="00A6289A" w:rsidRPr="00983B01" w:rsidRDefault="00A6289A" w:rsidP="00A6289A">
      <w:pPr>
        <w:jc w:val="both"/>
        <w:rPr>
          <w:lang w:val="nl-NL"/>
        </w:rPr>
      </w:pPr>
      <w:r w:rsidRPr="00983B01">
        <w:rPr>
          <w:lang w:val="nl-NL"/>
        </w:rPr>
        <w:t xml:space="preserve">Dit EUON kan niet worden gezien als een vervanger voor een register met verplicht karakter, aangezien het geen specifieke informatie aanlevert om een goede inschatting van mogelijke blootstelling aan nanomaterialen te kunnen maken (producten, hoeveelheden, gebruiken, producenten,…) en aangezien het niet altijd duidelijk is wie de verantwoordelijkheid neemt voor de juistheid van de gepubliceerde informatie. </w:t>
      </w:r>
    </w:p>
    <w:p w14:paraId="07F1E7E4" w14:textId="77777777" w:rsidR="00A6289A" w:rsidRPr="00983B01" w:rsidRDefault="00A6289A" w:rsidP="00A6289A">
      <w:pPr>
        <w:jc w:val="both"/>
        <w:rPr>
          <w:lang w:val="nl-NL"/>
        </w:rPr>
      </w:pPr>
      <w:r w:rsidRPr="00983B01">
        <w:rPr>
          <w:lang w:val="nl-NL"/>
        </w:rPr>
        <w:t>In de tussentijd namen meerdere lidstaten het initiatief om een eigen nationaal register op te starten. Een overzicht van de verschillende nationale registers en hun specifieke modaliteiten is eveneens terug te vinden in het EUON</w:t>
      </w:r>
      <w:r w:rsidRPr="00983B01">
        <w:rPr>
          <w:vertAlign w:val="superscript"/>
          <w:lang w:val="nl-NL"/>
        </w:rPr>
        <w:t>18</w:t>
      </w:r>
      <w:r w:rsidRPr="00983B01">
        <w:rPr>
          <w:lang w:val="nl-NL"/>
        </w:rPr>
        <w:t xml:space="preserve">. </w:t>
      </w:r>
    </w:p>
    <w:p w14:paraId="6659D84A" w14:textId="77777777" w:rsidR="00A6289A" w:rsidRPr="00983B01" w:rsidRDefault="00A6289A" w:rsidP="00A6289A">
      <w:pPr>
        <w:jc w:val="both"/>
        <w:rPr>
          <w:lang w:val="nl-NL"/>
        </w:rPr>
      </w:pPr>
      <w:r w:rsidRPr="00983B01">
        <w:rPr>
          <w:lang w:val="nl-NL"/>
        </w:rPr>
        <w:t>Binnen de EU was Frankrijk het eerste land waar de registranten, in het kader van een verplichte registratie, ook de gebruiken van de stoffen in nanoparticulaire toestand moesten identificeren.</w:t>
      </w:r>
    </w:p>
    <w:p w14:paraId="1FCB6D25" w14:textId="77777777" w:rsidR="00A6289A" w:rsidRPr="00983B01" w:rsidRDefault="00A6289A" w:rsidP="00A6289A">
      <w:pPr>
        <w:jc w:val="both"/>
        <w:rPr>
          <w:lang w:val="nl-NL"/>
        </w:rPr>
      </w:pPr>
      <w:r w:rsidRPr="00983B01">
        <w:rPr>
          <w:lang w:val="nl-NL"/>
        </w:rPr>
        <w:t xml:space="preserve">In navolging van de standpunten ingenomen door België tijdens het voorzitterschap van de Europese Raad in 2010, is de FOD Volksgezondheid, Veiligheid van de voedselketen en Leefmilieu in 2011 gestart met een onderzoek naar de mogelijkheden voor een register van nanomaterialen die op de Belgische markt </w:t>
      </w:r>
      <w:r w:rsidRPr="00983B01">
        <w:rPr>
          <w:lang w:val="nl-NL"/>
        </w:rPr>
        <w:lastRenderedPageBreak/>
        <w:t>worden gebracht, dit in coördinatie met andere betrokken federale departementen en in samenwerking met andere lidstaten van de Europese unie</w:t>
      </w:r>
      <w:r w:rsidRPr="00983B01">
        <w:rPr>
          <w:vertAlign w:val="superscript"/>
          <w:lang w:val="nl-NL"/>
        </w:rPr>
        <w:t>19</w:t>
      </w:r>
      <w:r w:rsidRPr="00983B01">
        <w:rPr>
          <w:lang w:val="nl-NL"/>
        </w:rPr>
        <w:t xml:space="preserve">. </w:t>
      </w:r>
    </w:p>
    <w:p w14:paraId="5A26EB3F" w14:textId="77777777" w:rsidR="00A6289A" w:rsidRPr="00983B01" w:rsidRDefault="00A6289A" w:rsidP="00A6289A">
      <w:pPr>
        <w:jc w:val="both"/>
        <w:rPr>
          <w:lang w:val="nl-NL"/>
        </w:rPr>
      </w:pPr>
      <w:r w:rsidRPr="00983B01">
        <w:rPr>
          <w:lang w:val="nl-NL"/>
        </w:rPr>
        <w:t>Dit onderzoek resulteerde in het Koninklijk Besluit (KB) van 27 mei 2014, betreffende het op de markt brengen van stoffen geproduceerd in nanoparticulaire toestand</w:t>
      </w:r>
      <w:r w:rsidRPr="00983B01">
        <w:rPr>
          <w:vertAlign w:val="superscript"/>
          <w:lang w:val="nl-NL"/>
        </w:rPr>
        <w:t>20</w:t>
      </w:r>
      <w:r w:rsidRPr="00983B01">
        <w:rPr>
          <w:lang w:val="nl-NL"/>
        </w:rPr>
        <w:t>. Volgens dit KB moeten stoffen die in nanoparticulaire toestand geproduceerd en als stoffen op de markt gebracht zijn, geregistreerd worden voor 1 januari 2016. Op 15 september 2015 werd de software voor de registratie van nanomaterialen gelanceerd</w:t>
      </w:r>
      <w:r w:rsidRPr="00983B01">
        <w:rPr>
          <w:vertAlign w:val="superscript"/>
          <w:lang w:val="nl-NL"/>
        </w:rPr>
        <w:t>21</w:t>
      </w:r>
      <w:r w:rsidRPr="00983B01">
        <w:rPr>
          <w:lang w:val="nl-NL"/>
        </w:rPr>
        <w:t>. Na het Koninklijk Besluit van 22 december 2017 tot wijziging van dit KB, werd de uiterste registratiedatum voor mengsels uitgesteld tot 31 december 2017. Alle mengsels die reeds op de Belgische markt zijn dienden dus ten laatste eind 2017 geregistreerd te worden.</w:t>
      </w:r>
    </w:p>
    <w:p w14:paraId="221BC2AE" w14:textId="77777777" w:rsidR="00A6289A" w:rsidRPr="00983B01" w:rsidRDefault="00A6289A" w:rsidP="00A6289A">
      <w:pPr>
        <w:pStyle w:val="Titre1"/>
        <w:rPr>
          <w:lang w:val="nl-NL"/>
        </w:rPr>
      </w:pPr>
      <w:bookmarkStart w:id="13" w:name="_Toc40263142"/>
      <w:r w:rsidRPr="00983B01">
        <w:rPr>
          <w:lang w:val="nl-NL"/>
        </w:rPr>
        <w:t>Het Belgische register voor nanomaterialen</w:t>
      </w:r>
      <w:bookmarkEnd w:id="13"/>
    </w:p>
    <w:p w14:paraId="1E084B2E" w14:textId="77777777" w:rsidR="00A6289A" w:rsidRPr="00983B01" w:rsidRDefault="00A6289A" w:rsidP="00A6289A">
      <w:pPr>
        <w:pStyle w:val="Titre2"/>
        <w:rPr>
          <w:lang w:val="nl-NL"/>
        </w:rPr>
      </w:pPr>
      <w:bookmarkStart w:id="14" w:name="_Toc40263143"/>
      <w:r w:rsidRPr="00983B01">
        <w:rPr>
          <w:lang w:val="nl-NL"/>
        </w:rPr>
        <w:t>Doelstellingen</w:t>
      </w:r>
      <w:bookmarkEnd w:id="14"/>
    </w:p>
    <w:p w14:paraId="3F38DF81" w14:textId="77777777" w:rsidR="00A6289A" w:rsidRPr="00983B01" w:rsidRDefault="00A6289A" w:rsidP="00A6289A">
      <w:pPr>
        <w:jc w:val="both"/>
        <w:rPr>
          <w:lang w:val="nl-NL"/>
        </w:rPr>
      </w:pPr>
      <w:r w:rsidRPr="00983B01">
        <w:rPr>
          <w:lang w:val="nl-NL"/>
        </w:rPr>
        <w:t xml:space="preserve">Op 27 mei 2014 werd het KB betreffende het op de markt brengen van stoffen geproduceerd in nanoparticulaire toestand, ondertekend. </w:t>
      </w:r>
    </w:p>
    <w:p w14:paraId="03E32FC2" w14:textId="77777777" w:rsidR="00A6289A" w:rsidRPr="00983B01" w:rsidRDefault="00A6289A" w:rsidP="00A6289A">
      <w:pPr>
        <w:jc w:val="both"/>
        <w:rPr>
          <w:lang w:val="nl-NL"/>
        </w:rPr>
      </w:pPr>
      <w:r w:rsidRPr="00983B01">
        <w:rPr>
          <w:lang w:val="nl-NL"/>
        </w:rPr>
        <w:t xml:space="preserve">Dit KB is enerzijds gebaseerd op de wet van 21 december 1998 betreffende de productnormen ter bevordering van duurzame productie- en consumptiepatronen en ter bescherming van het leefmilieu, de volksgezondheid en de werknemers en anderzijds op de wet van 4 augustus 1996 betreffende het welzijn van de werknemers bij de uitvoering van hun werken. </w:t>
      </w:r>
    </w:p>
    <w:p w14:paraId="3DABDB6D" w14:textId="77777777" w:rsidR="00A6289A" w:rsidRPr="00983B01" w:rsidRDefault="00A6289A" w:rsidP="00A6289A">
      <w:pPr>
        <w:rPr>
          <w:lang w:val="nl-NL"/>
        </w:rPr>
      </w:pPr>
      <w:r w:rsidRPr="00983B01">
        <w:rPr>
          <w:lang w:val="nl-NL"/>
        </w:rPr>
        <w:t>De oprichting van het register beoogt de volgende doelstellingen:</w:t>
      </w:r>
    </w:p>
    <w:p w14:paraId="050DB60C" w14:textId="77777777" w:rsidR="00A6289A" w:rsidRPr="00983B01" w:rsidRDefault="00A6289A" w:rsidP="00A6289A">
      <w:pPr>
        <w:jc w:val="both"/>
        <w:rPr>
          <w:lang w:val="nl-NL"/>
        </w:rPr>
      </w:pPr>
      <w:r w:rsidRPr="00983B01">
        <w:rPr>
          <w:lang w:val="nl-NL"/>
        </w:rPr>
        <w:t>1° erop toezien dat de evolutie van deze innoverende technologie verloopt in harmonie met de bescherming van de menselijke gezondheid;</w:t>
      </w:r>
    </w:p>
    <w:p w14:paraId="7A0DAED7" w14:textId="77777777" w:rsidR="00A6289A" w:rsidRPr="00983B01" w:rsidRDefault="00A6289A" w:rsidP="00A6289A">
      <w:pPr>
        <w:jc w:val="both"/>
        <w:rPr>
          <w:lang w:val="nl-NL"/>
        </w:rPr>
      </w:pPr>
      <w:r w:rsidRPr="00983B01">
        <w:rPr>
          <w:lang w:val="nl-NL"/>
        </w:rPr>
        <w:t>2° het verwerven van een betere kennis van de markt, de kenmerken van de nanomaterialen, het potentiële risico van blootstelling van mensen aan deze stoffen, en van de snelheid en de omvang van de evolutie naar complexere nanomaterialen;</w:t>
      </w:r>
    </w:p>
    <w:p w14:paraId="79F96F0E" w14:textId="77777777" w:rsidR="00A6289A" w:rsidRPr="00983B01" w:rsidRDefault="00A6289A" w:rsidP="00A6289A">
      <w:pPr>
        <w:jc w:val="both"/>
        <w:rPr>
          <w:lang w:val="nl-NL"/>
        </w:rPr>
      </w:pPr>
      <w:r w:rsidRPr="00983B01">
        <w:rPr>
          <w:lang w:val="nl-NL"/>
        </w:rPr>
        <w:t>3° het garanderen van transparantie en het vergroten van het vertrouwen van het publiek en de werknemers ten aanzien van deze stoffen;</w:t>
      </w:r>
    </w:p>
    <w:p w14:paraId="71265D26" w14:textId="77777777" w:rsidR="00A6289A" w:rsidRPr="00983B01" w:rsidRDefault="00A6289A" w:rsidP="00A6289A">
      <w:pPr>
        <w:jc w:val="both"/>
        <w:rPr>
          <w:lang w:val="nl-NL"/>
        </w:rPr>
      </w:pPr>
      <w:r w:rsidRPr="00983B01">
        <w:rPr>
          <w:lang w:val="nl-NL"/>
        </w:rPr>
        <w:t>4° het garanderen van de traceerbaarheid en, bijgevolg, de overheid de mogelijkheid geven om tussenbeide te komen in geval van een risico voor de volksgezondheid of de veiligheid van de werknemers;</w:t>
      </w:r>
    </w:p>
    <w:p w14:paraId="67D07EC0" w14:textId="77777777" w:rsidR="00A6289A" w:rsidRPr="00983B01" w:rsidRDefault="00A6289A" w:rsidP="00A6289A">
      <w:pPr>
        <w:jc w:val="both"/>
        <w:rPr>
          <w:lang w:val="nl-NL"/>
        </w:rPr>
      </w:pPr>
      <w:r w:rsidRPr="00983B01">
        <w:rPr>
          <w:lang w:val="nl-NL"/>
        </w:rPr>
        <w:t>5° het invoeren van een kennisbank die noodzakelijk zou kunnen zijn voor de toekomstige reglementaire evolutie op nationaal en Europees niveau wat deze stoffen betreft.</w:t>
      </w:r>
    </w:p>
    <w:p w14:paraId="449B8702" w14:textId="77777777" w:rsidR="00A6289A" w:rsidRPr="00983B01" w:rsidRDefault="00A6289A" w:rsidP="00A6289A">
      <w:pPr>
        <w:jc w:val="both"/>
        <w:rPr>
          <w:lang w:val="nl-NL"/>
        </w:rPr>
      </w:pPr>
      <w:r w:rsidRPr="00983B01">
        <w:rPr>
          <w:lang w:val="nl-NL"/>
        </w:rPr>
        <w:t>Concreet moet het register het onder andere mogelijk maken om de traceerbaarheid te garanderen van producten die stoffen geproduceerd in nanoparticulaire toestand bevatten, zodat:</w:t>
      </w:r>
    </w:p>
    <w:p w14:paraId="1D9729DA" w14:textId="77777777" w:rsidR="00A6289A" w:rsidRPr="00983B01" w:rsidRDefault="00A6289A" w:rsidP="00A6289A">
      <w:pPr>
        <w:jc w:val="both"/>
        <w:rPr>
          <w:lang w:val="nl-NL"/>
        </w:rPr>
      </w:pPr>
      <w:r w:rsidRPr="00983B01">
        <w:rPr>
          <w:lang w:val="nl-NL"/>
        </w:rPr>
        <w:t>1° er efficiënt kan worden opgetreden indien zou blijken dat een type nanomateriaal gevaarlijk is voor de volksgezondheid;</w:t>
      </w:r>
    </w:p>
    <w:p w14:paraId="4B2D46AB" w14:textId="77777777" w:rsidR="00A6289A" w:rsidRPr="00983B01" w:rsidRDefault="00A6289A" w:rsidP="00A6289A">
      <w:pPr>
        <w:jc w:val="both"/>
        <w:rPr>
          <w:lang w:val="nl-NL"/>
        </w:rPr>
      </w:pPr>
      <w:r w:rsidRPr="00983B01">
        <w:rPr>
          <w:lang w:val="nl-NL"/>
        </w:rPr>
        <w:t>2° de overheidsinstanties die bevoegd zijn voor de veiligheid van de werknemers de informatie kunnen krijgen die ze nodig hebben om de nodige controles uit te voeren;</w:t>
      </w:r>
    </w:p>
    <w:p w14:paraId="22FCE9FC" w14:textId="77777777" w:rsidR="00A6289A" w:rsidRPr="00983B01" w:rsidRDefault="00A6289A" w:rsidP="00A6289A">
      <w:pPr>
        <w:jc w:val="both"/>
        <w:rPr>
          <w:lang w:val="nl-NL"/>
        </w:rPr>
      </w:pPr>
      <w:r w:rsidRPr="00983B01">
        <w:rPr>
          <w:lang w:val="nl-NL"/>
        </w:rPr>
        <w:lastRenderedPageBreak/>
        <w:t>3° de verzamelde gegevens (niet-vertrouwelijke gegevens of geaggregeerde gegevens) in voorkomend geval openbaar gemaakt kunnen worden om de bevolking te informeren over de toenemende aanwezigheid van nanomaterialen op de markt, en om misverstanden en verwarring te vermijden.</w:t>
      </w:r>
    </w:p>
    <w:p w14:paraId="5BA9368C" w14:textId="77777777" w:rsidR="00A6289A" w:rsidRPr="00983B01" w:rsidRDefault="00A6289A" w:rsidP="00A6289A">
      <w:pPr>
        <w:jc w:val="both"/>
        <w:rPr>
          <w:lang w:val="nl-NL"/>
        </w:rPr>
      </w:pPr>
      <w:r w:rsidRPr="00983B01">
        <w:rPr>
          <w:lang w:val="nl-NL"/>
        </w:rPr>
        <w:t>Anderzijds zou het register de overheid de mogelijkheid moeten bieden om basisinformatie te verzamelen over de stoffen geproduceerd in nanoparticulaire toestand die aanwezig zijn op de Belgische markt, teneinde:</w:t>
      </w:r>
    </w:p>
    <w:p w14:paraId="059E7613" w14:textId="77777777" w:rsidR="00A6289A" w:rsidRPr="00983B01" w:rsidRDefault="00A6289A" w:rsidP="00A6289A">
      <w:pPr>
        <w:jc w:val="both"/>
        <w:rPr>
          <w:lang w:val="nl-NL"/>
        </w:rPr>
      </w:pPr>
      <w:r w:rsidRPr="00983B01">
        <w:rPr>
          <w:lang w:val="nl-NL"/>
        </w:rPr>
        <w:t>1° te beschikken over een basis voor wetenschappelijk onderzoek naar de mogelijke toxiciteit van de verschillende betrokken types stoffen geproduceerd in nanoparticulaire toestand;</w:t>
      </w:r>
    </w:p>
    <w:p w14:paraId="2B2468E2" w14:textId="77777777" w:rsidR="00A6289A" w:rsidRPr="00983B01" w:rsidRDefault="00A6289A" w:rsidP="00A6289A">
      <w:pPr>
        <w:jc w:val="both"/>
        <w:rPr>
          <w:lang w:val="nl-NL"/>
        </w:rPr>
      </w:pPr>
      <w:r w:rsidRPr="00983B01">
        <w:rPr>
          <w:lang w:val="nl-NL"/>
        </w:rPr>
        <w:t>2° in voorkomend geval in staat te zijn te focussen op de regelgevingen die nodig kunnen zijn om de bevolking en de werknemers te beschermen tegen bepaalde types stoffen geproduceerd in nanoparticulaire toestand.</w:t>
      </w:r>
    </w:p>
    <w:p w14:paraId="2ED85F7F" w14:textId="77777777" w:rsidR="00A6289A" w:rsidRPr="00983B01" w:rsidRDefault="00A6289A" w:rsidP="00A6289A">
      <w:pPr>
        <w:jc w:val="both"/>
        <w:rPr>
          <w:lang w:val="nl-NL"/>
        </w:rPr>
      </w:pPr>
      <w:r w:rsidRPr="00983B01">
        <w:rPr>
          <w:lang w:val="nl-NL"/>
        </w:rPr>
        <w:t>Dit verslag beoogt de transparantie met betrekking tot nanomaterialen te verhogen en aldus het vertrouwen van de bevolking en de werknemers met betrekking tot deze stoffen te verhogen.</w:t>
      </w:r>
    </w:p>
    <w:p w14:paraId="3DD46A39" w14:textId="77777777" w:rsidR="00A6289A" w:rsidRPr="00983B01" w:rsidRDefault="00A6289A" w:rsidP="00A6289A">
      <w:pPr>
        <w:pStyle w:val="Titre2"/>
        <w:rPr>
          <w:lang w:val="nl-NL"/>
        </w:rPr>
      </w:pPr>
      <w:bookmarkStart w:id="15" w:name="_Toc40263144"/>
      <w:r w:rsidRPr="00983B01">
        <w:rPr>
          <w:lang w:val="nl-NL"/>
        </w:rPr>
        <w:t>Sleutelbegrippen en definities</w:t>
      </w:r>
      <w:bookmarkEnd w:id="15"/>
    </w:p>
    <w:p w14:paraId="18FBD371" w14:textId="77777777" w:rsidR="00A6289A" w:rsidRPr="00983B01" w:rsidRDefault="00A6289A" w:rsidP="00A6289A">
      <w:pPr>
        <w:pStyle w:val="Titre3"/>
        <w:rPr>
          <w:lang w:val="nl-NL"/>
        </w:rPr>
      </w:pPr>
      <w:bookmarkStart w:id="16" w:name="_Toc40263145"/>
      <w:r w:rsidRPr="00983B01">
        <w:rPr>
          <w:lang w:val="nl-NL"/>
        </w:rPr>
        <w:t>Definitie van een stof in nanoparticulaire toestand</w:t>
      </w:r>
      <w:bookmarkEnd w:id="16"/>
    </w:p>
    <w:p w14:paraId="0FEB5B83" w14:textId="77777777" w:rsidR="00A6289A" w:rsidRPr="00983B01" w:rsidRDefault="00A6289A" w:rsidP="00A6289A">
      <w:pPr>
        <w:jc w:val="both"/>
        <w:rPr>
          <w:lang w:val="nl-NL"/>
        </w:rPr>
      </w:pPr>
      <w:r w:rsidRPr="00983B01">
        <w:rPr>
          <w:lang w:val="nl-NL"/>
        </w:rPr>
        <w:t>In het KB van 27 mei 2014 werd de definitie van een stof in nanoparticulaire toestand opgenomen. Deze definitie is grotendeels gebaseerd op de definitie in de aanbeveling van de Europese Commissie (Aanbeveling 2011/696/EU), maar sluit uiteraard natuurlijk gevormde nanomaterialen en nanomaterialen die worden gevormd als bijproduct van menselijke activiteiten uit.</w:t>
      </w:r>
    </w:p>
    <w:p w14:paraId="532272AD" w14:textId="77777777" w:rsidR="00A6289A" w:rsidRPr="00983B01" w:rsidRDefault="00A6289A" w:rsidP="00A6289A">
      <w:pPr>
        <w:jc w:val="both"/>
        <w:rPr>
          <w:lang w:val="nl-NL"/>
        </w:rPr>
      </w:pPr>
      <w:r w:rsidRPr="00983B01">
        <w:rPr>
          <w:lang w:val="nl-NL"/>
        </w:rPr>
        <w:t>Een stof geproduceerd in nanoparticulaire toestand is "een stof die deeltjes bevat hetzij in ongebonden toestand of als een aggregaat of agglomeraat en waarvan minstens 50% van de deeltjes in de gekwantificeerde grootteverdeling een of meer externe dimensies bezitten binnen het bereik van één nanometer tot honderd nanometer, met uitzondering van de natuurlijke, niet chemisch gewijzigde stoffen, en de stoffen waarvan de fractie tussen één nanometer en honderd nanometer een bijproduct van menselijke activiteiten is. Worden gelijkgesteld met stoffen geproduceerd in nanoparticulaire toestand: fullerenen, grafeenvlokken en enkelwandige koolstofnanobuizen met één of meer externe dimensies beneden één nanometer."</w:t>
      </w:r>
    </w:p>
    <w:p w14:paraId="6B9638A0" w14:textId="77777777" w:rsidR="00A6289A" w:rsidRPr="00983B01" w:rsidRDefault="00A6289A" w:rsidP="00A6289A">
      <w:pPr>
        <w:pStyle w:val="Titre3"/>
        <w:rPr>
          <w:lang w:val="nl-NL"/>
        </w:rPr>
      </w:pPr>
      <w:bookmarkStart w:id="17" w:name="_Toc40263146"/>
      <w:r w:rsidRPr="00983B01">
        <w:rPr>
          <w:lang w:val="nl-NL"/>
        </w:rPr>
        <w:t>Vrijgesteld van registratie</w:t>
      </w:r>
      <w:bookmarkEnd w:id="17"/>
    </w:p>
    <w:p w14:paraId="7D0753E6" w14:textId="77777777" w:rsidR="00A6289A" w:rsidRPr="00983B01" w:rsidRDefault="00A6289A" w:rsidP="00A6289A">
      <w:pPr>
        <w:jc w:val="both"/>
        <w:rPr>
          <w:lang w:val="nl-NL"/>
        </w:rPr>
      </w:pPr>
      <w:r w:rsidRPr="00983B01">
        <w:rPr>
          <w:lang w:val="nl-NL"/>
        </w:rPr>
        <w:t>In het KB van 27 mei worden de stoffen geproduceerd in nanoparticulaire toestand vrijgesteld van registratie indien deze stoffen in het toepassingsgebied van een andere wetgeving vallen. Meer concreet betreft het:</w:t>
      </w:r>
    </w:p>
    <w:p w14:paraId="1D2A8F79" w14:textId="77777777" w:rsidR="00A6289A" w:rsidRPr="00983B01" w:rsidRDefault="00A6289A" w:rsidP="00A6289A">
      <w:pPr>
        <w:pStyle w:val="Paragraphedeliste"/>
        <w:numPr>
          <w:ilvl w:val="0"/>
          <w:numId w:val="28"/>
        </w:numPr>
        <w:jc w:val="both"/>
        <w:rPr>
          <w:lang w:val="nl-NL"/>
        </w:rPr>
      </w:pPr>
      <w:r w:rsidRPr="00983B01">
        <w:rPr>
          <w:lang w:val="nl-NL"/>
        </w:rPr>
        <w:t>De biociden en de behandelde voorwerpen die vallen onder het toepassingsgebied van Verordening (EU) nr. 528/2012 van het Europees Parlement en de Raad van 22 mei 2012 betreffende het op de markt aanbieden en het gebruik van biociden, en de biociden die werden geregistreerd of waarvoor toelating werd verleend conform de bepalingen van het koninklijk besluit van 22 mei 2003 betreffende het op de markt brengen en het gebruiken van biociden;</w:t>
      </w:r>
    </w:p>
    <w:p w14:paraId="04CEE49C" w14:textId="77777777" w:rsidR="00A6289A" w:rsidRPr="00983B01" w:rsidRDefault="00A6289A" w:rsidP="00A6289A">
      <w:pPr>
        <w:pStyle w:val="Paragraphedeliste"/>
        <w:numPr>
          <w:ilvl w:val="0"/>
          <w:numId w:val="28"/>
        </w:numPr>
        <w:jc w:val="both"/>
        <w:rPr>
          <w:lang w:val="nl-NL"/>
        </w:rPr>
      </w:pPr>
      <w:r w:rsidRPr="00983B01">
        <w:rPr>
          <w:lang w:val="nl-NL"/>
        </w:rPr>
        <w:lastRenderedPageBreak/>
        <w:t>De geneesmiddelen die vallen onder het toepassingsgebied van Verordening (EG) nr. 726/2004 van het Europees Parlement en de Raad van 31 maart 2004 tot vaststelling van communautaire procedures voor het verlenen van vergunningen en het toezicht op geneesmiddelen voor menselijke en diergeneeskundig gebruik en tot oprichting ven een Europees Geneesmiddelenbureau;</w:t>
      </w:r>
    </w:p>
    <w:p w14:paraId="1024EB5F" w14:textId="77777777" w:rsidR="00A6289A" w:rsidRPr="00983B01" w:rsidRDefault="00A6289A" w:rsidP="00A6289A">
      <w:pPr>
        <w:pStyle w:val="Paragraphedeliste"/>
        <w:numPr>
          <w:ilvl w:val="0"/>
          <w:numId w:val="28"/>
        </w:numPr>
        <w:jc w:val="both"/>
        <w:rPr>
          <w:lang w:val="nl-NL"/>
        </w:rPr>
      </w:pPr>
      <w:r w:rsidRPr="00983B01">
        <w:rPr>
          <w:lang w:val="nl-NL"/>
        </w:rPr>
        <w:t>De geneesmiddelen voor menselijk en diergeneeskundig gebruik die vallen onder het toepassingsgebied van het koninklijk besluit van 14 december 2006 betreffende geneesmiddelen voor menselijk en diergeneeskundig gebruik;</w:t>
      </w:r>
    </w:p>
    <w:p w14:paraId="736665EA" w14:textId="77777777" w:rsidR="00A6289A" w:rsidRPr="00983B01" w:rsidRDefault="00A6289A" w:rsidP="00A6289A">
      <w:pPr>
        <w:pStyle w:val="Paragraphedeliste"/>
        <w:numPr>
          <w:ilvl w:val="0"/>
          <w:numId w:val="28"/>
        </w:numPr>
        <w:jc w:val="both"/>
        <w:rPr>
          <w:lang w:val="nl-NL"/>
        </w:rPr>
      </w:pPr>
      <w:r w:rsidRPr="00983B01">
        <w:rPr>
          <w:lang w:val="nl-NL"/>
        </w:rPr>
        <w:t>Voedingsmiddelen en voorwerpen en stoffen bestemd om met voedingsmiddelen in aanraking te komen, bedoeld in artikel 1, 1° en 2°, b) van de wet van 24 januari 1977 betreffende de bescherming van de gezondheid van de gebruikers op het stuk van de voedingsmiddelen en andere producten;</w:t>
      </w:r>
    </w:p>
    <w:p w14:paraId="3A60AA02" w14:textId="77777777" w:rsidR="00A6289A" w:rsidRPr="00983B01" w:rsidRDefault="00A6289A" w:rsidP="00A6289A">
      <w:pPr>
        <w:pStyle w:val="Paragraphedeliste"/>
        <w:numPr>
          <w:ilvl w:val="0"/>
          <w:numId w:val="28"/>
        </w:numPr>
        <w:jc w:val="both"/>
        <w:rPr>
          <w:lang w:val="nl-NL"/>
        </w:rPr>
      </w:pPr>
      <w:r w:rsidRPr="00983B01">
        <w:rPr>
          <w:lang w:val="nl-NL"/>
        </w:rPr>
        <w:t>Diervoeders, zoals bepaald in artikel 3 van Verordening (EG) nr. 178/2002 van het Europees Parlement en de Raad van 28 januari 2002 tot vaststelling van de algemene beginselen en voorschriften van de levensmiddelenwetgeving, tot oprichting van een Europese Autoriteit voor de voedselveiligheid en tot vaststelling van procedures voor voedselveiligheidsaangelegenheden;</w:t>
      </w:r>
    </w:p>
    <w:p w14:paraId="2966ED10" w14:textId="77777777" w:rsidR="00A6289A" w:rsidRPr="00983B01" w:rsidRDefault="00A6289A" w:rsidP="00A6289A">
      <w:pPr>
        <w:pStyle w:val="Paragraphedeliste"/>
        <w:numPr>
          <w:ilvl w:val="0"/>
          <w:numId w:val="28"/>
        </w:numPr>
        <w:jc w:val="both"/>
        <w:rPr>
          <w:lang w:val="nl-NL"/>
        </w:rPr>
      </w:pPr>
      <w:r w:rsidRPr="00983B01">
        <w:rPr>
          <w:lang w:val="nl-NL"/>
        </w:rPr>
        <w:t>Geneesmiddelen en gemedicineerde diervoeders die vallen onder het toepassingsgebied van de wet van 21 juni 1983 betreffende gemedicineerde diervoeders;</w:t>
      </w:r>
    </w:p>
    <w:p w14:paraId="6CA14C96" w14:textId="77777777" w:rsidR="00A6289A" w:rsidRPr="00983B01" w:rsidRDefault="00A6289A" w:rsidP="00A6289A">
      <w:pPr>
        <w:pStyle w:val="Paragraphedeliste"/>
        <w:numPr>
          <w:ilvl w:val="0"/>
          <w:numId w:val="28"/>
        </w:numPr>
        <w:jc w:val="both"/>
        <w:rPr>
          <w:lang w:val="nl-NL"/>
        </w:rPr>
      </w:pPr>
      <w:r w:rsidRPr="00983B01">
        <w:rPr>
          <w:lang w:val="nl-NL"/>
        </w:rPr>
        <w:t>Technische hulpstoffen en andere producten die mogen worden gebruikt voor de verwerking van biologisch geproduceerde ingrediënten van agrarische oorsprong, waarvan sprake in deel B van bijlage VIII van de Verordening (EG) nr. 889/2008 van de Commissie van 5 september 2008 tot vaststelling van bepalingen ter uitvoering van Verordening (EG) nr. 834.2007 van de Raad inzake de biologische productie en de etikettering van biologische producten, wat de biologische productie, de etikettering en de controle betreft;</w:t>
      </w:r>
    </w:p>
    <w:p w14:paraId="0304052A" w14:textId="77777777" w:rsidR="00A6289A" w:rsidRPr="00983B01" w:rsidRDefault="00A6289A" w:rsidP="00A6289A">
      <w:pPr>
        <w:pStyle w:val="Paragraphedeliste"/>
        <w:numPr>
          <w:ilvl w:val="0"/>
          <w:numId w:val="28"/>
        </w:numPr>
        <w:jc w:val="both"/>
        <w:rPr>
          <w:lang w:val="nl-NL"/>
        </w:rPr>
      </w:pPr>
      <w:r w:rsidRPr="00983B01">
        <w:rPr>
          <w:lang w:val="nl-NL"/>
        </w:rPr>
        <w:t>Pigmenten, indien ze in een mengsel, een voorwerp of een samengesteld object op de markt worden gebracht.</w:t>
      </w:r>
    </w:p>
    <w:p w14:paraId="2B2E49C7" w14:textId="77777777" w:rsidR="00A6289A" w:rsidRPr="00983B01" w:rsidRDefault="00A6289A" w:rsidP="00A6289A">
      <w:pPr>
        <w:pStyle w:val="Titre3"/>
        <w:rPr>
          <w:lang w:val="nl-NL"/>
        </w:rPr>
      </w:pPr>
      <w:bookmarkStart w:id="18" w:name="_Toc40263147"/>
      <w:r w:rsidRPr="00983B01">
        <w:rPr>
          <w:lang w:val="nl-NL"/>
        </w:rPr>
        <w:t>Types declaranten</w:t>
      </w:r>
      <w:bookmarkEnd w:id="18"/>
    </w:p>
    <w:p w14:paraId="29D123CC" w14:textId="77777777" w:rsidR="00A6289A" w:rsidRPr="00983B01" w:rsidRDefault="00A6289A" w:rsidP="00A6289A">
      <w:pPr>
        <w:jc w:val="both"/>
        <w:rPr>
          <w:lang w:val="nl-NL"/>
        </w:rPr>
      </w:pPr>
      <w:r w:rsidRPr="00983B01">
        <w:rPr>
          <w:lang w:val="nl-NL"/>
        </w:rPr>
        <w:t xml:space="preserve">In de software van het Belgische register maakt de declarant zelf zijn account aan en staat hij zelf in voor het gebruikers- en paswoordbeheer. </w:t>
      </w:r>
    </w:p>
    <w:p w14:paraId="57570E0B" w14:textId="77777777" w:rsidR="00A6289A" w:rsidRPr="00983B01" w:rsidRDefault="00A6289A" w:rsidP="00A6289A">
      <w:pPr>
        <w:jc w:val="both"/>
        <w:rPr>
          <w:lang w:val="nl-NL"/>
        </w:rPr>
      </w:pPr>
      <w:r w:rsidRPr="00983B01">
        <w:rPr>
          <w:lang w:val="nl-NL"/>
        </w:rPr>
        <w:t xml:space="preserve">Een </w:t>
      </w:r>
      <w:r w:rsidRPr="00983B01">
        <w:rPr>
          <w:u w:val="single"/>
          <w:lang w:val="nl-NL"/>
        </w:rPr>
        <w:t>account</w:t>
      </w:r>
      <w:r w:rsidRPr="00983B01">
        <w:rPr>
          <w:lang w:val="nl-NL"/>
        </w:rPr>
        <w:t xml:space="preserve"> omvat de informatie die nodig is om de declarant te kunnen identificeren, zoals beschreven in afdeling 1 van bijlage 1 of 6 bij het KB van 27 mei 2014. Via zijn account heeft de declarant toegang tot de software en kan hij één of meerdere registraties indienen. </w:t>
      </w:r>
    </w:p>
    <w:p w14:paraId="41C29A08" w14:textId="77777777" w:rsidR="00A6289A" w:rsidRPr="00983B01" w:rsidRDefault="00A6289A" w:rsidP="00A6289A">
      <w:pPr>
        <w:jc w:val="both"/>
        <w:rPr>
          <w:lang w:val="nl-NL"/>
        </w:rPr>
      </w:pPr>
      <w:r w:rsidRPr="00983B01">
        <w:rPr>
          <w:lang w:val="nl-NL"/>
        </w:rPr>
        <w:t>In de software van het register heeft de declarant de keuze uit 3 soorten accounts:</w:t>
      </w:r>
    </w:p>
    <w:p w14:paraId="619BFD2C" w14:textId="77777777" w:rsidR="00A6289A" w:rsidRPr="00983B01" w:rsidRDefault="00A6289A" w:rsidP="00A6289A">
      <w:pPr>
        <w:jc w:val="both"/>
        <w:rPr>
          <w:lang w:val="nl-NL"/>
        </w:rPr>
      </w:pPr>
      <w:r w:rsidRPr="00983B01">
        <w:rPr>
          <w:u w:val="single"/>
          <w:lang w:val="nl-NL"/>
        </w:rPr>
        <w:t>Declarant</w:t>
      </w:r>
      <w:r w:rsidRPr="00983B01">
        <w:rPr>
          <w:lang w:val="nl-NL"/>
        </w:rPr>
        <w:t xml:space="preserve">: deze is volgens de bepalingen van het KB van 27 mei 2014 verplicht om de producten die hij op de markt brengt, te registreren. Deze verplichting volgt uit het feit dat de declarant zelf zijn producten op de Belgische markt brengt, of uit het feit dat hij fungeert als </w:t>
      </w:r>
      <w:r w:rsidRPr="00983B01">
        <w:rPr>
          <w:u w:val="single"/>
          <w:lang w:val="nl-NL"/>
        </w:rPr>
        <w:t>vertegenwoordiger</w:t>
      </w:r>
      <w:r w:rsidRPr="00983B01">
        <w:rPr>
          <w:lang w:val="nl-NL"/>
        </w:rPr>
        <w:t xml:space="preserve"> voor een ander bedrijf. In het vervolg van dit verslag worden deze twee types steeds samen beschouwd.</w:t>
      </w:r>
    </w:p>
    <w:p w14:paraId="384C59C6" w14:textId="77777777" w:rsidR="00A6289A" w:rsidRPr="00983B01" w:rsidRDefault="00A6289A" w:rsidP="00A6289A">
      <w:pPr>
        <w:jc w:val="both"/>
        <w:rPr>
          <w:lang w:val="nl-NL"/>
        </w:rPr>
      </w:pPr>
      <w:r w:rsidRPr="00983B01">
        <w:rPr>
          <w:lang w:val="nl-NL"/>
        </w:rPr>
        <w:t xml:space="preserve">De </w:t>
      </w:r>
      <w:r w:rsidRPr="00983B01">
        <w:rPr>
          <w:u w:val="single"/>
          <w:lang w:val="nl-NL"/>
        </w:rPr>
        <w:t>Buitenlandse Leverancier</w:t>
      </w:r>
      <w:r w:rsidRPr="00983B01">
        <w:rPr>
          <w:lang w:val="nl-NL"/>
        </w:rPr>
        <w:t xml:space="preserve">: deze is volgens de bepalingen van het KB van 27 mei 2014 niet verplicht tot registratie, omdat hij zijn producten niet zelf op de Belgische markt brengt. Hij heeft de mogelijkheid om zijn producten in het register op te nemen, waarbij hij naast de identificatie van zijn bedrijf, enkel de fysische en chemische karakteristieken van het nanomateriaal, zoals vastgelegd in afdeling 2 van bijlage 1 </w:t>
      </w:r>
      <w:r w:rsidRPr="00983B01">
        <w:rPr>
          <w:lang w:val="nl-NL"/>
        </w:rPr>
        <w:lastRenderedPageBreak/>
        <w:t xml:space="preserve">bij het KB van 27 mei 2014, registreert. Een buitenlandse leverancier registreert geen hoeveelheden, gebruiken, handelsnamen of professionele gebruikers van zijn producten. </w:t>
      </w:r>
    </w:p>
    <w:p w14:paraId="641CE422" w14:textId="77777777" w:rsidR="00A6289A" w:rsidRPr="00983B01" w:rsidRDefault="00A6289A" w:rsidP="00A6289A">
      <w:pPr>
        <w:jc w:val="both"/>
        <w:rPr>
          <w:lang w:val="nl-NL"/>
        </w:rPr>
      </w:pPr>
      <w:r w:rsidRPr="00983B01">
        <w:rPr>
          <w:lang w:val="nl-NL"/>
        </w:rPr>
        <w:t xml:space="preserve">De Buitenlandse Leverancier kan dan het nummer van zijn registratie doorgeven aan zijn (registratieplichtige) klanten. Zij kunnen dan hun producten registreren middels een ‘beperkte’ registratie (zie ook </w:t>
      </w:r>
      <w:r w:rsidRPr="00983B01">
        <w:rPr>
          <w:i/>
          <w:lang w:val="nl-NL"/>
        </w:rPr>
        <w:t>§ 2.2.5 Types registraties</w:t>
      </w:r>
      <w:r w:rsidRPr="00983B01">
        <w:rPr>
          <w:lang w:val="nl-NL"/>
        </w:rPr>
        <w:t xml:space="preserve">). Op die manier hoeven deze klanten de fysisch-chemische karakteristieken van de stoffen geproduceerd in nanoparticulaire toestand niet te herhalen. </w:t>
      </w:r>
    </w:p>
    <w:p w14:paraId="4368D913" w14:textId="77777777" w:rsidR="00A6289A" w:rsidRPr="00983B01" w:rsidRDefault="00A6289A" w:rsidP="00A6289A">
      <w:pPr>
        <w:jc w:val="both"/>
        <w:rPr>
          <w:lang w:val="nl-NL"/>
        </w:rPr>
      </w:pPr>
      <w:r w:rsidRPr="00983B01">
        <w:rPr>
          <w:lang w:val="nl-NL"/>
        </w:rPr>
        <w:t xml:space="preserve">De term 'buitenlands' die bij dit type account wordt vermeld, duidt aan dat de leverancier zijn producten niet in België op de markt brengt (maar wel in het buitenland), en heeft in se niets te maken met de nationaliteit van het bedrijf. </w:t>
      </w:r>
    </w:p>
    <w:p w14:paraId="285C76E2" w14:textId="77777777" w:rsidR="00A6289A" w:rsidRPr="00983B01" w:rsidRDefault="00A6289A" w:rsidP="00A6289A">
      <w:pPr>
        <w:pStyle w:val="Titre3"/>
        <w:rPr>
          <w:lang w:val="nl-NL"/>
        </w:rPr>
      </w:pPr>
      <w:bookmarkStart w:id="19" w:name="_Toc40263148"/>
      <w:r w:rsidRPr="00983B01">
        <w:rPr>
          <w:lang w:val="nl-NL"/>
        </w:rPr>
        <w:t>Types registraties</w:t>
      </w:r>
      <w:bookmarkEnd w:id="19"/>
    </w:p>
    <w:p w14:paraId="7E4992CA" w14:textId="77777777" w:rsidR="00A6289A" w:rsidRPr="00983B01" w:rsidRDefault="00A6289A" w:rsidP="00A6289A">
      <w:pPr>
        <w:jc w:val="both"/>
        <w:rPr>
          <w:lang w:val="nl-NL"/>
        </w:rPr>
      </w:pPr>
      <w:r w:rsidRPr="00983B01">
        <w:rPr>
          <w:lang w:val="nl-NL"/>
        </w:rPr>
        <w:t xml:space="preserve">In het register kunnen verschillende soorten registratie worden ingediend. Naast een </w:t>
      </w:r>
      <w:r w:rsidRPr="00983B01">
        <w:rPr>
          <w:b/>
          <w:lang w:val="nl-NL"/>
        </w:rPr>
        <w:t>volledige registratie</w:t>
      </w:r>
      <w:r w:rsidRPr="00983B01">
        <w:rPr>
          <w:lang w:val="nl-NL"/>
        </w:rPr>
        <w:t xml:space="preserve"> is er ook een mogelijkheid tot:</w:t>
      </w:r>
    </w:p>
    <w:p w14:paraId="679155A7" w14:textId="77777777" w:rsidR="00A6289A" w:rsidRPr="00983B01" w:rsidRDefault="00A6289A" w:rsidP="00A6289A">
      <w:pPr>
        <w:pStyle w:val="Paragraphedeliste"/>
        <w:numPr>
          <w:ilvl w:val="0"/>
          <w:numId w:val="23"/>
        </w:numPr>
        <w:ind w:left="426"/>
        <w:jc w:val="both"/>
        <w:rPr>
          <w:lang w:val="nl-NL"/>
        </w:rPr>
      </w:pPr>
      <w:r w:rsidRPr="00983B01">
        <w:rPr>
          <w:lang w:val="nl-NL"/>
        </w:rPr>
        <w:t xml:space="preserve">Een </w:t>
      </w:r>
      <w:r w:rsidRPr="006D77F9">
        <w:rPr>
          <w:b/>
          <w:u w:val="single"/>
          <w:lang w:val="nl-NL"/>
        </w:rPr>
        <w:t>beperkte</w:t>
      </w:r>
      <w:r w:rsidRPr="00983B01">
        <w:rPr>
          <w:lang w:val="nl-NL"/>
        </w:rPr>
        <w:t xml:space="preserve"> </w:t>
      </w:r>
      <w:r w:rsidRPr="006D77F9">
        <w:rPr>
          <w:b/>
          <w:lang w:val="nl-NL"/>
        </w:rPr>
        <w:t>registratie</w:t>
      </w:r>
      <w:r w:rsidRPr="00983B01">
        <w:rPr>
          <w:lang w:val="nl-NL"/>
        </w:rPr>
        <w:t>: dit betreft de registratie van een stof waarvoor de gegevens reeds werden geregistreerd, door een andere Declarant of door een Buitenlandse Leverancier. De declarant kan in dit type registratie de fysisch-chemische karakteristieken van de stof in nanoparticulaire toestand, zoals vastgelegd in afdeling 2 van bijlage 1 bij het KB van 27 mei 2014, vervangen door het invullen van het registratienummer van deze reeds ingediende registratie.</w:t>
      </w:r>
    </w:p>
    <w:p w14:paraId="4D8FD4B0" w14:textId="77777777" w:rsidR="00A6289A" w:rsidRPr="00983B01" w:rsidRDefault="00A6289A" w:rsidP="00A6289A">
      <w:pPr>
        <w:pStyle w:val="Paragraphedeliste"/>
        <w:numPr>
          <w:ilvl w:val="0"/>
          <w:numId w:val="23"/>
        </w:numPr>
        <w:ind w:left="426"/>
        <w:jc w:val="both"/>
        <w:rPr>
          <w:lang w:val="nl-NL"/>
        </w:rPr>
      </w:pPr>
      <w:r w:rsidRPr="00983B01">
        <w:rPr>
          <w:lang w:val="nl-NL"/>
        </w:rPr>
        <w:t xml:space="preserve">Een </w:t>
      </w:r>
      <w:r w:rsidRPr="006D77F9">
        <w:rPr>
          <w:b/>
          <w:u w:val="single"/>
          <w:lang w:val="nl-NL"/>
        </w:rPr>
        <w:t>vereenvoudigde</w:t>
      </w:r>
      <w:r w:rsidRPr="00983B01">
        <w:rPr>
          <w:lang w:val="nl-NL"/>
        </w:rPr>
        <w:t xml:space="preserve"> </w:t>
      </w:r>
      <w:r w:rsidRPr="006D77F9">
        <w:rPr>
          <w:b/>
          <w:lang w:val="nl-NL"/>
        </w:rPr>
        <w:t>registratie</w:t>
      </w:r>
      <w:r w:rsidRPr="00014DB4">
        <w:rPr>
          <w:lang w:val="nl-NL"/>
        </w:rPr>
        <w:t>:</w:t>
      </w:r>
      <w:r w:rsidRPr="00983B01">
        <w:rPr>
          <w:lang w:val="nl-NL"/>
        </w:rPr>
        <w:t xml:space="preserve"> dit type registratie wordt gebruikt voor stoffen in nanoparticulaire toestand die uitsluitend bestemd zijn voor wetenschappelijk onderzoek en wetenschappelijke ontwikkeling of voor onderzoek en ontwikkeling gericht op producten en processen. Dit type registratie vraagt naast de identificatie van de Declarant enkel de chemische identificatie van de stoffen geproduceerd in nanoparticulaire toestand en een verklaring op eer dat de betrokken stof niet voor commerciële doeleinden op de markt zal worden gebracht. </w:t>
      </w:r>
    </w:p>
    <w:p w14:paraId="21DF48CB" w14:textId="77777777" w:rsidR="00A6289A" w:rsidRPr="00983B01" w:rsidRDefault="00A6289A" w:rsidP="00A6289A">
      <w:pPr>
        <w:ind w:firstLine="426"/>
        <w:jc w:val="both"/>
        <w:rPr>
          <w:lang w:val="nl-NL"/>
        </w:rPr>
      </w:pPr>
      <w:r w:rsidRPr="00983B01">
        <w:rPr>
          <w:lang w:val="nl-NL"/>
        </w:rPr>
        <w:t xml:space="preserve">Het accounttype 'Buitenlandse Leverancier' kan geen vereenvoudigde registraties uitvoeren. </w:t>
      </w:r>
    </w:p>
    <w:p w14:paraId="0DF859F5" w14:textId="77777777" w:rsidR="00A6289A" w:rsidRPr="00983B01" w:rsidRDefault="00A6289A" w:rsidP="00A6289A">
      <w:pPr>
        <w:pStyle w:val="Titre3"/>
        <w:rPr>
          <w:lang w:val="nl-NL"/>
        </w:rPr>
      </w:pPr>
      <w:bookmarkStart w:id="20" w:name="_Toc40263149"/>
      <w:r w:rsidRPr="00983B01">
        <w:rPr>
          <w:lang w:val="nl-NL"/>
        </w:rPr>
        <w:t>Definitie van de rollen in de bevoorradingsketen</w:t>
      </w:r>
      <w:bookmarkEnd w:id="20"/>
    </w:p>
    <w:p w14:paraId="0B9FC70D" w14:textId="77777777" w:rsidR="00A6289A" w:rsidRPr="00983B01" w:rsidRDefault="00A6289A" w:rsidP="00A6289A">
      <w:pPr>
        <w:jc w:val="both"/>
        <w:rPr>
          <w:lang w:val="nl-NL"/>
        </w:rPr>
      </w:pPr>
      <w:r w:rsidRPr="00983B01">
        <w:rPr>
          <w:lang w:val="nl-NL"/>
        </w:rPr>
        <w:t xml:space="preserve">Wanneer de Declarant vermeldt hoeveel er van een bepaalde stof in nanoparticulaire toestand op de markt wordt gebracht, kan hij ook aangeven welke rol in de bevoorradingsketen hij daarbij vervult. </w:t>
      </w:r>
    </w:p>
    <w:p w14:paraId="0BA3F64C" w14:textId="77777777" w:rsidR="00A6289A" w:rsidRPr="00983B01" w:rsidRDefault="00A6289A" w:rsidP="00A6289A">
      <w:pPr>
        <w:autoSpaceDE w:val="0"/>
        <w:autoSpaceDN w:val="0"/>
        <w:adjustRightInd w:val="0"/>
        <w:spacing w:after="0" w:line="240" w:lineRule="auto"/>
        <w:rPr>
          <w:rFonts w:cs="Calibri"/>
          <w:color w:val="000000"/>
          <w:lang w:val="nl-NL"/>
        </w:rPr>
      </w:pPr>
      <w:r w:rsidRPr="00983B01">
        <w:rPr>
          <w:rFonts w:cs="Calibri"/>
          <w:color w:val="000000"/>
          <w:lang w:val="nl-NL"/>
        </w:rPr>
        <w:t xml:space="preserve">De verschillende rollen in de bevoorradingsketen zijn: </w:t>
      </w:r>
    </w:p>
    <w:p w14:paraId="2C2C7A68"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Producent</w:t>
      </w:r>
      <w:r w:rsidRPr="00983B01">
        <w:rPr>
          <w:rFonts w:cs="Calibri"/>
          <w:color w:val="000000"/>
          <w:lang w:val="nl-NL"/>
        </w:rPr>
        <w:t xml:space="preserve">: produceert een stof in nanoparticulaire toestand, als dusdanig of vervat in een mengsel en brengt deze op de markt </w:t>
      </w:r>
    </w:p>
    <w:p w14:paraId="4160B57B"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Verdeler</w:t>
      </w:r>
      <w:r w:rsidRPr="00983B01">
        <w:rPr>
          <w:rFonts w:cs="Calibri"/>
          <w:color w:val="000000"/>
          <w:lang w:val="nl-NL"/>
        </w:rPr>
        <w:t>: slaat stoffen geproduceerd in nanoparticulaire toestand, als dusdanig of vervat in een mengsel, op en brengt deze op de markt voor derden</w:t>
      </w:r>
    </w:p>
    <w:p w14:paraId="361F1763" w14:textId="77777777" w:rsidR="00A6289A" w:rsidRPr="00983B01" w:rsidRDefault="00A6289A" w:rsidP="00A6289A">
      <w:pPr>
        <w:pStyle w:val="Paragraphedeliste"/>
        <w:numPr>
          <w:ilvl w:val="0"/>
          <w:numId w:val="22"/>
        </w:numPr>
        <w:autoSpaceDE w:val="0"/>
        <w:autoSpaceDN w:val="0"/>
        <w:adjustRightInd w:val="0"/>
        <w:spacing w:after="58" w:line="240" w:lineRule="auto"/>
        <w:ind w:left="426"/>
        <w:jc w:val="both"/>
        <w:rPr>
          <w:rFonts w:cs="Calibri"/>
          <w:color w:val="000000"/>
          <w:lang w:val="nl-NL"/>
        </w:rPr>
      </w:pPr>
      <w:r w:rsidRPr="00983B01">
        <w:rPr>
          <w:rFonts w:cs="Calibri"/>
          <w:color w:val="000000"/>
          <w:u w:val="single"/>
          <w:lang w:val="nl-NL"/>
        </w:rPr>
        <w:t>Invoerder</w:t>
      </w:r>
      <w:r w:rsidRPr="00983B01">
        <w:rPr>
          <w:rFonts w:cs="Calibri"/>
          <w:color w:val="000000"/>
          <w:lang w:val="nl-NL"/>
        </w:rPr>
        <w:t xml:space="preserve">: is verantwoordelijk voor de fysische introductie op de markt van de stof geproduceerd in nanoparticulaire toestand, als dusdanig of vervat in een mengsel </w:t>
      </w:r>
    </w:p>
    <w:p w14:paraId="61D0F36D" w14:textId="77777777" w:rsidR="00A6289A" w:rsidRPr="00983B01" w:rsidRDefault="00A6289A" w:rsidP="00A6289A">
      <w:pPr>
        <w:pStyle w:val="Paragraphedeliste"/>
        <w:numPr>
          <w:ilvl w:val="0"/>
          <w:numId w:val="22"/>
        </w:numPr>
        <w:autoSpaceDE w:val="0"/>
        <w:autoSpaceDN w:val="0"/>
        <w:adjustRightInd w:val="0"/>
        <w:spacing w:after="0" w:line="240" w:lineRule="auto"/>
        <w:ind w:left="426"/>
        <w:jc w:val="both"/>
        <w:rPr>
          <w:rFonts w:cs="Calibri"/>
          <w:color w:val="000000"/>
          <w:lang w:val="nl-NL"/>
        </w:rPr>
      </w:pPr>
      <w:r w:rsidRPr="00983B01">
        <w:rPr>
          <w:rFonts w:cs="Calibri"/>
          <w:color w:val="000000"/>
          <w:u w:val="single"/>
          <w:lang w:val="nl-NL"/>
        </w:rPr>
        <w:t>Samensteller</w:t>
      </w:r>
      <w:r w:rsidRPr="00983B01">
        <w:rPr>
          <w:rFonts w:cs="Calibri"/>
          <w:color w:val="000000"/>
          <w:lang w:val="nl-NL"/>
        </w:rPr>
        <w:t xml:space="preserve">: produceert mengsels en levert deze doorgaans verder in de bevoorradingsketen direct aan de consument. Hij mengt de stoffen geproduceerd in nanoparticulaire toestand, als dusdanig of vervat in een mengsel, zonder de eigenschappen van deze stoffen te veranderen. Voorbeelden van dergelijke mengsels zijn verven, kleefmiddelen, cosmetica, smeermiddelen, detergenten,… </w:t>
      </w:r>
    </w:p>
    <w:p w14:paraId="28177ADC" w14:textId="77777777" w:rsidR="00A6289A" w:rsidRPr="00983B01" w:rsidRDefault="00A6289A" w:rsidP="00A6289A">
      <w:pPr>
        <w:pStyle w:val="Paragraphedeliste"/>
        <w:numPr>
          <w:ilvl w:val="0"/>
          <w:numId w:val="22"/>
        </w:numPr>
        <w:autoSpaceDE w:val="0"/>
        <w:autoSpaceDN w:val="0"/>
        <w:adjustRightInd w:val="0"/>
        <w:spacing w:after="61" w:line="240" w:lineRule="auto"/>
        <w:ind w:left="426"/>
        <w:jc w:val="both"/>
        <w:rPr>
          <w:rFonts w:cs="Calibri"/>
          <w:color w:val="000000"/>
          <w:lang w:val="nl-NL"/>
        </w:rPr>
      </w:pPr>
      <w:r w:rsidRPr="00983B01">
        <w:rPr>
          <w:rFonts w:cs="Calibri"/>
          <w:color w:val="000000"/>
          <w:u w:val="single"/>
          <w:lang w:val="nl-NL"/>
        </w:rPr>
        <w:lastRenderedPageBreak/>
        <w:t>Navuller</w:t>
      </w:r>
      <w:r w:rsidRPr="00983B01">
        <w:rPr>
          <w:rFonts w:cs="Calibri"/>
          <w:color w:val="000000"/>
          <w:lang w:val="nl-NL"/>
        </w:rPr>
        <w:t xml:space="preserve">: brengt stoffen geproduceerd in nanoparticulaire toestand, als dusdanig of vervat in een mengsel, van de ene container naar de andere, over het algemeen tijdens het opnieuw verpakken of om van merk te veranderen </w:t>
      </w:r>
    </w:p>
    <w:p w14:paraId="27D110BB" w14:textId="77777777" w:rsidR="00A6289A" w:rsidRPr="00983B01" w:rsidRDefault="00A6289A" w:rsidP="00A6289A">
      <w:pPr>
        <w:pStyle w:val="Paragraphedeliste"/>
        <w:numPr>
          <w:ilvl w:val="0"/>
          <w:numId w:val="22"/>
        </w:numPr>
        <w:autoSpaceDE w:val="0"/>
        <w:autoSpaceDN w:val="0"/>
        <w:adjustRightInd w:val="0"/>
        <w:spacing w:after="0" w:line="240" w:lineRule="auto"/>
        <w:ind w:left="426"/>
        <w:rPr>
          <w:rFonts w:cs="Calibri"/>
          <w:color w:val="000000"/>
          <w:u w:val="single"/>
          <w:lang w:val="nl-NL"/>
        </w:rPr>
      </w:pPr>
      <w:r w:rsidRPr="00983B01">
        <w:rPr>
          <w:rFonts w:cs="Calibri"/>
          <w:color w:val="000000"/>
          <w:u w:val="single"/>
          <w:lang w:val="nl-NL"/>
        </w:rPr>
        <w:t>Andere:</w:t>
      </w:r>
      <w:r w:rsidRPr="00983B01">
        <w:rPr>
          <w:rFonts w:cs="Calibri"/>
          <w:color w:val="000000"/>
          <w:lang w:val="nl-NL"/>
        </w:rPr>
        <w:t xml:space="preserve"> te specificeren</w:t>
      </w:r>
    </w:p>
    <w:p w14:paraId="1A7BA25D" w14:textId="77777777" w:rsidR="00A6289A" w:rsidRPr="00983B01" w:rsidRDefault="00A6289A" w:rsidP="00A6289A">
      <w:pPr>
        <w:pStyle w:val="Titre1"/>
        <w:rPr>
          <w:lang w:val="nl-NL"/>
        </w:rPr>
      </w:pPr>
      <w:bookmarkStart w:id="21" w:name="_Toc40263150"/>
      <w:r w:rsidRPr="00983B01">
        <w:rPr>
          <w:lang w:val="nl-NL"/>
        </w:rPr>
        <w:t>Scope van het voorliggende verslag</w:t>
      </w:r>
      <w:bookmarkEnd w:id="21"/>
    </w:p>
    <w:p w14:paraId="141087C1" w14:textId="18F1FEA2" w:rsidR="00A6289A" w:rsidRPr="00983B01" w:rsidRDefault="00A6289A" w:rsidP="00A6289A">
      <w:pPr>
        <w:jc w:val="both"/>
        <w:rPr>
          <w:lang w:val="nl-NL"/>
        </w:rPr>
      </w:pPr>
      <w:r w:rsidRPr="00983B01">
        <w:rPr>
          <w:lang w:val="nl-NL"/>
        </w:rPr>
        <w:t>Dit verslag heeft betrekking op het handelsjaar/kalenderjaar 201</w:t>
      </w:r>
      <w:r w:rsidR="005C2631">
        <w:rPr>
          <w:lang w:val="nl-NL"/>
        </w:rPr>
        <w:t>8</w:t>
      </w:r>
      <w:r w:rsidRPr="00983B01">
        <w:rPr>
          <w:lang w:val="nl-NL"/>
        </w:rPr>
        <w:t>. Het werd opgesteld na 31 maart 201</w:t>
      </w:r>
      <w:r w:rsidR="00200338">
        <w:rPr>
          <w:lang w:val="nl-NL"/>
        </w:rPr>
        <w:t>9</w:t>
      </w:r>
      <w:r w:rsidRPr="00983B01">
        <w:rPr>
          <w:lang w:val="nl-NL"/>
        </w:rPr>
        <w:t xml:space="preserve"> (de deadline voor het indienen van de jaarlijkse actualisering) en bevat enkel de gegevens met betrekking tot de stoffen in nanoparticulaire toestand die op de markt worden gebracht als stoffen.  De gegevens omtrent de stoffen in nanoparticulaire toestand die op de markt worden gebracht als mengsels zullen in een volgend jaarverslag worden opgenomen. </w:t>
      </w:r>
    </w:p>
    <w:p w14:paraId="5934B2E8" w14:textId="193866F5" w:rsidR="00A6289A" w:rsidRPr="00983B01" w:rsidRDefault="00A6289A" w:rsidP="00A6289A">
      <w:pPr>
        <w:jc w:val="both"/>
        <w:rPr>
          <w:lang w:val="nl-NL"/>
        </w:rPr>
      </w:pPr>
      <w:r w:rsidRPr="00983B01">
        <w:rPr>
          <w:lang w:val="nl-NL"/>
        </w:rPr>
        <w:t>De referentieperiode in dit verslag loopt van 1 april 201</w:t>
      </w:r>
      <w:r w:rsidR="00200338">
        <w:rPr>
          <w:lang w:val="nl-NL"/>
        </w:rPr>
        <w:t>8</w:t>
      </w:r>
      <w:r w:rsidRPr="00983B01">
        <w:rPr>
          <w:lang w:val="nl-NL"/>
        </w:rPr>
        <w:t xml:space="preserve"> tot en met 31 maart 201</w:t>
      </w:r>
      <w:r w:rsidR="00200338">
        <w:rPr>
          <w:lang w:val="nl-NL"/>
        </w:rPr>
        <w:t>9</w:t>
      </w:r>
      <w:r w:rsidRPr="00983B01">
        <w:rPr>
          <w:lang w:val="nl-NL"/>
        </w:rPr>
        <w:t>.</w:t>
      </w:r>
    </w:p>
    <w:p w14:paraId="55C0462C" w14:textId="77777777" w:rsidR="00A6289A" w:rsidRPr="00983B01" w:rsidRDefault="00A6289A" w:rsidP="00A6289A">
      <w:pPr>
        <w:jc w:val="both"/>
        <w:rPr>
          <w:lang w:val="nl-NL"/>
        </w:rPr>
      </w:pPr>
      <w:r w:rsidRPr="00983B01">
        <w:rPr>
          <w:lang w:val="nl-NL"/>
        </w:rPr>
        <w:t>Daarnaast zal er waar relevant een overzicht gegeven worden van de volledige periode van het register. Dit om te voorkomen dat bepaalde gegevensgroepen, in het bijzonder de eenmalige registraties zoals de vereenvoudigde registraties of de registraties ingediend door buitenlandse leveranciers, zouden verdwijnen.</w:t>
      </w:r>
    </w:p>
    <w:p w14:paraId="4C50E24C" w14:textId="77777777" w:rsidR="00A6289A" w:rsidRPr="00983B01" w:rsidRDefault="00A6289A" w:rsidP="00A6289A">
      <w:pPr>
        <w:jc w:val="both"/>
        <w:rPr>
          <w:lang w:val="nl-NL"/>
        </w:rPr>
      </w:pPr>
    </w:p>
    <w:p w14:paraId="56064F0E" w14:textId="6EC3450A" w:rsidR="00A6289A" w:rsidRPr="00983B01" w:rsidRDefault="00A6289A" w:rsidP="00A6289A">
      <w:pPr>
        <w:jc w:val="both"/>
        <w:rPr>
          <w:lang w:val="nl-NL"/>
        </w:rPr>
      </w:pPr>
      <w:r w:rsidRPr="00983B01">
        <w:rPr>
          <w:lang w:val="nl-NL"/>
        </w:rPr>
        <w:t xml:space="preserve">Dit verslag hoopt te kunnen bijdragen </w:t>
      </w:r>
      <w:r w:rsidR="00EB5E77">
        <w:rPr>
          <w:lang w:val="nl-NL"/>
        </w:rPr>
        <w:t>aan</w:t>
      </w:r>
      <w:r w:rsidRPr="00983B01">
        <w:rPr>
          <w:lang w:val="nl-NL"/>
        </w:rPr>
        <w:t xml:space="preserve"> een beter inzicht in de situatie van nanomaterialen op de Belgische markt en bevat hoofdzakelijk geaggregeerde gegevens, </w:t>
      </w:r>
      <w:r w:rsidR="00EB5E77">
        <w:rPr>
          <w:lang w:val="nl-NL"/>
        </w:rPr>
        <w:t>om</w:t>
      </w:r>
      <w:r w:rsidR="00FA36D5">
        <w:rPr>
          <w:lang w:val="nl-NL"/>
        </w:rPr>
        <w:t xml:space="preserve"> </w:t>
      </w:r>
      <w:r w:rsidRPr="00983B01">
        <w:rPr>
          <w:lang w:val="nl-NL"/>
        </w:rPr>
        <w:t>de vertrouwelijkheid van de registraties te bewaren.</w:t>
      </w:r>
    </w:p>
    <w:p w14:paraId="4B13B6EF" w14:textId="77777777" w:rsidR="00A6289A" w:rsidRPr="00983B01" w:rsidRDefault="00A6289A" w:rsidP="00A6289A">
      <w:pPr>
        <w:jc w:val="both"/>
        <w:rPr>
          <w:lang w:val="nl-NL"/>
        </w:rPr>
      </w:pPr>
      <w:r w:rsidRPr="00983B01">
        <w:rPr>
          <w:lang w:val="nl-NL"/>
        </w:rPr>
        <w:t xml:space="preserve">Een vergelijking van de cijfers uit dit verslag met verslagen van andere (nationale) registers dient met de nodige omzichtigheid te gebeuren, aangezien het toepassingsgebied van de registers niet altijd hetzelfde is (zie bijv. </w:t>
      </w:r>
      <w:r w:rsidRPr="00983B01">
        <w:rPr>
          <w:i/>
          <w:lang w:val="nl-NL"/>
        </w:rPr>
        <w:t>§ 4.2.2 Vrijgesteld van registratie</w:t>
      </w:r>
      <w:r w:rsidRPr="00983B01">
        <w:rPr>
          <w:lang w:val="nl-NL"/>
        </w:rPr>
        <w:t>).</w:t>
      </w:r>
    </w:p>
    <w:p w14:paraId="4E5DC969" w14:textId="77777777" w:rsidR="00A6289A" w:rsidRPr="00983B01" w:rsidRDefault="00A6289A" w:rsidP="00A6289A">
      <w:pPr>
        <w:pStyle w:val="Titre1"/>
        <w:rPr>
          <w:lang w:val="nl-NL"/>
        </w:rPr>
      </w:pPr>
      <w:bookmarkStart w:id="22" w:name="_Toc40263151"/>
      <w:r w:rsidRPr="00983B01">
        <w:rPr>
          <w:lang w:val="nl-NL"/>
        </w:rPr>
        <w:t>Gegevens met betrekking tot de declaranten</w:t>
      </w:r>
      <w:bookmarkEnd w:id="22"/>
    </w:p>
    <w:p w14:paraId="7F04B222" w14:textId="6C1E35A3" w:rsidR="00A6289A" w:rsidRPr="00983B01" w:rsidRDefault="00A6289A" w:rsidP="00A6289A">
      <w:pPr>
        <w:jc w:val="both"/>
        <w:rPr>
          <w:lang w:val="nl-NL"/>
        </w:rPr>
      </w:pPr>
      <w:r w:rsidRPr="00983B01">
        <w:rPr>
          <w:lang w:val="nl-NL"/>
        </w:rPr>
        <w:t xml:space="preserve">Onderstaande tabel geeft een overzicht van </w:t>
      </w:r>
      <w:r w:rsidR="00E92623">
        <w:rPr>
          <w:lang w:val="nl-NL"/>
        </w:rPr>
        <w:t>registraties ingediend voor 1 april 201</w:t>
      </w:r>
      <w:r w:rsidR="006F5694">
        <w:rPr>
          <w:lang w:val="nl-NL"/>
        </w:rPr>
        <w:t>9</w:t>
      </w:r>
      <w:r w:rsidRPr="00983B01">
        <w:rPr>
          <w:lang w:val="nl-NL"/>
        </w:rPr>
        <w:t xml:space="preserve"> en de verdeling over de verschillende nationaliteiten en types in het register. </w:t>
      </w:r>
    </w:p>
    <w:p w14:paraId="7232BF41" w14:textId="77777777" w:rsidR="00A6289A" w:rsidRPr="00983B01" w:rsidRDefault="00A6289A" w:rsidP="00A6289A">
      <w:pPr>
        <w:jc w:val="both"/>
        <w:rPr>
          <w:lang w:val="nl-NL"/>
        </w:rPr>
      </w:pPr>
      <w:r w:rsidRPr="00983B01">
        <w:rPr>
          <w:lang w:val="nl-NL"/>
        </w:rPr>
        <w:t xml:space="preserve">Een account is </w:t>
      </w:r>
      <w:r w:rsidRPr="00983B01">
        <w:rPr>
          <w:u w:val="single"/>
          <w:lang w:val="nl-NL"/>
        </w:rPr>
        <w:t>actief</w:t>
      </w:r>
      <w:r w:rsidRPr="00983B01">
        <w:rPr>
          <w:lang w:val="nl-NL"/>
        </w:rPr>
        <w:t xml:space="preserve"> wanneer het in de referentieperiode minstens één registratie of actualisering (ongeacht het type) heeft uitgevoerd. De betrokken registratie hoeft niet noodzakelijkerwijze te zijn vervolledigd en ingediend. </w:t>
      </w:r>
    </w:p>
    <w:p w14:paraId="1FE01906" w14:textId="77777777" w:rsidR="00A6289A" w:rsidRPr="00983B01" w:rsidRDefault="00A6289A" w:rsidP="00A6289A">
      <w:pPr>
        <w:jc w:val="both"/>
        <w:rPr>
          <w:lang w:val="nl-NL"/>
        </w:rPr>
      </w:pPr>
      <w:r w:rsidRPr="00983B01">
        <w:rPr>
          <w:lang w:val="nl-NL"/>
        </w:rPr>
        <w:t>De nationaliteiten zijn gebaseerd op de locatie van de maatschappelijke zetel zoals vermeld in de registratie, en worden gegroepeerd als:</w:t>
      </w:r>
    </w:p>
    <w:p w14:paraId="732CD11F" w14:textId="77777777" w:rsidR="00A6289A" w:rsidRPr="00983B01" w:rsidRDefault="00A6289A" w:rsidP="00A6289A">
      <w:pPr>
        <w:pStyle w:val="Paragraphedeliste"/>
        <w:numPr>
          <w:ilvl w:val="0"/>
          <w:numId w:val="1"/>
        </w:numPr>
        <w:jc w:val="both"/>
        <w:rPr>
          <w:lang w:val="nl-NL"/>
        </w:rPr>
      </w:pPr>
      <w:r w:rsidRPr="00983B01">
        <w:rPr>
          <w:lang w:val="nl-NL"/>
        </w:rPr>
        <w:t>Belgisch (BE)</w:t>
      </w:r>
    </w:p>
    <w:p w14:paraId="195F7937" w14:textId="77777777" w:rsidR="00A6289A" w:rsidRPr="00983B01" w:rsidRDefault="00A6289A" w:rsidP="00A6289A">
      <w:pPr>
        <w:pStyle w:val="Paragraphedeliste"/>
        <w:numPr>
          <w:ilvl w:val="0"/>
          <w:numId w:val="1"/>
        </w:numPr>
        <w:jc w:val="both"/>
        <w:rPr>
          <w:lang w:val="nl-NL"/>
        </w:rPr>
      </w:pPr>
      <w:r w:rsidRPr="00983B01">
        <w:rPr>
          <w:lang w:val="nl-NL"/>
        </w:rPr>
        <w:t>behorende tot de Europese economische regio (EER), maar niet gelegen in België</w:t>
      </w:r>
    </w:p>
    <w:p w14:paraId="16917DC9" w14:textId="1F95B0A0" w:rsidR="00A6289A" w:rsidRPr="00D13D34" w:rsidRDefault="00A6289A" w:rsidP="00A6289A">
      <w:pPr>
        <w:pStyle w:val="Paragraphedeliste"/>
        <w:numPr>
          <w:ilvl w:val="0"/>
          <w:numId w:val="1"/>
        </w:numPr>
        <w:jc w:val="both"/>
        <w:rPr>
          <w:lang w:val="nl-NL"/>
        </w:rPr>
      </w:pPr>
      <w:r w:rsidRPr="00983B01">
        <w:rPr>
          <w:lang w:val="nl-NL"/>
        </w:rPr>
        <w:t>niet gelegen in de Europese economische regio (niet-EER)</w:t>
      </w:r>
    </w:p>
    <w:p w14:paraId="66935664" w14:textId="77777777" w:rsidR="00A6289A" w:rsidRPr="00983B01" w:rsidRDefault="00A6289A" w:rsidP="00A6289A">
      <w:pPr>
        <w:jc w:val="both"/>
        <w:rPr>
          <w:b/>
          <w:lang w:val="nl-NL"/>
        </w:rPr>
      </w:pPr>
      <w:r w:rsidRPr="00983B01">
        <w:rPr>
          <w:b/>
          <w:lang w:val="nl-NL"/>
        </w:rPr>
        <w:t>Sinds het begin:</w:t>
      </w:r>
    </w:p>
    <w:p w14:paraId="3D663A62" w14:textId="77777777" w:rsidR="00A6289A" w:rsidRPr="00983B01" w:rsidRDefault="00A6289A" w:rsidP="00A6289A">
      <w:pPr>
        <w:jc w:val="both"/>
        <w:rPr>
          <w:lang w:val="nl-NL"/>
        </w:rPr>
      </w:pPr>
      <w:r w:rsidRPr="00983B01">
        <w:rPr>
          <w:lang w:val="nl-NL"/>
        </w:rPr>
        <w:t>Werden er in de databank 171 accounts aangemaakt.</w:t>
      </w:r>
    </w:p>
    <w:p w14:paraId="15DA8557" w14:textId="310C2BF4" w:rsidR="00A6289A" w:rsidRPr="00983B01" w:rsidRDefault="00A6289A" w:rsidP="00A6289A">
      <w:pPr>
        <w:jc w:val="both"/>
        <w:rPr>
          <w:lang w:val="nl-NL"/>
        </w:rPr>
      </w:pPr>
      <w:r w:rsidRPr="00AC353A">
        <w:rPr>
          <w:lang w:val="nl-NL"/>
        </w:rPr>
        <w:lastRenderedPageBreak/>
        <w:t>Van het</w:t>
      </w:r>
      <w:r w:rsidR="00202285" w:rsidRPr="00AC353A">
        <w:rPr>
          <w:lang w:val="nl-NL"/>
        </w:rPr>
        <w:t xml:space="preserve"> begin van het</w:t>
      </w:r>
      <w:r w:rsidRPr="00AC353A">
        <w:rPr>
          <w:lang w:val="nl-NL"/>
        </w:rPr>
        <w:t xml:space="preserve"> register tot 1 april 201</w:t>
      </w:r>
      <w:r w:rsidR="00E60911" w:rsidRPr="00AC353A">
        <w:rPr>
          <w:lang w:val="nl-NL"/>
        </w:rPr>
        <w:t>9</w:t>
      </w:r>
      <w:r w:rsidRPr="00AC353A">
        <w:rPr>
          <w:lang w:val="nl-NL"/>
        </w:rPr>
        <w:t xml:space="preserve"> hebben</w:t>
      </w:r>
      <w:r w:rsidRPr="00983B01">
        <w:rPr>
          <w:lang w:val="nl-NL"/>
        </w:rPr>
        <w:t xml:space="preserve"> </w:t>
      </w:r>
      <w:r w:rsidR="008A46A0" w:rsidRPr="008A46A0">
        <w:rPr>
          <w:lang w:val="nl-BE"/>
        </w:rPr>
        <w:t xml:space="preserve">147 </w:t>
      </w:r>
      <w:r w:rsidRPr="00983B01">
        <w:rPr>
          <w:lang w:val="nl-NL"/>
        </w:rPr>
        <w:t xml:space="preserve">accounts minstens één registratie uitgevoerd en worden ze dus beschouwd als actieve accounts.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95"/>
        <w:gridCol w:w="1796"/>
        <w:gridCol w:w="1796"/>
      </w:tblGrid>
      <w:tr w:rsidR="00A6289A" w:rsidRPr="00795151" w14:paraId="7E65FFD9" w14:textId="77777777" w:rsidTr="00A6289A">
        <w:trPr>
          <w:tblHeader/>
        </w:trPr>
        <w:tc>
          <w:tcPr>
            <w:tcW w:w="6658" w:type="dxa"/>
            <w:gridSpan w:val="4"/>
          </w:tcPr>
          <w:p w14:paraId="7B3A15DF" w14:textId="79A69BE6" w:rsidR="00A6289A" w:rsidRPr="00983B01" w:rsidRDefault="00A6289A" w:rsidP="00A6289A">
            <w:pPr>
              <w:jc w:val="both"/>
              <w:rPr>
                <w:rFonts w:ascii="inherit" w:hAnsi="inherit"/>
                <w:color w:val="212121"/>
                <w:lang w:val="nl-NL"/>
              </w:rPr>
            </w:pPr>
            <w:r w:rsidRPr="00983B01">
              <w:rPr>
                <w:b/>
                <w:i/>
                <w:lang w:val="nl-NL"/>
              </w:rPr>
              <w:t xml:space="preserve">Tabel: verdeling van de </w:t>
            </w:r>
            <w:r w:rsidRPr="00202285">
              <w:rPr>
                <w:b/>
                <w:i/>
                <w:lang w:val="nl-NL"/>
              </w:rPr>
              <w:t>actieve accounts per nationaliteit en per type, vanaf het begin tot 01-04-201</w:t>
            </w:r>
            <w:r w:rsidR="008A46A0" w:rsidRPr="00202285">
              <w:rPr>
                <w:b/>
                <w:i/>
                <w:lang w:val="nl-NL"/>
              </w:rPr>
              <w:t>9</w:t>
            </w:r>
          </w:p>
        </w:tc>
      </w:tr>
      <w:tr w:rsidR="00A6289A" w:rsidRPr="00983B01" w14:paraId="7DD4874C" w14:textId="77777777" w:rsidTr="00A6289A">
        <w:trPr>
          <w:tblHeader/>
        </w:trPr>
        <w:tc>
          <w:tcPr>
            <w:tcW w:w="1271" w:type="dxa"/>
          </w:tcPr>
          <w:p w14:paraId="2A152125" w14:textId="77777777" w:rsidR="00A6289A" w:rsidRPr="00983B01" w:rsidRDefault="00A6289A" w:rsidP="00A6289A">
            <w:pPr>
              <w:jc w:val="both"/>
              <w:rPr>
                <w:b/>
                <w:color w:val="FF0000"/>
                <w:lang w:val="nl-NL"/>
              </w:rPr>
            </w:pPr>
          </w:p>
        </w:tc>
        <w:tc>
          <w:tcPr>
            <w:tcW w:w="1795" w:type="dxa"/>
          </w:tcPr>
          <w:p w14:paraId="07A53EEB" w14:textId="77777777" w:rsidR="00A6289A" w:rsidRPr="00983B01" w:rsidRDefault="00A6289A" w:rsidP="00A6289A">
            <w:pPr>
              <w:jc w:val="center"/>
              <w:rPr>
                <w:b/>
                <w:color w:val="FF0000"/>
                <w:lang w:val="nl-NL"/>
              </w:rPr>
            </w:pPr>
            <w:r w:rsidRPr="00983B01">
              <w:rPr>
                <w:b/>
                <w:lang w:val="nl-NL"/>
              </w:rPr>
              <w:t>Declarant</w:t>
            </w:r>
          </w:p>
        </w:tc>
        <w:tc>
          <w:tcPr>
            <w:tcW w:w="1796" w:type="dxa"/>
          </w:tcPr>
          <w:p w14:paraId="696B72DE" w14:textId="77777777" w:rsidR="00A6289A" w:rsidRPr="00983B01" w:rsidRDefault="00A6289A" w:rsidP="00A6289A">
            <w:pPr>
              <w:jc w:val="center"/>
              <w:rPr>
                <w:b/>
                <w:color w:val="FF0000"/>
                <w:lang w:val="nl-NL"/>
              </w:rPr>
            </w:pPr>
            <w:r w:rsidRPr="00983B01">
              <w:rPr>
                <w:b/>
                <w:lang w:val="nl-NL"/>
              </w:rPr>
              <w:t>Buitenlandse Leverancier</w:t>
            </w:r>
          </w:p>
        </w:tc>
        <w:tc>
          <w:tcPr>
            <w:tcW w:w="1796" w:type="dxa"/>
          </w:tcPr>
          <w:p w14:paraId="5A22A303" w14:textId="77777777" w:rsidR="00A6289A" w:rsidRPr="00983B01" w:rsidRDefault="00A6289A" w:rsidP="00A6289A">
            <w:pPr>
              <w:jc w:val="center"/>
              <w:rPr>
                <w:b/>
                <w:color w:val="FF0000"/>
                <w:lang w:val="nl-NL"/>
              </w:rPr>
            </w:pPr>
            <w:r w:rsidRPr="00983B01">
              <w:rPr>
                <w:b/>
                <w:lang w:val="nl-NL"/>
              </w:rPr>
              <w:t>Totaal</w:t>
            </w:r>
          </w:p>
        </w:tc>
      </w:tr>
      <w:tr w:rsidR="00955BFA" w:rsidRPr="00983B01" w14:paraId="430CB313" w14:textId="77777777" w:rsidTr="00A6289A">
        <w:tc>
          <w:tcPr>
            <w:tcW w:w="1271" w:type="dxa"/>
          </w:tcPr>
          <w:p w14:paraId="5D576D50" w14:textId="77777777" w:rsidR="00955BFA" w:rsidRPr="00202285" w:rsidRDefault="00955BFA" w:rsidP="00955BFA">
            <w:pPr>
              <w:jc w:val="both"/>
              <w:rPr>
                <w:color w:val="FF0000"/>
                <w:lang w:val="nl-NL"/>
              </w:rPr>
            </w:pPr>
            <w:r w:rsidRPr="00202285">
              <w:rPr>
                <w:color w:val="FF0000"/>
                <w:lang w:val="nl-NL"/>
              </w:rPr>
              <w:t>BE</w:t>
            </w:r>
          </w:p>
        </w:tc>
        <w:tc>
          <w:tcPr>
            <w:tcW w:w="1795" w:type="dxa"/>
          </w:tcPr>
          <w:p w14:paraId="7E0975E4" w14:textId="6F5348C8" w:rsidR="00955BFA" w:rsidRPr="00202285" w:rsidRDefault="00955BFA" w:rsidP="00955BFA">
            <w:pPr>
              <w:jc w:val="center"/>
              <w:rPr>
                <w:color w:val="FF0000"/>
                <w:lang w:val="nl-NL"/>
              </w:rPr>
            </w:pPr>
            <w:r w:rsidRPr="00202285">
              <w:rPr>
                <w:color w:val="FF0000"/>
                <w:lang w:val="nl-BE"/>
              </w:rPr>
              <w:t>56</w:t>
            </w:r>
          </w:p>
        </w:tc>
        <w:tc>
          <w:tcPr>
            <w:tcW w:w="1796" w:type="dxa"/>
          </w:tcPr>
          <w:p w14:paraId="4BFCB83E" w14:textId="77777777" w:rsidR="00955BFA" w:rsidRPr="00202285" w:rsidRDefault="00955BFA" w:rsidP="00955BFA">
            <w:pPr>
              <w:jc w:val="center"/>
              <w:rPr>
                <w:color w:val="FF0000"/>
                <w:lang w:val="nl-NL"/>
              </w:rPr>
            </w:pPr>
            <w:r w:rsidRPr="00202285">
              <w:rPr>
                <w:color w:val="FF0000"/>
                <w:lang w:val="nl-NL"/>
              </w:rPr>
              <w:t>-</w:t>
            </w:r>
          </w:p>
        </w:tc>
        <w:tc>
          <w:tcPr>
            <w:tcW w:w="1796" w:type="dxa"/>
          </w:tcPr>
          <w:p w14:paraId="39350BA6" w14:textId="55DA1B05" w:rsidR="00955BFA" w:rsidRPr="00202285" w:rsidRDefault="00955BFA" w:rsidP="00955BFA">
            <w:pPr>
              <w:jc w:val="center"/>
              <w:rPr>
                <w:color w:val="FF0000"/>
                <w:lang w:val="nl-NL"/>
              </w:rPr>
            </w:pPr>
            <w:r w:rsidRPr="00202285">
              <w:rPr>
                <w:color w:val="FF0000"/>
                <w:lang w:val="nl-BE"/>
              </w:rPr>
              <w:t>56</w:t>
            </w:r>
          </w:p>
        </w:tc>
      </w:tr>
      <w:tr w:rsidR="00955BFA" w:rsidRPr="00983B01" w14:paraId="1BE55CD7" w14:textId="77777777" w:rsidTr="00A6289A">
        <w:tc>
          <w:tcPr>
            <w:tcW w:w="1271" w:type="dxa"/>
          </w:tcPr>
          <w:p w14:paraId="593EBC96" w14:textId="77777777" w:rsidR="00955BFA" w:rsidRPr="00202285" w:rsidRDefault="00955BFA" w:rsidP="00955BFA">
            <w:pPr>
              <w:jc w:val="both"/>
              <w:rPr>
                <w:color w:val="FF0000"/>
                <w:lang w:val="nl-NL"/>
              </w:rPr>
            </w:pPr>
            <w:r w:rsidRPr="00202285">
              <w:rPr>
                <w:color w:val="FF0000"/>
                <w:lang w:val="nl-NL"/>
              </w:rPr>
              <w:t>EER</w:t>
            </w:r>
          </w:p>
        </w:tc>
        <w:tc>
          <w:tcPr>
            <w:tcW w:w="1795" w:type="dxa"/>
          </w:tcPr>
          <w:p w14:paraId="56D5BAC8" w14:textId="75F8F776" w:rsidR="00955BFA" w:rsidRPr="00202285" w:rsidRDefault="00955BFA" w:rsidP="00955BFA">
            <w:pPr>
              <w:jc w:val="center"/>
              <w:rPr>
                <w:color w:val="FF0000"/>
                <w:lang w:val="nl-NL"/>
              </w:rPr>
            </w:pPr>
            <w:r w:rsidRPr="00202285">
              <w:rPr>
                <w:color w:val="FF0000"/>
                <w:lang w:val="nl-NL"/>
              </w:rPr>
              <w:t>42</w:t>
            </w:r>
          </w:p>
        </w:tc>
        <w:tc>
          <w:tcPr>
            <w:tcW w:w="1796" w:type="dxa"/>
          </w:tcPr>
          <w:p w14:paraId="606B60E6" w14:textId="77777777" w:rsidR="00955BFA" w:rsidRPr="00202285" w:rsidRDefault="00955BFA" w:rsidP="00955BFA">
            <w:pPr>
              <w:jc w:val="center"/>
              <w:rPr>
                <w:color w:val="FF0000"/>
                <w:lang w:val="nl-NL"/>
              </w:rPr>
            </w:pPr>
            <w:r w:rsidRPr="00202285">
              <w:rPr>
                <w:color w:val="FF0000"/>
                <w:lang w:val="nl-NL"/>
              </w:rPr>
              <w:t>37</w:t>
            </w:r>
          </w:p>
        </w:tc>
        <w:tc>
          <w:tcPr>
            <w:tcW w:w="1796" w:type="dxa"/>
          </w:tcPr>
          <w:p w14:paraId="12713405" w14:textId="093F6C95" w:rsidR="00955BFA" w:rsidRPr="00202285" w:rsidRDefault="00955BFA" w:rsidP="00955BFA">
            <w:pPr>
              <w:jc w:val="center"/>
              <w:rPr>
                <w:color w:val="FF0000"/>
                <w:lang w:val="nl-NL"/>
              </w:rPr>
            </w:pPr>
            <w:r w:rsidRPr="00202285">
              <w:rPr>
                <w:color w:val="FF0000"/>
                <w:lang w:val="nl-BE"/>
              </w:rPr>
              <w:t>79</w:t>
            </w:r>
          </w:p>
        </w:tc>
      </w:tr>
      <w:tr w:rsidR="00955BFA" w:rsidRPr="00983B01" w14:paraId="6A523096" w14:textId="77777777" w:rsidTr="00A6289A">
        <w:tc>
          <w:tcPr>
            <w:tcW w:w="1271" w:type="dxa"/>
          </w:tcPr>
          <w:p w14:paraId="49276059" w14:textId="77777777" w:rsidR="00955BFA" w:rsidRPr="00202285" w:rsidRDefault="00955BFA" w:rsidP="00955BFA">
            <w:pPr>
              <w:jc w:val="both"/>
              <w:rPr>
                <w:color w:val="FF0000"/>
                <w:lang w:val="nl-NL"/>
              </w:rPr>
            </w:pPr>
            <w:r w:rsidRPr="00202285">
              <w:rPr>
                <w:color w:val="FF0000"/>
                <w:lang w:val="nl-NL"/>
              </w:rPr>
              <w:t>Niet-EER</w:t>
            </w:r>
          </w:p>
        </w:tc>
        <w:tc>
          <w:tcPr>
            <w:tcW w:w="1795" w:type="dxa"/>
          </w:tcPr>
          <w:p w14:paraId="06A811AC" w14:textId="3AFEFF84" w:rsidR="00955BFA" w:rsidRPr="00202285" w:rsidRDefault="00955BFA" w:rsidP="00955BFA">
            <w:pPr>
              <w:jc w:val="center"/>
              <w:rPr>
                <w:color w:val="FF0000"/>
                <w:lang w:val="nl-NL"/>
              </w:rPr>
            </w:pPr>
          </w:p>
        </w:tc>
        <w:tc>
          <w:tcPr>
            <w:tcW w:w="1796" w:type="dxa"/>
          </w:tcPr>
          <w:p w14:paraId="78BAB711" w14:textId="421441BE" w:rsidR="00955BFA" w:rsidRPr="00202285" w:rsidRDefault="00955BFA" w:rsidP="00955BFA">
            <w:pPr>
              <w:jc w:val="center"/>
              <w:rPr>
                <w:color w:val="FF0000"/>
                <w:lang w:val="nl-NL"/>
              </w:rPr>
            </w:pPr>
            <w:r w:rsidRPr="00202285">
              <w:rPr>
                <w:color w:val="FF0000"/>
                <w:lang w:val="nl-NL"/>
              </w:rPr>
              <w:t>10</w:t>
            </w:r>
          </w:p>
        </w:tc>
        <w:tc>
          <w:tcPr>
            <w:tcW w:w="1796" w:type="dxa"/>
          </w:tcPr>
          <w:p w14:paraId="2E0E013C" w14:textId="5518CFD7" w:rsidR="00955BFA" w:rsidRPr="00202285" w:rsidRDefault="00955BFA" w:rsidP="00955BFA">
            <w:pPr>
              <w:jc w:val="center"/>
              <w:rPr>
                <w:color w:val="FF0000"/>
                <w:lang w:val="nl-NL"/>
              </w:rPr>
            </w:pPr>
            <w:r w:rsidRPr="00202285">
              <w:rPr>
                <w:color w:val="FF0000"/>
                <w:lang w:val="nl-BE"/>
              </w:rPr>
              <w:t>12</w:t>
            </w:r>
          </w:p>
        </w:tc>
      </w:tr>
      <w:tr w:rsidR="00E96309" w:rsidRPr="00983B01" w14:paraId="7C9CB0FF" w14:textId="77777777" w:rsidTr="00A6289A">
        <w:tc>
          <w:tcPr>
            <w:tcW w:w="1271" w:type="dxa"/>
          </w:tcPr>
          <w:p w14:paraId="6E1EE9DE" w14:textId="77777777" w:rsidR="00E96309" w:rsidRPr="00202285" w:rsidRDefault="00E96309" w:rsidP="00E96309">
            <w:pPr>
              <w:jc w:val="both"/>
              <w:rPr>
                <w:color w:val="FF0000"/>
                <w:lang w:val="nl-NL"/>
              </w:rPr>
            </w:pPr>
            <w:r w:rsidRPr="00202285">
              <w:rPr>
                <w:color w:val="FF0000"/>
                <w:lang w:val="nl-NL"/>
              </w:rPr>
              <w:t>Totaal</w:t>
            </w:r>
          </w:p>
        </w:tc>
        <w:tc>
          <w:tcPr>
            <w:tcW w:w="1795" w:type="dxa"/>
          </w:tcPr>
          <w:p w14:paraId="32FEE1C2" w14:textId="2346BD51" w:rsidR="00E96309" w:rsidRPr="00202285" w:rsidRDefault="00E96309" w:rsidP="00E96309">
            <w:pPr>
              <w:jc w:val="center"/>
              <w:rPr>
                <w:color w:val="FF0000"/>
                <w:lang w:val="nl-NL"/>
              </w:rPr>
            </w:pPr>
            <w:r w:rsidRPr="00202285">
              <w:rPr>
                <w:color w:val="FF0000"/>
                <w:lang w:val="nl-BE"/>
              </w:rPr>
              <w:t>98</w:t>
            </w:r>
          </w:p>
        </w:tc>
        <w:tc>
          <w:tcPr>
            <w:tcW w:w="1796" w:type="dxa"/>
          </w:tcPr>
          <w:p w14:paraId="7727AFE8" w14:textId="16BB3CAA" w:rsidR="00E96309" w:rsidRPr="00202285" w:rsidRDefault="00E96309" w:rsidP="00E96309">
            <w:pPr>
              <w:jc w:val="center"/>
              <w:rPr>
                <w:color w:val="FF0000"/>
                <w:lang w:val="nl-NL"/>
              </w:rPr>
            </w:pPr>
            <w:r w:rsidRPr="00202285">
              <w:rPr>
                <w:color w:val="FF0000"/>
                <w:lang w:val="nl-BE"/>
              </w:rPr>
              <w:t>47</w:t>
            </w:r>
          </w:p>
        </w:tc>
        <w:tc>
          <w:tcPr>
            <w:tcW w:w="1796" w:type="dxa"/>
          </w:tcPr>
          <w:p w14:paraId="48944EB7" w14:textId="7C0FB788" w:rsidR="00E96309" w:rsidRPr="00202285" w:rsidRDefault="00E96309" w:rsidP="00E96309">
            <w:pPr>
              <w:jc w:val="center"/>
              <w:rPr>
                <w:color w:val="FF0000"/>
                <w:lang w:val="nl-NL"/>
              </w:rPr>
            </w:pPr>
            <w:r w:rsidRPr="00202285">
              <w:rPr>
                <w:color w:val="FF0000"/>
                <w:lang w:val="nl-BE"/>
              </w:rPr>
              <w:t>145</w:t>
            </w:r>
          </w:p>
        </w:tc>
      </w:tr>
    </w:tbl>
    <w:p w14:paraId="6B4BFD3A" w14:textId="06CABA34" w:rsidR="00A6289A" w:rsidRPr="00983B01" w:rsidRDefault="00A6289A" w:rsidP="00A6289A">
      <w:pPr>
        <w:jc w:val="both"/>
        <w:rPr>
          <w:lang w:val="nl-NL"/>
        </w:rPr>
      </w:pPr>
      <w:r w:rsidRPr="00983B01">
        <w:rPr>
          <w:lang w:val="nl-NL"/>
        </w:rPr>
        <w:br/>
        <w:t>Over de hele periode is de verhouding declarant/buitenlandse leve</w:t>
      </w:r>
      <w:r w:rsidR="00CD7345">
        <w:rPr>
          <w:lang w:val="nl-NL"/>
        </w:rPr>
        <w:t>rancier licht gestegen tot 2/</w:t>
      </w:r>
      <w:r w:rsidR="00E96309">
        <w:rPr>
          <w:lang w:val="nl-NL"/>
        </w:rPr>
        <w:t>1</w:t>
      </w:r>
      <w:r w:rsidR="00CD7345">
        <w:rPr>
          <w:lang w:val="nl-NL"/>
        </w:rPr>
        <w:t>.</w:t>
      </w:r>
    </w:p>
    <w:p w14:paraId="54D18A6A" w14:textId="77777777" w:rsidR="00A866CC" w:rsidRPr="00983B01" w:rsidRDefault="00A866CC" w:rsidP="00A866CC">
      <w:pPr>
        <w:pStyle w:val="Titre1"/>
        <w:rPr>
          <w:lang w:val="nl-NL"/>
        </w:rPr>
      </w:pPr>
      <w:bookmarkStart w:id="23" w:name="_Toc40263152"/>
      <w:r w:rsidRPr="00983B01">
        <w:rPr>
          <w:lang w:val="nl-NL"/>
        </w:rPr>
        <w:t>Gegevens met betrekking tot de declaranten</w:t>
      </w:r>
      <w:bookmarkEnd w:id="23"/>
    </w:p>
    <w:p w14:paraId="1FB0504E" w14:textId="77777777" w:rsidR="00A6289A" w:rsidRPr="00A866CC" w:rsidRDefault="00A6289A" w:rsidP="00A6289A">
      <w:pPr>
        <w:pStyle w:val="Titre2"/>
        <w:rPr>
          <w:lang w:val="nl-NL"/>
        </w:rPr>
      </w:pPr>
      <w:bookmarkStart w:id="24" w:name="_Toc40263153"/>
      <w:r w:rsidRPr="00A866CC">
        <w:rPr>
          <w:lang w:val="nl-NL"/>
        </w:rPr>
        <w:t>Aantal registraties</w:t>
      </w:r>
      <w:bookmarkEnd w:id="24"/>
    </w:p>
    <w:p w14:paraId="4A0575E9" w14:textId="77777777" w:rsidR="00A6289A" w:rsidRPr="00983B01" w:rsidRDefault="00A6289A" w:rsidP="00A6289A">
      <w:pPr>
        <w:jc w:val="both"/>
        <w:rPr>
          <w:lang w:val="nl-NL"/>
        </w:rPr>
      </w:pPr>
      <w:r w:rsidRPr="00983B01">
        <w:rPr>
          <w:lang w:val="nl-NL"/>
        </w:rPr>
        <w:t>Omvat de registraties los van het vermelde handelsjaar.</w:t>
      </w:r>
    </w:p>
    <w:p w14:paraId="4E89409D" w14:textId="77777777" w:rsidR="00A6289A" w:rsidRPr="00983B01" w:rsidRDefault="00A6289A" w:rsidP="00A6289A">
      <w:pPr>
        <w:pStyle w:val="Titre3"/>
        <w:rPr>
          <w:lang w:val="nl-NL"/>
        </w:rPr>
      </w:pPr>
      <w:bookmarkStart w:id="25" w:name="_Toc40263154"/>
      <w:r w:rsidRPr="00983B01">
        <w:rPr>
          <w:lang w:val="nl-NL"/>
        </w:rPr>
        <w:t>Stoffen</w:t>
      </w:r>
      <w:bookmarkEnd w:id="25"/>
    </w:p>
    <w:p w14:paraId="0280A021" w14:textId="7D4BF99E" w:rsidR="00A6289A" w:rsidRPr="00983B01" w:rsidRDefault="00A6289A" w:rsidP="00A6289A">
      <w:pPr>
        <w:jc w:val="both"/>
        <w:rPr>
          <w:lang w:val="nl-NL"/>
        </w:rPr>
      </w:pPr>
      <w:r w:rsidRPr="00983B01">
        <w:rPr>
          <w:lang w:val="nl-NL"/>
        </w:rPr>
        <w:br/>
        <w:t>Op 1 april 201</w:t>
      </w:r>
      <w:r w:rsidR="00194A60">
        <w:rPr>
          <w:lang w:val="nl-NL"/>
        </w:rPr>
        <w:t>9</w:t>
      </w:r>
      <w:r w:rsidRPr="00983B01">
        <w:rPr>
          <w:lang w:val="nl-NL"/>
        </w:rPr>
        <w:t xml:space="preserve"> waren er in totaal </w:t>
      </w:r>
      <w:r w:rsidR="0058128C" w:rsidRPr="0058128C">
        <w:rPr>
          <w:lang w:val="nl-BE"/>
        </w:rPr>
        <w:t xml:space="preserve">654 </w:t>
      </w:r>
      <w:r w:rsidRPr="00983B01">
        <w:rPr>
          <w:lang w:val="nl-NL"/>
        </w:rPr>
        <w:t xml:space="preserve">registraties ingediend voor stoffen. Netto waren dat dus </w:t>
      </w:r>
      <w:r w:rsidR="00254F20" w:rsidRPr="00254F20">
        <w:rPr>
          <w:lang w:val="nl-BE"/>
        </w:rPr>
        <w:t xml:space="preserve">84 </w:t>
      </w:r>
      <w:r w:rsidRPr="00983B01">
        <w:rPr>
          <w:lang w:val="nl-NL"/>
        </w:rPr>
        <w:t>registraties meer dan op het einde van de voorgaande referentieperiode. Onderstaande tabel geeft een overzicht van de registraties ingediend vóór 1 april 201</w:t>
      </w:r>
      <w:r w:rsidR="00254F20">
        <w:rPr>
          <w:lang w:val="nl-NL"/>
        </w:rPr>
        <w:t>9</w:t>
      </w:r>
      <w:r w:rsidRPr="00983B01">
        <w:rPr>
          <w:lang w:val="nl-NL"/>
        </w:rPr>
        <w:t xml:space="preserve"> en de verdeling over de verschillende nationaliteiten en types in het register. Daarnaast wordt voor het type Declarant ook nog een onderscheid gemaakt tussen de registratie van een nanomateriaal dat voor commerciële doeleinden op de markt wordt gebracht en een nanomateriaal dat uitsluitend voor wetenschappelijk onderzoek wordt verdeeld (vereenvoudigde registratie). Het laatste type registratie omvat enkel de chemische identificatie van de stof in nanoparticulaire toestand.</w:t>
      </w:r>
    </w:p>
    <w:p w14:paraId="53920834" w14:textId="48ADF31F" w:rsidR="00A6289A" w:rsidRDefault="00A6289A" w:rsidP="00A6289A">
      <w:pPr>
        <w:rPr>
          <w:lang w:val="nl-NL"/>
        </w:rPr>
      </w:pPr>
    </w:p>
    <w:p w14:paraId="5454B6BD" w14:textId="11EB308B" w:rsidR="00DC52F0" w:rsidRDefault="00DC52F0" w:rsidP="00A6289A">
      <w:pPr>
        <w:rPr>
          <w:lang w:val="nl-NL"/>
        </w:rPr>
      </w:pPr>
    </w:p>
    <w:p w14:paraId="06B20949" w14:textId="77777777" w:rsidR="00DC52F0" w:rsidRPr="00983B01" w:rsidRDefault="00DC52F0" w:rsidP="00A6289A">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795151" w14:paraId="6745F6F7" w14:textId="77777777" w:rsidTr="00A6289A">
        <w:trPr>
          <w:tblHeader/>
        </w:trPr>
        <w:tc>
          <w:tcPr>
            <w:tcW w:w="7792" w:type="dxa"/>
            <w:gridSpan w:val="5"/>
          </w:tcPr>
          <w:p w14:paraId="24518AC9" w14:textId="77777777" w:rsidR="00A6289A" w:rsidRPr="00983B01" w:rsidRDefault="00A6289A" w:rsidP="00A6289A">
            <w:pPr>
              <w:jc w:val="both"/>
              <w:rPr>
                <w:b/>
                <w:i/>
                <w:lang w:val="nl-NL"/>
              </w:rPr>
            </w:pPr>
            <w:r w:rsidRPr="00983B01">
              <w:rPr>
                <w:b/>
                <w:i/>
                <w:lang w:val="nl-NL"/>
              </w:rPr>
              <w:lastRenderedPageBreak/>
              <w:t>Tabel: verdeling van de ingediende registraties voor stoffen per nationaliteit, per type account en per type registratie</w:t>
            </w:r>
          </w:p>
        </w:tc>
      </w:tr>
      <w:tr w:rsidR="00A6289A" w:rsidRPr="00983B01" w14:paraId="1E9FAACA" w14:textId="77777777" w:rsidTr="00A6289A">
        <w:trPr>
          <w:tblHeader/>
        </w:trPr>
        <w:tc>
          <w:tcPr>
            <w:tcW w:w="1129" w:type="dxa"/>
          </w:tcPr>
          <w:p w14:paraId="0220598B" w14:textId="77777777" w:rsidR="00A6289A" w:rsidRPr="00983B01" w:rsidRDefault="00A6289A" w:rsidP="00A6289A">
            <w:pPr>
              <w:rPr>
                <w:lang w:val="nl-NL"/>
              </w:rPr>
            </w:pPr>
          </w:p>
        </w:tc>
        <w:tc>
          <w:tcPr>
            <w:tcW w:w="3402" w:type="dxa"/>
            <w:gridSpan w:val="2"/>
          </w:tcPr>
          <w:p w14:paraId="2E17EDFB" w14:textId="77777777" w:rsidR="00A6289A" w:rsidRPr="00983B01" w:rsidRDefault="00A6289A" w:rsidP="00A6289A">
            <w:pPr>
              <w:jc w:val="center"/>
              <w:rPr>
                <w:b/>
                <w:lang w:val="nl-NL"/>
              </w:rPr>
            </w:pPr>
            <w:r w:rsidRPr="00983B01">
              <w:rPr>
                <w:b/>
                <w:lang w:val="nl-NL"/>
              </w:rPr>
              <w:t>Declarant</w:t>
            </w:r>
          </w:p>
        </w:tc>
        <w:tc>
          <w:tcPr>
            <w:tcW w:w="1560" w:type="dxa"/>
          </w:tcPr>
          <w:p w14:paraId="671190C6" w14:textId="77777777" w:rsidR="00A6289A" w:rsidRPr="00983B01" w:rsidRDefault="00A6289A" w:rsidP="00A6289A">
            <w:pPr>
              <w:jc w:val="center"/>
              <w:rPr>
                <w:b/>
                <w:lang w:val="nl-NL"/>
              </w:rPr>
            </w:pPr>
            <w:r w:rsidRPr="00983B01">
              <w:rPr>
                <w:b/>
                <w:lang w:val="nl-NL"/>
              </w:rPr>
              <w:t>Buitenlandse Leverancier</w:t>
            </w:r>
          </w:p>
        </w:tc>
        <w:tc>
          <w:tcPr>
            <w:tcW w:w="1701" w:type="dxa"/>
          </w:tcPr>
          <w:p w14:paraId="27EBDD90" w14:textId="77777777" w:rsidR="00A6289A" w:rsidRPr="00983B01" w:rsidRDefault="00A6289A" w:rsidP="00A6289A">
            <w:pPr>
              <w:jc w:val="center"/>
              <w:rPr>
                <w:b/>
                <w:lang w:val="nl-NL"/>
              </w:rPr>
            </w:pPr>
            <w:r w:rsidRPr="00983B01">
              <w:rPr>
                <w:b/>
                <w:lang w:val="nl-NL"/>
              </w:rPr>
              <w:t>Totaal</w:t>
            </w:r>
          </w:p>
        </w:tc>
      </w:tr>
      <w:tr w:rsidR="00A6289A" w:rsidRPr="00983B01" w14:paraId="551EC191" w14:textId="77777777" w:rsidTr="00A6289A">
        <w:trPr>
          <w:tblHeader/>
        </w:trPr>
        <w:tc>
          <w:tcPr>
            <w:tcW w:w="1129" w:type="dxa"/>
          </w:tcPr>
          <w:p w14:paraId="6E67DA2D" w14:textId="77777777" w:rsidR="00A6289A" w:rsidRPr="00983B01" w:rsidRDefault="00A6289A" w:rsidP="00A6289A">
            <w:pPr>
              <w:rPr>
                <w:lang w:val="nl-NL"/>
              </w:rPr>
            </w:pPr>
          </w:p>
        </w:tc>
        <w:tc>
          <w:tcPr>
            <w:tcW w:w="1985" w:type="dxa"/>
          </w:tcPr>
          <w:p w14:paraId="2129E58A" w14:textId="77777777" w:rsidR="00A6289A" w:rsidRPr="00983B01" w:rsidRDefault="00A6289A" w:rsidP="00A6289A">
            <w:pPr>
              <w:jc w:val="center"/>
              <w:rPr>
                <w:b/>
                <w:lang w:val="nl-NL"/>
              </w:rPr>
            </w:pPr>
            <w:r w:rsidRPr="00983B01">
              <w:rPr>
                <w:b/>
                <w:lang w:val="nl-NL"/>
              </w:rPr>
              <w:t>Stof commercieel</w:t>
            </w:r>
          </w:p>
        </w:tc>
        <w:tc>
          <w:tcPr>
            <w:tcW w:w="1417" w:type="dxa"/>
          </w:tcPr>
          <w:p w14:paraId="5F5795E7" w14:textId="77777777" w:rsidR="00A6289A" w:rsidRPr="00983B01" w:rsidRDefault="00A6289A" w:rsidP="00A6289A">
            <w:pPr>
              <w:jc w:val="center"/>
              <w:rPr>
                <w:b/>
                <w:lang w:val="nl-NL"/>
              </w:rPr>
            </w:pPr>
            <w:r w:rsidRPr="00983B01">
              <w:rPr>
                <w:b/>
                <w:lang w:val="nl-NL"/>
              </w:rPr>
              <w:t>Stof R&amp;D</w:t>
            </w:r>
          </w:p>
        </w:tc>
        <w:tc>
          <w:tcPr>
            <w:tcW w:w="1560" w:type="dxa"/>
          </w:tcPr>
          <w:p w14:paraId="3E1EB6A7" w14:textId="77777777" w:rsidR="00A6289A" w:rsidRPr="00983B01" w:rsidRDefault="00A6289A" w:rsidP="00A6289A">
            <w:pPr>
              <w:rPr>
                <w:b/>
                <w:lang w:val="nl-NL"/>
              </w:rPr>
            </w:pPr>
          </w:p>
        </w:tc>
        <w:tc>
          <w:tcPr>
            <w:tcW w:w="1701" w:type="dxa"/>
          </w:tcPr>
          <w:p w14:paraId="3B52088C" w14:textId="77777777" w:rsidR="00A6289A" w:rsidRPr="00983B01" w:rsidRDefault="00A6289A" w:rsidP="00A6289A">
            <w:pPr>
              <w:rPr>
                <w:b/>
                <w:lang w:val="nl-NL"/>
              </w:rPr>
            </w:pPr>
          </w:p>
        </w:tc>
      </w:tr>
      <w:tr w:rsidR="00C1232D" w:rsidRPr="00983B01" w14:paraId="6268AFC4" w14:textId="77777777" w:rsidTr="00A6289A">
        <w:tc>
          <w:tcPr>
            <w:tcW w:w="1129" w:type="dxa"/>
          </w:tcPr>
          <w:p w14:paraId="17F4C84C" w14:textId="77777777" w:rsidR="00C1232D" w:rsidRPr="00983B01" w:rsidRDefault="00C1232D" w:rsidP="00C1232D">
            <w:pPr>
              <w:rPr>
                <w:lang w:val="nl-NL"/>
              </w:rPr>
            </w:pPr>
            <w:r w:rsidRPr="00983B01">
              <w:rPr>
                <w:lang w:val="nl-NL"/>
              </w:rPr>
              <w:t>BE</w:t>
            </w:r>
          </w:p>
        </w:tc>
        <w:tc>
          <w:tcPr>
            <w:tcW w:w="1985" w:type="dxa"/>
          </w:tcPr>
          <w:p w14:paraId="24B4BF50" w14:textId="20DCD1FC" w:rsidR="00C1232D" w:rsidRPr="00CD7345" w:rsidRDefault="00C1232D" w:rsidP="00C1232D">
            <w:pPr>
              <w:jc w:val="center"/>
              <w:rPr>
                <w:lang w:val="nl-NL"/>
              </w:rPr>
            </w:pPr>
            <w:r>
              <w:rPr>
                <w:b/>
                <w:color w:val="FF0000"/>
                <w:lang w:val="nl-BE"/>
              </w:rPr>
              <w:t>192</w:t>
            </w:r>
          </w:p>
        </w:tc>
        <w:tc>
          <w:tcPr>
            <w:tcW w:w="1417" w:type="dxa"/>
          </w:tcPr>
          <w:p w14:paraId="451C2047" w14:textId="3D32C66C" w:rsidR="00C1232D" w:rsidRPr="00CD7345" w:rsidRDefault="00C1232D" w:rsidP="00C1232D">
            <w:pPr>
              <w:jc w:val="center"/>
              <w:rPr>
                <w:lang w:val="nl-NL"/>
              </w:rPr>
            </w:pPr>
            <w:r>
              <w:rPr>
                <w:b/>
                <w:color w:val="FF0000"/>
                <w:lang w:val="nl-BE"/>
              </w:rPr>
              <w:t>77</w:t>
            </w:r>
          </w:p>
        </w:tc>
        <w:tc>
          <w:tcPr>
            <w:tcW w:w="1560" w:type="dxa"/>
          </w:tcPr>
          <w:p w14:paraId="630F10D1" w14:textId="03FB083D" w:rsidR="00C1232D" w:rsidRPr="00CD7345" w:rsidRDefault="00C1232D" w:rsidP="00C1232D">
            <w:pPr>
              <w:jc w:val="center"/>
              <w:rPr>
                <w:lang w:val="nl-NL"/>
              </w:rPr>
            </w:pPr>
            <w:r>
              <w:rPr>
                <w:b/>
                <w:color w:val="FF0000"/>
                <w:lang w:val="nl-BE"/>
              </w:rPr>
              <w:t>-</w:t>
            </w:r>
          </w:p>
        </w:tc>
        <w:tc>
          <w:tcPr>
            <w:tcW w:w="1701" w:type="dxa"/>
          </w:tcPr>
          <w:p w14:paraId="540517A3" w14:textId="1BB7F0A2" w:rsidR="00C1232D" w:rsidRPr="00CD7345" w:rsidRDefault="00C1232D" w:rsidP="00C1232D">
            <w:pPr>
              <w:jc w:val="center"/>
              <w:rPr>
                <w:lang w:val="nl-NL"/>
              </w:rPr>
            </w:pPr>
            <w:r>
              <w:rPr>
                <w:b/>
                <w:color w:val="FF0000"/>
                <w:lang w:val="nl-BE"/>
              </w:rPr>
              <w:t>269</w:t>
            </w:r>
          </w:p>
        </w:tc>
      </w:tr>
      <w:tr w:rsidR="00C1232D" w:rsidRPr="00983B01" w14:paraId="20D197E1" w14:textId="77777777" w:rsidTr="00A6289A">
        <w:tc>
          <w:tcPr>
            <w:tcW w:w="1129" w:type="dxa"/>
          </w:tcPr>
          <w:p w14:paraId="652BCD17" w14:textId="77777777" w:rsidR="00C1232D" w:rsidRPr="00983B01" w:rsidRDefault="00C1232D" w:rsidP="00C1232D">
            <w:pPr>
              <w:rPr>
                <w:lang w:val="nl-NL"/>
              </w:rPr>
            </w:pPr>
            <w:r w:rsidRPr="00983B01">
              <w:rPr>
                <w:lang w:val="nl-NL"/>
              </w:rPr>
              <w:t>EER</w:t>
            </w:r>
          </w:p>
        </w:tc>
        <w:tc>
          <w:tcPr>
            <w:tcW w:w="1985" w:type="dxa"/>
          </w:tcPr>
          <w:p w14:paraId="5C67D1DB" w14:textId="15989AAC" w:rsidR="00C1232D" w:rsidRPr="00CD7345" w:rsidRDefault="00C1232D" w:rsidP="00C1232D">
            <w:pPr>
              <w:jc w:val="center"/>
              <w:rPr>
                <w:lang w:val="nl-NL"/>
              </w:rPr>
            </w:pPr>
            <w:r>
              <w:rPr>
                <w:b/>
                <w:color w:val="FF0000"/>
                <w:lang w:val="nl-BE"/>
              </w:rPr>
              <w:t>104</w:t>
            </w:r>
          </w:p>
        </w:tc>
        <w:tc>
          <w:tcPr>
            <w:tcW w:w="1417" w:type="dxa"/>
          </w:tcPr>
          <w:p w14:paraId="15EAAAFC" w14:textId="333A0751" w:rsidR="00C1232D" w:rsidRPr="00CD7345" w:rsidRDefault="00C1232D" w:rsidP="00C1232D">
            <w:pPr>
              <w:jc w:val="center"/>
              <w:rPr>
                <w:lang w:val="nl-NL"/>
              </w:rPr>
            </w:pPr>
            <w:r>
              <w:rPr>
                <w:b/>
                <w:color w:val="FF0000"/>
                <w:lang w:val="nl-BE"/>
              </w:rPr>
              <w:t>2</w:t>
            </w:r>
          </w:p>
        </w:tc>
        <w:tc>
          <w:tcPr>
            <w:tcW w:w="1560" w:type="dxa"/>
          </w:tcPr>
          <w:p w14:paraId="66AE32A7" w14:textId="6E03D1F2" w:rsidR="00C1232D" w:rsidRPr="00CD7345" w:rsidRDefault="00C1232D" w:rsidP="00C1232D">
            <w:pPr>
              <w:jc w:val="center"/>
              <w:rPr>
                <w:lang w:val="nl-NL"/>
              </w:rPr>
            </w:pPr>
            <w:r>
              <w:rPr>
                <w:b/>
                <w:color w:val="FF0000"/>
                <w:lang w:val="nl-BE"/>
              </w:rPr>
              <w:t>265</w:t>
            </w:r>
          </w:p>
        </w:tc>
        <w:tc>
          <w:tcPr>
            <w:tcW w:w="1701" w:type="dxa"/>
          </w:tcPr>
          <w:p w14:paraId="43DA17D8" w14:textId="6C8C26F4" w:rsidR="00C1232D" w:rsidRPr="00CD7345" w:rsidRDefault="00C1232D" w:rsidP="00C1232D">
            <w:pPr>
              <w:jc w:val="center"/>
              <w:rPr>
                <w:lang w:val="nl-NL"/>
              </w:rPr>
            </w:pPr>
            <w:r>
              <w:rPr>
                <w:b/>
                <w:color w:val="FF0000"/>
                <w:lang w:val="nl-BE"/>
              </w:rPr>
              <w:t>371</w:t>
            </w:r>
          </w:p>
        </w:tc>
      </w:tr>
      <w:tr w:rsidR="00C1232D" w:rsidRPr="00983B01" w14:paraId="77F76461" w14:textId="77777777" w:rsidTr="00A6289A">
        <w:tc>
          <w:tcPr>
            <w:tcW w:w="1129" w:type="dxa"/>
          </w:tcPr>
          <w:p w14:paraId="23BC677C" w14:textId="77777777" w:rsidR="00C1232D" w:rsidRPr="00983B01" w:rsidRDefault="00C1232D" w:rsidP="00C1232D">
            <w:pPr>
              <w:rPr>
                <w:lang w:val="nl-NL"/>
              </w:rPr>
            </w:pPr>
            <w:r w:rsidRPr="00983B01">
              <w:rPr>
                <w:lang w:val="nl-NL"/>
              </w:rPr>
              <w:t>Niet-EER</w:t>
            </w:r>
          </w:p>
        </w:tc>
        <w:tc>
          <w:tcPr>
            <w:tcW w:w="1985" w:type="dxa"/>
          </w:tcPr>
          <w:p w14:paraId="0DDAC43C" w14:textId="77777777" w:rsidR="00C1232D" w:rsidRPr="00CD7345" w:rsidRDefault="00C1232D" w:rsidP="00C1232D">
            <w:pPr>
              <w:jc w:val="center"/>
              <w:rPr>
                <w:lang w:val="nl-NL"/>
              </w:rPr>
            </w:pPr>
          </w:p>
        </w:tc>
        <w:tc>
          <w:tcPr>
            <w:tcW w:w="1417" w:type="dxa"/>
          </w:tcPr>
          <w:p w14:paraId="1CA6F084" w14:textId="63197CA0" w:rsidR="00C1232D" w:rsidRPr="00CD7345" w:rsidRDefault="00C1232D" w:rsidP="00C1232D">
            <w:pPr>
              <w:jc w:val="center"/>
              <w:rPr>
                <w:lang w:val="nl-NL"/>
              </w:rPr>
            </w:pPr>
            <w:r>
              <w:rPr>
                <w:b/>
                <w:color w:val="FF0000"/>
                <w:lang w:val="nl-BE"/>
              </w:rPr>
              <w:t>-</w:t>
            </w:r>
          </w:p>
        </w:tc>
        <w:tc>
          <w:tcPr>
            <w:tcW w:w="1560" w:type="dxa"/>
          </w:tcPr>
          <w:p w14:paraId="4B65ACB4" w14:textId="15FC4FAB" w:rsidR="00C1232D" w:rsidRPr="00CD7345" w:rsidRDefault="00C1232D" w:rsidP="00C1232D">
            <w:pPr>
              <w:jc w:val="center"/>
              <w:rPr>
                <w:lang w:val="nl-NL"/>
              </w:rPr>
            </w:pPr>
            <w:r>
              <w:rPr>
                <w:b/>
                <w:color w:val="FF0000"/>
                <w:lang w:val="nl-BE"/>
              </w:rPr>
              <w:t>14</w:t>
            </w:r>
          </w:p>
        </w:tc>
        <w:tc>
          <w:tcPr>
            <w:tcW w:w="1701" w:type="dxa"/>
          </w:tcPr>
          <w:p w14:paraId="169F4A70" w14:textId="23AC434C" w:rsidR="00C1232D" w:rsidRPr="00CD7345" w:rsidRDefault="00C1232D" w:rsidP="00C1232D">
            <w:pPr>
              <w:jc w:val="center"/>
              <w:rPr>
                <w:lang w:val="nl-NL"/>
              </w:rPr>
            </w:pPr>
            <w:r>
              <w:rPr>
                <w:b/>
                <w:color w:val="FF0000"/>
                <w:lang w:val="nl-BE"/>
              </w:rPr>
              <w:t>14</w:t>
            </w:r>
          </w:p>
        </w:tc>
      </w:tr>
      <w:tr w:rsidR="00C1232D" w:rsidRPr="00983B01" w14:paraId="31AA7EB0" w14:textId="77777777" w:rsidTr="00A6289A">
        <w:tc>
          <w:tcPr>
            <w:tcW w:w="1129" w:type="dxa"/>
          </w:tcPr>
          <w:p w14:paraId="68D2D832" w14:textId="77777777" w:rsidR="00C1232D" w:rsidRPr="00983B01" w:rsidRDefault="00C1232D" w:rsidP="00C1232D">
            <w:pPr>
              <w:rPr>
                <w:lang w:val="nl-NL"/>
              </w:rPr>
            </w:pPr>
            <w:r w:rsidRPr="00983B01">
              <w:rPr>
                <w:lang w:val="nl-NL"/>
              </w:rPr>
              <w:t>Totaal</w:t>
            </w:r>
          </w:p>
        </w:tc>
        <w:tc>
          <w:tcPr>
            <w:tcW w:w="1985" w:type="dxa"/>
          </w:tcPr>
          <w:p w14:paraId="7BBCD2D9" w14:textId="37110434" w:rsidR="00C1232D" w:rsidRPr="00CD7345" w:rsidRDefault="00C1232D" w:rsidP="00C1232D">
            <w:pPr>
              <w:jc w:val="center"/>
              <w:rPr>
                <w:lang w:val="nl-NL"/>
              </w:rPr>
            </w:pPr>
            <w:r w:rsidRPr="00CD5853">
              <w:rPr>
                <w:b/>
                <w:color w:val="FF0000"/>
                <w:lang w:val="nl-BE"/>
              </w:rPr>
              <w:t>2</w:t>
            </w:r>
            <w:r>
              <w:rPr>
                <w:b/>
                <w:color w:val="FF0000"/>
                <w:lang w:val="nl-BE"/>
              </w:rPr>
              <w:t>96</w:t>
            </w:r>
          </w:p>
        </w:tc>
        <w:tc>
          <w:tcPr>
            <w:tcW w:w="1417" w:type="dxa"/>
          </w:tcPr>
          <w:p w14:paraId="15F1C320" w14:textId="47CF8C72" w:rsidR="00C1232D" w:rsidRPr="00CD7345" w:rsidRDefault="00C1232D" w:rsidP="00C1232D">
            <w:pPr>
              <w:jc w:val="center"/>
              <w:rPr>
                <w:lang w:val="nl-NL"/>
              </w:rPr>
            </w:pPr>
            <w:r>
              <w:rPr>
                <w:b/>
                <w:color w:val="FF0000"/>
                <w:lang w:val="nl-BE"/>
              </w:rPr>
              <w:t>79</w:t>
            </w:r>
          </w:p>
        </w:tc>
        <w:tc>
          <w:tcPr>
            <w:tcW w:w="1560" w:type="dxa"/>
          </w:tcPr>
          <w:p w14:paraId="76D75280" w14:textId="766DF208" w:rsidR="00C1232D" w:rsidRPr="00CD7345" w:rsidRDefault="00C1232D" w:rsidP="00C1232D">
            <w:pPr>
              <w:jc w:val="center"/>
              <w:rPr>
                <w:lang w:val="nl-NL"/>
              </w:rPr>
            </w:pPr>
            <w:r>
              <w:rPr>
                <w:b/>
                <w:color w:val="FF0000"/>
                <w:lang w:val="nl-BE"/>
              </w:rPr>
              <w:t>279</w:t>
            </w:r>
          </w:p>
        </w:tc>
        <w:tc>
          <w:tcPr>
            <w:tcW w:w="1701" w:type="dxa"/>
          </w:tcPr>
          <w:p w14:paraId="3D84FB53" w14:textId="4160F460" w:rsidR="00C1232D" w:rsidRPr="00CD7345" w:rsidRDefault="00C1232D" w:rsidP="00C1232D">
            <w:pPr>
              <w:jc w:val="center"/>
              <w:rPr>
                <w:lang w:val="nl-NL"/>
              </w:rPr>
            </w:pPr>
            <w:r>
              <w:rPr>
                <w:b/>
                <w:color w:val="FF0000"/>
                <w:lang w:val="nl-BE"/>
              </w:rPr>
              <w:t>654</w:t>
            </w:r>
          </w:p>
        </w:tc>
      </w:tr>
    </w:tbl>
    <w:p w14:paraId="286A81FF" w14:textId="11CCA941" w:rsidR="00A6289A" w:rsidRPr="00983B01" w:rsidRDefault="00A6289A" w:rsidP="00A6289A">
      <w:pPr>
        <w:jc w:val="both"/>
        <w:rPr>
          <w:lang w:val="nl-NL"/>
        </w:rPr>
      </w:pPr>
      <w:r w:rsidRPr="00983B01">
        <w:rPr>
          <w:lang w:val="nl-NL"/>
        </w:rPr>
        <w:br/>
        <w:t>In vergelijking met 201</w:t>
      </w:r>
      <w:r w:rsidR="00686217">
        <w:rPr>
          <w:lang w:val="nl-NL"/>
        </w:rPr>
        <w:t>7</w:t>
      </w:r>
      <w:r w:rsidRPr="00983B01">
        <w:rPr>
          <w:lang w:val="nl-NL"/>
        </w:rPr>
        <w:t xml:space="preserve"> is het aantal registraties in elke categorie </w:t>
      </w:r>
      <w:r w:rsidRPr="00233C75">
        <w:rPr>
          <w:lang w:val="nl-NL"/>
        </w:rPr>
        <w:t xml:space="preserve">gestegen, </w:t>
      </w:r>
      <w:r w:rsidR="00686217" w:rsidRPr="00233C75">
        <w:rPr>
          <w:lang w:val="nl-NL"/>
        </w:rPr>
        <w:t xml:space="preserve">vooral </w:t>
      </w:r>
      <w:r w:rsidRPr="00233C75">
        <w:rPr>
          <w:lang w:val="nl-NL"/>
        </w:rPr>
        <w:t>voor</w:t>
      </w:r>
      <w:r w:rsidRPr="00983B01">
        <w:rPr>
          <w:lang w:val="nl-NL"/>
        </w:rPr>
        <w:t xml:space="preserve"> onderzoek en ontwikkeling ingediend door declaranten uit </w:t>
      </w:r>
      <w:r w:rsidR="00686217">
        <w:rPr>
          <w:lang w:val="nl-NL"/>
        </w:rPr>
        <w:t>B</w:t>
      </w:r>
      <w:r w:rsidRPr="00983B01">
        <w:rPr>
          <w:lang w:val="nl-NL"/>
        </w:rPr>
        <w:t xml:space="preserve">E. </w:t>
      </w:r>
    </w:p>
    <w:p w14:paraId="7F91C8A6" w14:textId="5E1E311A" w:rsidR="00334132" w:rsidRPr="00334132" w:rsidRDefault="00A6289A" w:rsidP="00334132">
      <w:pPr>
        <w:rPr>
          <w:lang w:val="nl-NL"/>
        </w:rPr>
      </w:pPr>
      <w:r w:rsidRPr="00983B01">
        <w:rPr>
          <w:lang w:val="nl-NL"/>
        </w:rPr>
        <w:t xml:space="preserve">Het aantal ingediende registraties is ongeveer gelijk verdeeld tussen het type Declarant en Buitenlandse Leverancier. </w:t>
      </w:r>
      <w:r w:rsidR="0053176D">
        <w:rPr>
          <w:lang w:val="nl-NL"/>
        </w:rPr>
        <w:t xml:space="preserve">Deze </w:t>
      </w:r>
      <w:r w:rsidR="00334132" w:rsidRPr="00334132">
        <w:rPr>
          <w:lang w:val="nl-NL"/>
        </w:rPr>
        <w:t xml:space="preserve">status quo duurt </w:t>
      </w:r>
      <w:r w:rsidR="0053176D">
        <w:rPr>
          <w:lang w:val="nl-NL"/>
        </w:rPr>
        <w:t xml:space="preserve">al </w:t>
      </w:r>
      <w:r w:rsidR="00334132" w:rsidRPr="00334132">
        <w:rPr>
          <w:lang w:val="nl-NL"/>
        </w:rPr>
        <w:t xml:space="preserve">sinds de </w:t>
      </w:r>
      <w:r w:rsidR="0053176D">
        <w:rPr>
          <w:lang w:val="nl-NL"/>
        </w:rPr>
        <w:t>oprichting</w:t>
      </w:r>
      <w:r w:rsidR="00334132" w:rsidRPr="00334132">
        <w:rPr>
          <w:lang w:val="nl-NL"/>
        </w:rPr>
        <w:t xml:space="preserve"> van het register.</w:t>
      </w:r>
    </w:p>
    <w:p w14:paraId="7B7E3F46" w14:textId="771ADF40" w:rsidR="00EB5E77" w:rsidRPr="00DC52F0" w:rsidRDefault="00A6289A" w:rsidP="00A6289A">
      <w:pPr>
        <w:jc w:val="both"/>
        <w:rPr>
          <w:lang w:val="nl-NL"/>
        </w:rPr>
      </w:pPr>
      <w:r w:rsidRPr="00983B01">
        <w:rPr>
          <w:lang w:val="nl-NL"/>
        </w:rPr>
        <w:t xml:space="preserve">Bijna </w:t>
      </w:r>
      <w:r w:rsidR="00D83AD2" w:rsidRPr="005B0AE3">
        <w:rPr>
          <w:lang w:val="nl-BE"/>
        </w:rPr>
        <w:t xml:space="preserve">2/5 </w:t>
      </w:r>
      <w:r w:rsidRPr="00983B01">
        <w:rPr>
          <w:lang w:val="nl-NL"/>
        </w:rPr>
        <w:t>van de registraties ingediend door de Declarant is afkomstig van Belgische bedrijven. De niet-Belgische bedrijven dragen vooral bij aan de registraties ingediend door het type Buitenlandse Leverancier.</w:t>
      </w:r>
    </w:p>
    <w:p w14:paraId="304EC6EF" w14:textId="15AF272A" w:rsidR="00A6289A" w:rsidRPr="00983B01" w:rsidRDefault="00A6289A" w:rsidP="00A6289A">
      <w:pPr>
        <w:jc w:val="both"/>
        <w:rPr>
          <w:u w:val="single"/>
          <w:lang w:val="nl-NL"/>
        </w:rPr>
      </w:pPr>
      <w:r w:rsidRPr="00983B01">
        <w:rPr>
          <w:u w:val="single"/>
          <w:lang w:val="nl-NL"/>
        </w:rPr>
        <w:t>Huidige referentieperiode: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795151" w14:paraId="048AA9C5" w14:textId="77777777" w:rsidTr="00A6289A">
        <w:trPr>
          <w:tblHeader/>
        </w:trPr>
        <w:tc>
          <w:tcPr>
            <w:tcW w:w="7792" w:type="dxa"/>
            <w:gridSpan w:val="5"/>
          </w:tcPr>
          <w:p w14:paraId="593294FE" w14:textId="77777777" w:rsidR="00A6289A" w:rsidRPr="00983B01" w:rsidRDefault="00A6289A" w:rsidP="00A6289A">
            <w:pPr>
              <w:jc w:val="both"/>
              <w:rPr>
                <w:b/>
                <w:i/>
                <w:color w:val="FF0000"/>
                <w:lang w:val="nl-NL"/>
              </w:rPr>
            </w:pPr>
            <w:r w:rsidRPr="00983B01">
              <w:rPr>
                <w:b/>
                <w:i/>
                <w:lang w:val="nl-NL"/>
              </w:rPr>
              <w:t>Tabel: verdeling van de ingediende registraties voor stoffen per nationaliteit, per type account en per type registratie</w:t>
            </w:r>
          </w:p>
        </w:tc>
      </w:tr>
      <w:tr w:rsidR="00A6289A" w:rsidRPr="00983B01" w14:paraId="37274948" w14:textId="77777777" w:rsidTr="00A6289A">
        <w:trPr>
          <w:tblHeader/>
        </w:trPr>
        <w:tc>
          <w:tcPr>
            <w:tcW w:w="1129" w:type="dxa"/>
          </w:tcPr>
          <w:p w14:paraId="569FA7B5" w14:textId="77777777" w:rsidR="00A6289A" w:rsidRPr="00983B01" w:rsidRDefault="00A6289A" w:rsidP="00A6289A">
            <w:pPr>
              <w:rPr>
                <w:color w:val="FF0000"/>
                <w:lang w:val="nl-NL"/>
              </w:rPr>
            </w:pPr>
          </w:p>
        </w:tc>
        <w:tc>
          <w:tcPr>
            <w:tcW w:w="3402" w:type="dxa"/>
            <w:gridSpan w:val="2"/>
          </w:tcPr>
          <w:p w14:paraId="45F1ACFC" w14:textId="77777777" w:rsidR="00A6289A" w:rsidRPr="00983B01" w:rsidRDefault="00A6289A" w:rsidP="00A6289A">
            <w:pPr>
              <w:jc w:val="center"/>
              <w:rPr>
                <w:b/>
                <w:color w:val="FF0000"/>
                <w:lang w:val="nl-NL"/>
              </w:rPr>
            </w:pPr>
            <w:r w:rsidRPr="00983B01">
              <w:rPr>
                <w:b/>
                <w:lang w:val="nl-NL"/>
              </w:rPr>
              <w:t>Declarant</w:t>
            </w:r>
          </w:p>
        </w:tc>
        <w:tc>
          <w:tcPr>
            <w:tcW w:w="1560" w:type="dxa"/>
          </w:tcPr>
          <w:p w14:paraId="63861E67" w14:textId="77777777" w:rsidR="00A6289A" w:rsidRPr="00983B01" w:rsidRDefault="00A6289A" w:rsidP="00A6289A">
            <w:pPr>
              <w:jc w:val="center"/>
              <w:rPr>
                <w:b/>
                <w:color w:val="FF0000"/>
                <w:lang w:val="nl-NL"/>
              </w:rPr>
            </w:pPr>
            <w:r w:rsidRPr="00983B01">
              <w:rPr>
                <w:b/>
                <w:lang w:val="nl-NL"/>
              </w:rPr>
              <w:t>Buitenlandse Leverancier</w:t>
            </w:r>
          </w:p>
        </w:tc>
        <w:tc>
          <w:tcPr>
            <w:tcW w:w="1701" w:type="dxa"/>
          </w:tcPr>
          <w:p w14:paraId="2B4953F9" w14:textId="77777777" w:rsidR="00A6289A" w:rsidRPr="00983B01" w:rsidRDefault="00A6289A" w:rsidP="00A6289A">
            <w:pPr>
              <w:jc w:val="center"/>
              <w:rPr>
                <w:b/>
                <w:color w:val="FF0000"/>
                <w:lang w:val="nl-NL"/>
              </w:rPr>
            </w:pPr>
            <w:r w:rsidRPr="00983B01">
              <w:rPr>
                <w:b/>
                <w:lang w:val="nl-NL"/>
              </w:rPr>
              <w:t>Totaal</w:t>
            </w:r>
          </w:p>
        </w:tc>
      </w:tr>
      <w:tr w:rsidR="00A6289A" w:rsidRPr="00983B01" w14:paraId="6220088B" w14:textId="77777777" w:rsidTr="00A6289A">
        <w:trPr>
          <w:tblHeader/>
        </w:trPr>
        <w:tc>
          <w:tcPr>
            <w:tcW w:w="1129" w:type="dxa"/>
          </w:tcPr>
          <w:p w14:paraId="7933101E" w14:textId="77777777" w:rsidR="00A6289A" w:rsidRPr="00983B01" w:rsidRDefault="00A6289A" w:rsidP="00A6289A">
            <w:pPr>
              <w:rPr>
                <w:color w:val="FF0000"/>
                <w:lang w:val="nl-NL"/>
              </w:rPr>
            </w:pPr>
          </w:p>
        </w:tc>
        <w:tc>
          <w:tcPr>
            <w:tcW w:w="1985" w:type="dxa"/>
          </w:tcPr>
          <w:p w14:paraId="36FE3B3F" w14:textId="77777777" w:rsidR="00A6289A" w:rsidRPr="00983B01" w:rsidRDefault="00A6289A" w:rsidP="00A6289A">
            <w:pPr>
              <w:jc w:val="center"/>
              <w:rPr>
                <w:b/>
                <w:color w:val="FF0000"/>
                <w:lang w:val="nl-NL"/>
              </w:rPr>
            </w:pPr>
            <w:r w:rsidRPr="00983B01">
              <w:rPr>
                <w:b/>
                <w:lang w:val="nl-NL"/>
              </w:rPr>
              <w:t>Stof commercieel</w:t>
            </w:r>
          </w:p>
        </w:tc>
        <w:tc>
          <w:tcPr>
            <w:tcW w:w="1417" w:type="dxa"/>
          </w:tcPr>
          <w:p w14:paraId="5233AC8A" w14:textId="77777777" w:rsidR="00A6289A" w:rsidRPr="00983B01" w:rsidRDefault="00A6289A" w:rsidP="00A6289A">
            <w:pPr>
              <w:jc w:val="center"/>
              <w:rPr>
                <w:b/>
                <w:color w:val="FF0000"/>
                <w:lang w:val="nl-NL"/>
              </w:rPr>
            </w:pPr>
            <w:r w:rsidRPr="00983B01">
              <w:rPr>
                <w:b/>
                <w:lang w:val="nl-NL"/>
              </w:rPr>
              <w:t>Stof R&amp;D</w:t>
            </w:r>
          </w:p>
        </w:tc>
        <w:tc>
          <w:tcPr>
            <w:tcW w:w="1560" w:type="dxa"/>
          </w:tcPr>
          <w:p w14:paraId="236EFD01" w14:textId="77777777" w:rsidR="00A6289A" w:rsidRPr="00983B01" w:rsidRDefault="00A6289A" w:rsidP="00A6289A">
            <w:pPr>
              <w:rPr>
                <w:b/>
                <w:color w:val="FF0000"/>
                <w:lang w:val="nl-NL"/>
              </w:rPr>
            </w:pPr>
          </w:p>
        </w:tc>
        <w:tc>
          <w:tcPr>
            <w:tcW w:w="1701" w:type="dxa"/>
          </w:tcPr>
          <w:p w14:paraId="73ECE527" w14:textId="77777777" w:rsidR="00A6289A" w:rsidRPr="00983B01" w:rsidRDefault="00A6289A" w:rsidP="00A6289A">
            <w:pPr>
              <w:rPr>
                <w:b/>
                <w:color w:val="FF0000"/>
                <w:lang w:val="nl-NL"/>
              </w:rPr>
            </w:pPr>
            <w:r w:rsidRPr="00983B01">
              <w:rPr>
                <w:b/>
                <w:lang w:val="nl-NL"/>
              </w:rPr>
              <w:t>Stof commercieel</w:t>
            </w:r>
          </w:p>
        </w:tc>
      </w:tr>
      <w:tr w:rsidR="005B0AE3" w:rsidRPr="00983B01" w14:paraId="4F78DD42" w14:textId="77777777" w:rsidTr="00A6289A">
        <w:tc>
          <w:tcPr>
            <w:tcW w:w="1129" w:type="dxa"/>
          </w:tcPr>
          <w:p w14:paraId="01F4B49C" w14:textId="77777777" w:rsidR="005B0AE3" w:rsidRPr="0053176D" w:rsidRDefault="005B0AE3" w:rsidP="005B0AE3">
            <w:pPr>
              <w:rPr>
                <w:b/>
                <w:color w:val="FF0000"/>
                <w:lang w:val="nl-NL"/>
              </w:rPr>
            </w:pPr>
            <w:r w:rsidRPr="0053176D">
              <w:rPr>
                <w:b/>
                <w:color w:val="FF0000"/>
                <w:lang w:val="nl-NL"/>
              </w:rPr>
              <w:t>BE</w:t>
            </w:r>
          </w:p>
        </w:tc>
        <w:tc>
          <w:tcPr>
            <w:tcW w:w="1985" w:type="dxa"/>
          </w:tcPr>
          <w:p w14:paraId="23C17EAB" w14:textId="2EF39D4C" w:rsidR="005B0AE3" w:rsidRPr="0053176D" w:rsidRDefault="005B0AE3" w:rsidP="005B0AE3">
            <w:pPr>
              <w:jc w:val="center"/>
              <w:rPr>
                <w:b/>
                <w:color w:val="FF0000"/>
                <w:lang w:val="nl-NL"/>
              </w:rPr>
            </w:pPr>
            <w:r w:rsidRPr="0053176D">
              <w:rPr>
                <w:b/>
                <w:color w:val="FF0000"/>
                <w:lang w:val="nl-BE"/>
              </w:rPr>
              <w:t>15</w:t>
            </w:r>
          </w:p>
        </w:tc>
        <w:tc>
          <w:tcPr>
            <w:tcW w:w="1417" w:type="dxa"/>
          </w:tcPr>
          <w:p w14:paraId="5125303A" w14:textId="65D08AF7" w:rsidR="005B0AE3" w:rsidRPr="00CD7345" w:rsidRDefault="005B0AE3" w:rsidP="005B0AE3">
            <w:pPr>
              <w:jc w:val="center"/>
              <w:rPr>
                <w:b/>
                <w:lang w:val="nl-NL"/>
              </w:rPr>
            </w:pPr>
            <w:r>
              <w:rPr>
                <w:b/>
                <w:color w:val="FF0000"/>
                <w:lang w:val="nl-BE"/>
              </w:rPr>
              <w:t>28</w:t>
            </w:r>
          </w:p>
        </w:tc>
        <w:tc>
          <w:tcPr>
            <w:tcW w:w="1560" w:type="dxa"/>
          </w:tcPr>
          <w:p w14:paraId="1AB80434" w14:textId="44B9DB84" w:rsidR="005B0AE3" w:rsidRPr="00CD7345" w:rsidRDefault="005B0AE3" w:rsidP="005B0AE3">
            <w:pPr>
              <w:jc w:val="center"/>
              <w:rPr>
                <w:b/>
                <w:lang w:val="nl-NL"/>
              </w:rPr>
            </w:pPr>
            <w:r>
              <w:rPr>
                <w:b/>
                <w:color w:val="FF0000"/>
                <w:lang w:val="nl-BE"/>
              </w:rPr>
              <w:t>-</w:t>
            </w:r>
          </w:p>
        </w:tc>
        <w:tc>
          <w:tcPr>
            <w:tcW w:w="1701" w:type="dxa"/>
          </w:tcPr>
          <w:p w14:paraId="2085FE48" w14:textId="5D8244B2" w:rsidR="005B0AE3" w:rsidRPr="00CD7345" w:rsidRDefault="005B0AE3" w:rsidP="005B0AE3">
            <w:pPr>
              <w:jc w:val="center"/>
              <w:rPr>
                <w:b/>
                <w:lang w:val="nl-NL"/>
              </w:rPr>
            </w:pPr>
            <w:r>
              <w:rPr>
                <w:b/>
                <w:color w:val="FF0000"/>
                <w:lang w:val="nl-BE"/>
              </w:rPr>
              <w:t>43</w:t>
            </w:r>
          </w:p>
        </w:tc>
      </w:tr>
      <w:tr w:rsidR="005B0AE3" w:rsidRPr="00983B01" w14:paraId="39C687D6" w14:textId="77777777" w:rsidTr="00A6289A">
        <w:tc>
          <w:tcPr>
            <w:tcW w:w="1129" w:type="dxa"/>
          </w:tcPr>
          <w:p w14:paraId="6ACD034B" w14:textId="77777777" w:rsidR="005B0AE3" w:rsidRPr="0053176D" w:rsidRDefault="005B0AE3" w:rsidP="005B0AE3">
            <w:pPr>
              <w:rPr>
                <w:b/>
                <w:color w:val="FF0000"/>
                <w:lang w:val="nl-NL"/>
              </w:rPr>
            </w:pPr>
            <w:r w:rsidRPr="0053176D">
              <w:rPr>
                <w:b/>
                <w:color w:val="FF0000"/>
                <w:lang w:val="nl-NL"/>
              </w:rPr>
              <w:t>EER</w:t>
            </w:r>
          </w:p>
        </w:tc>
        <w:tc>
          <w:tcPr>
            <w:tcW w:w="1985" w:type="dxa"/>
          </w:tcPr>
          <w:p w14:paraId="560437AD" w14:textId="2BB86312" w:rsidR="005B0AE3" w:rsidRPr="0053176D" w:rsidRDefault="005B0AE3" w:rsidP="005B0AE3">
            <w:pPr>
              <w:jc w:val="center"/>
              <w:rPr>
                <w:b/>
                <w:color w:val="FF0000"/>
                <w:lang w:val="nl-NL"/>
              </w:rPr>
            </w:pPr>
            <w:r w:rsidRPr="0053176D">
              <w:rPr>
                <w:b/>
                <w:color w:val="FF0000"/>
                <w:lang w:val="nl-BE"/>
              </w:rPr>
              <w:t>25</w:t>
            </w:r>
          </w:p>
        </w:tc>
        <w:tc>
          <w:tcPr>
            <w:tcW w:w="1417" w:type="dxa"/>
          </w:tcPr>
          <w:p w14:paraId="7AD8C32F" w14:textId="0B8C29C8" w:rsidR="005B0AE3" w:rsidRPr="00CD7345" w:rsidRDefault="005B0AE3" w:rsidP="005B0AE3">
            <w:pPr>
              <w:jc w:val="center"/>
              <w:rPr>
                <w:b/>
                <w:lang w:val="nl-NL"/>
              </w:rPr>
            </w:pPr>
            <w:r>
              <w:rPr>
                <w:b/>
                <w:color w:val="FF0000"/>
                <w:lang w:val="nl-BE"/>
              </w:rPr>
              <w:t>2</w:t>
            </w:r>
          </w:p>
        </w:tc>
        <w:tc>
          <w:tcPr>
            <w:tcW w:w="1560" w:type="dxa"/>
          </w:tcPr>
          <w:p w14:paraId="68C4CC05" w14:textId="73B03CE6" w:rsidR="005B0AE3" w:rsidRPr="00CD7345" w:rsidRDefault="005B0AE3" w:rsidP="005B0AE3">
            <w:pPr>
              <w:jc w:val="center"/>
              <w:rPr>
                <w:b/>
                <w:lang w:val="nl-NL"/>
              </w:rPr>
            </w:pPr>
            <w:r>
              <w:rPr>
                <w:b/>
                <w:color w:val="FF0000"/>
                <w:lang w:val="nl-BE"/>
              </w:rPr>
              <w:t>12</w:t>
            </w:r>
          </w:p>
        </w:tc>
        <w:tc>
          <w:tcPr>
            <w:tcW w:w="1701" w:type="dxa"/>
          </w:tcPr>
          <w:p w14:paraId="60D3D606" w14:textId="38A6EA4C" w:rsidR="005B0AE3" w:rsidRPr="00CD7345" w:rsidRDefault="005B0AE3" w:rsidP="005B0AE3">
            <w:pPr>
              <w:jc w:val="center"/>
              <w:rPr>
                <w:b/>
                <w:lang w:val="nl-NL"/>
              </w:rPr>
            </w:pPr>
            <w:r>
              <w:rPr>
                <w:b/>
                <w:color w:val="FF0000"/>
                <w:lang w:val="nl-BE"/>
              </w:rPr>
              <w:t>39</w:t>
            </w:r>
          </w:p>
        </w:tc>
      </w:tr>
      <w:tr w:rsidR="005B0AE3" w:rsidRPr="00983B01" w14:paraId="06D0BAF9" w14:textId="77777777" w:rsidTr="00A6289A">
        <w:tc>
          <w:tcPr>
            <w:tcW w:w="1129" w:type="dxa"/>
          </w:tcPr>
          <w:p w14:paraId="1055E68D" w14:textId="77777777" w:rsidR="005B0AE3" w:rsidRPr="0053176D" w:rsidRDefault="005B0AE3" w:rsidP="005B0AE3">
            <w:pPr>
              <w:rPr>
                <w:b/>
                <w:color w:val="FF0000"/>
                <w:lang w:val="nl-NL"/>
              </w:rPr>
            </w:pPr>
            <w:r w:rsidRPr="0053176D">
              <w:rPr>
                <w:b/>
                <w:color w:val="FF0000"/>
                <w:lang w:val="nl-NL"/>
              </w:rPr>
              <w:t>Niet-EER</w:t>
            </w:r>
          </w:p>
        </w:tc>
        <w:tc>
          <w:tcPr>
            <w:tcW w:w="1985" w:type="dxa"/>
          </w:tcPr>
          <w:p w14:paraId="4A7A5F7A" w14:textId="59597E79" w:rsidR="005B0AE3" w:rsidRPr="0053176D" w:rsidRDefault="005B0AE3" w:rsidP="005B0AE3">
            <w:pPr>
              <w:jc w:val="center"/>
              <w:rPr>
                <w:b/>
                <w:color w:val="FF0000"/>
                <w:lang w:val="nl-NL"/>
              </w:rPr>
            </w:pPr>
            <w:r w:rsidRPr="0053176D">
              <w:rPr>
                <w:b/>
                <w:color w:val="FF0000"/>
                <w:lang w:val="nl-BE"/>
              </w:rPr>
              <w:t>-</w:t>
            </w:r>
          </w:p>
        </w:tc>
        <w:tc>
          <w:tcPr>
            <w:tcW w:w="1417" w:type="dxa"/>
          </w:tcPr>
          <w:p w14:paraId="53ADA442" w14:textId="4A4EBCE7" w:rsidR="005B0AE3" w:rsidRPr="00CD7345" w:rsidRDefault="005B0AE3" w:rsidP="005B0AE3">
            <w:pPr>
              <w:jc w:val="center"/>
              <w:rPr>
                <w:b/>
                <w:lang w:val="nl-NL"/>
              </w:rPr>
            </w:pPr>
            <w:r>
              <w:rPr>
                <w:b/>
                <w:color w:val="FF0000"/>
                <w:lang w:val="nl-BE"/>
              </w:rPr>
              <w:t>-</w:t>
            </w:r>
          </w:p>
        </w:tc>
        <w:tc>
          <w:tcPr>
            <w:tcW w:w="1560" w:type="dxa"/>
          </w:tcPr>
          <w:p w14:paraId="4783691E" w14:textId="4256CAAB" w:rsidR="005B0AE3" w:rsidRPr="00CD7345" w:rsidRDefault="005B0AE3" w:rsidP="005B0AE3">
            <w:pPr>
              <w:jc w:val="center"/>
              <w:rPr>
                <w:b/>
                <w:lang w:val="nl-NL"/>
              </w:rPr>
            </w:pPr>
            <w:r>
              <w:rPr>
                <w:b/>
                <w:color w:val="FF0000"/>
                <w:lang w:val="nl-BE"/>
              </w:rPr>
              <w:t>2</w:t>
            </w:r>
          </w:p>
        </w:tc>
        <w:tc>
          <w:tcPr>
            <w:tcW w:w="1701" w:type="dxa"/>
          </w:tcPr>
          <w:p w14:paraId="17648861" w14:textId="0CB60610" w:rsidR="005B0AE3" w:rsidRPr="00CD7345" w:rsidRDefault="005B0AE3" w:rsidP="005B0AE3">
            <w:pPr>
              <w:jc w:val="center"/>
              <w:rPr>
                <w:b/>
                <w:lang w:val="nl-NL"/>
              </w:rPr>
            </w:pPr>
            <w:r>
              <w:rPr>
                <w:b/>
                <w:color w:val="FF0000"/>
                <w:lang w:val="nl-BE"/>
              </w:rPr>
              <w:t>2</w:t>
            </w:r>
          </w:p>
        </w:tc>
      </w:tr>
      <w:tr w:rsidR="005B0AE3" w:rsidRPr="00983B01" w14:paraId="0E2DBC12" w14:textId="77777777" w:rsidTr="00A6289A">
        <w:tc>
          <w:tcPr>
            <w:tcW w:w="1129" w:type="dxa"/>
          </w:tcPr>
          <w:p w14:paraId="10A18BBF" w14:textId="77777777" w:rsidR="005B0AE3" w:rsidRPr="0053176D" w:rsidRDefault="005B0AE3" w:rsidP="005B0AE3">
            <w:pPr>
              <w:rPr>
                <w:b/>
                <w:color w:val="FF0000"/>
                <w:lang w:val="nl-NL"/>
              </w:rPr>
            </w:pPr>
            <w:r w:rsidRPr="0053176D">
              <w:rPr>
                <w:b/>
                <w:color w:val="FF0000"/>
                <w:lang w:val="nl-NL"/>
              </w:rPr>
              <w:t>Totaal</w:t>
            </w:r>
          </w:p>
        </w:tc>
        <w:tc>
          <w:tcPr>
            <w:tcW w:w="1985" w:type="dxa"/>
          </w:tcPr>
          <w:p w14:paraId="207AD516" w14:textId="029D4AD6" w:rsidR="005B0AE3" w:rsidRPr="0053176D" w:rsidRDefault="005B0AE3" w:rsidP="005B0AE3">
            <w:pPr>
              <w:jc w:val="center"/>
              <w:rPr>
                <w:b/>
                <w:color w:val="FF0000"/>
                <w:lang w:val="nl-NL"/>
              </w:rPr>
            </w:pPr>
            <w:r w:rsidRPr="0053176D">
              <w:rPr>
                <w:b/>
                <w:color w:val="FF0000"/>
                <w:lang w:val="nl-BE"/>
              </w:rPr>
              <w:t>40</w:t>
            </w:r>
          </w:p>
        </w:tc>
        <w:tc>
          <w:tcPr>
            <w:tcW w:w="1417" w:type="dxa"/>
          </w:tcPr>
          <w:p w14:paraId="234D7766" w14:textId="04950B8E" w:rsidR="005B0AE3" w:rsidRPr="00CD7345" w:rsidRDefault="005B0AE3" w:rsidP="005B0AE3">
            <w:pPr>
              <w:jc w:val="center"/>
              <w:rPr>
                <w:b/>
                <w:lang w:val="nl-NL"/>
              </w:rPr>
            </w:pPr>
            <w:r>
              <w:rPr>
                <w:b/>
                <w:color w:val="FF0000"/>
                <w:lang w:val="nl-BE"/>
              </w:rPr>
              <w:t>30</w:t>
            </w:r>
          </w:p>
        </w:tc>
        <w:tc>
          <w:tcPr>
            <w:tcW w:w="1560" w:type="dxa"/>
          </w:tcPr>
          <w:p w14:paraId="6DEA45B0" w14:textId="5766B9A6" w:rsidR="005B0AE3" w:rsidRPr="00CD7345" w:rsidRDefault="005B0AE3" w:rsidP="005B0AE3">
            <w:pPr>
              <w:jc w:val="center"/>
              <w:rPr>
                <w:b/>
                <w:lang w:val="nl-NL"/>
              </w:rPr>
            </w:pPr>
            <w:r>
              <w:rPr>
                <w:b/>
                <w:color w:val="FF0000"/>
                <w:lang w:val="nl-BE"/>
              </w:rPr>
              <w:t>14</w:t>
            </w:r>
          </w:p>
        </w:tc>
        <w:tc>
          <w:tcPr>
            <w:tcW w:w="1701" w:type="dxa"/>
          </w:tcPr>
          <w:p w14:paraId="4F8075A3" w14:textId="11037492" w:rsidR="005B0AE3" w:rsidRPr="00CD7345" w:rsidRDefault="005B0AE3" w:rsidP="005B0AE3">
            <w:pPr>
              <w:jc w:val="center"/>
              <w:rPr>
                <w:b/>
                <w:lang w:val="nl-NL"/>
              </w:rPr>
            </w:pPr>
            <w:r>
              <w:rPr>
                <w:b/>
                <w:color w:val="FF0000"/>
                <w:lang w:val="nl-BE"/>
              </w:rPr>
              <w:t>84</w:t>
            </w:r>
          </w:p>
        </w:tc>
      </w:tr>
    </w:tbl>
    <w:p w14:paraId="0B94A774" w14:textId="77777777" w:rsidR="00A6289A" w:rsidRPr="00983B01" w:rsidRDefault="00A6289A" w:rsidP="00A6289A">
      <w:pPr>
        <w:pStyle w:val="Titre3"/>
        <w:rPr>
          <w:lang w:val="nl-NL"/>
        </w:rPr>
      </w:pPr>
      <w:bookmarkStart w:id="26" w:name="_Toc40263155"/>
      <w:r w:rsidRPr="00983B01">
        <w:rPr>
          <w:lang w:val="nl-NL"/>
        </w:rPr>
        <w:t>Mengsels</w:t>
      </w:r>
      <w:bookmarkEnd w:id="26"/>
    </w:p>
    <w:p w14:paraId="5D34F36E" w14:textId="3533EA69" w:rsidR="00A6289A" w:rsidRPr="00983B01" w:rsidRDefault="00A6289A" w:rsidP="00A6289A">
      <w:pPr>
        <w:jc w:val="both"/>
        <w:rPr>
          <w:lang w:val="nl-NL"/>
        </w:rPr>
      </w:pPr>
      <w:r w:rsidRPr="00983B01">
        <w:rPr>
          <w:lang w:val="nl-NL"/>
        </w:rPr>
        <w:t xml:space="preserve">Op 1 april 2018 waren er 535 mengsels met het statuut "ingediend". </w:t>
      </w:r>
      <w:r w:rsidR="002B2331" w:rsidRPr="0053176D">
        <w:rPr>
          <w:lang w:val="nl-NL"/>
        </w:rPr>
        <w:t>Voor het jaar 2018</w:t>
      </w:r>
      <w:r w:rsidR="009F0FE2" w:rsidRPr="0053176D">
        <w:rPr>
          <w:lang w:val="nl-NL"/>
        </w:rPr>
        <w:t>, referentieperiode tot 1 april 2019</w:t>
      </w:r>
      <w:r w:rsidR="00443563" w:rsidRPr="0053176D">
        <w:rPr>
          <w:lang w:val="nl-NL"/>
        </w:rPr>
        <w:t>,</w:t>
      </w:r>
      <w:r w:rsidR="009F0FE2" w:rsidRPr="0053176D">
        <w:rPr>
          <w:lang w:val="nl-NL"/>
        </w:rPr>
        <w:t xml:space="preserve"> </w:t>
      </w:r>
      <w:r w:rsidR="00FB2A10" w:rsidRPr="0053176D">
        <w:rPr>
          <w:lang w:val="nl-NL"/>
        </w:rPr>
        <w:t xml:space="preserve">geeft de </w:t>
      </w:r>
      <w:r w:rsidR="00FB2A10" w:rsidRPr="00116A51">
        <w:rPr>
          <w:lang w:val="nl-NL"/>
        </w:rPr>
        <w:t>o</w:t>
      </w:r>
      <w:r w:rsidRPr="00116A51">
        <w:rPr>
          <w:lang w:val="nl-NL"/>
        </w:rPr>
        <w:t>nderstaande tabel een overzicht van de verdeling van deze mengsels per type titularis</w:t>
      </w:r>
      <w:r w:rsidR="006C425D" w:rsidRPr="00116A51">
        <w:rPr>
          <w:lang w:val="nl-NL"/>
        </w:rPr>
        <w:t xml:space="preserve">; </w:t>
      </w:r>
      <w:r w:rsidR="006C425D" w:rsidRPr="008269C2">
        <w:rPr>
          <w:lang w:val="nl-NL"/>
        </w:rPr>
        <w:t xml:space="preserve">er wordt een sterke stijging </w:t>
      </w:r>
      <w:r w:rsidR="007839FA" w:rsidRPr="008269C2">
        <w:rPr>
          <w:lang w:val="nl-NL"/>
        </w:rPr>
        <w:t xml:space="preserve">waargenomen </w:t>
      </w:r>
      <w:r w:rsidR="006C425D" w:rsidRPr="008269C2">
        <w:rPr>
          <w:lang w:val="nl-NL"/>
        </w:rPr>
        <w:t>van meer dan</w:t>
      </w:r>
      <w:r w:rsidR="00287493" w:rsidRPr="008269C2">
        <w:rPr>
          <w:lang w:val="nl-NL"/>
        </w:rPr>
        <w:t xml:space="preserve"> 200</w:t>
      </w:r>
      <w:r w:rsidR="006C425D" w:rsidRPr="008269C2">
        <w:rPr>
          <w:lang w:val="nl-NL"/>
        </w:rPr>
        <w:t xml:space="preserve"> registraties, wat het totaal op 747 registraties</w:t>
      </w:r>
      <w:r w:rsidR="00CA6237" w:rsidRPr="008269C2">
        <w:rPr>
          <w:lang w:val="nl-NL"/>
        </w:rPr>
        <w:t xml:space="preserve"> brengt</w:t>
      </w:r>
      <w:r w:rsidRPr="008269C2">
        <w:rPr>
          <w:lang w:val="nl-NL"/>
        </w:rPr>
        <w:t>.</w:t>
      </w:r>
      <w:r w:rsidR="00E23FE5" w:rsidRPr="008269C2">
        <w:rPr>
          <w:lang w:val="nl-BE"/>
        </w:rPr>
        <w:t xml:space="preserve"> Het is vreemd om</w:t>
      </w:r>
      <w:r w:rsidR="00287493" w:rsidRPr="008269C2">
        <w:rPr>
          <w:lang w:val="nl-BE"/>
        </w:rPr>
        <w:t xml:space="preserve"> te zien dat er </w:t>
      </w:r>
      <w:r w:rsidR="00E23FE5" w:rsidRPr="008269C2">
        <w:rPr>
          <w:lang w:val="nl-BE"/>
        </w:rPr>
        <w:t xml:space="preserve">5 Belgische registraties </w:t>
      </w:r>
      <w:r w:rsidR="00287493" w:rsidRPr="008269C2">
        <w:rPr>
          <w:lang w:val="nl-BE"/>
        </w:rPr>
        <w:t xml:space="preserve">zijn </w:t>
      </w:r>
      <w:r w:rsidR="00E23FE5" w:rsidRPr="008269C2">
        <w:rPr>
          <w:lang w:val="nl-BE"/>
        </w:rPr>
        <w:t xml:space="preserve">met een buitenlands </w:t>
      </w:r>
      <w:r w:rsidR="00E23FE5" w:rsidRPr="008269C2">
        <w:rPr>
          <w:lang w:val="nl-BE"/>
        </w:rPr>
        <w:lastRenderedPageBreak/>
        <w:t>leveranciersaccount</w:t>
      </w:r>
      <w:r w:rsidR="00E23FE5">
        <w:rPr>
          <w:lang w:val="nl-BE"/>
        </w:rPr>
        <w:t>; er zullen</w:t>
      </w:r>
      <w:r w:rsidR="00E23FE5" w:rsidRPr="00FE3541">
        <w:rPr>
          <w:lang w:val="nl-BE"/>
        </w:rPr>
        <w:t xml:space="preserve"> toekomstige analyses nodig zijn om te bepalen of </w:t>
      </w:r>
      <w:r w:rsidR="00E23FE5">
        <w:rPr>
          <w:lang w:val="nl-BE"/>
        </w:rPr>
        <w:t xml:space="preserve">het niet gaat om </w:t>
      </w:r>
      <w:r w:rsidR="00E23FE5" w:rsidRPr="00FE3541">
        <w:rPr>
          <w:lang w:val="nl-BE"/>
        </w:rPr>
        <w:t xml:space="preserve">een fout bij het aanmaken </w:t>
      </w:r>
      <w:r w:rsidR="00E23FE5" w:rsidRPr="00287493">
        <w:rPr>
          <w:lang w:val="nl-BE"/>
        </w:rPr>
        <w:t xml:space="preserve">van </w:t>
      </w:r>
      <w:r w:rsidR="00287493">
        <w:rPr>
          <w:lang w:val="nl-BE"/>
        </w:rPr>
        <w:t>het</w:t>
      </w:r>
      <w:r w:rsidR="00E23FE5" w:rsidRPr="00287493">
        <w:rPr>
          <w:lang w:val="nl-BE"/>
        </w:rPr>
        <w:t xml:space="preserve"> gebruikersaccount.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1417"/>
        <w:gridCol w:w="1560"/>
        <w:gridCol w:w="1701"/>
      </w:tblGrid>
      <w:tr w:rsidR="00A6289A" w:rsidRPr="00795151" w14:paraId="6442A0EF" w14:textId="77777777" w:rsidTr="00A6289A">
        <w:trPr>
          <w:tblHeader/>
        </w:trPr>
        <w:tc>
          <w:tcPr>
            <w:tcW w:w="7792" w:type="dxa"/>
            <w:gridSpan w:val="5"/>
          </w:tcPr>
          <w:p w14:paraId="536BA916" w14:textId="77777777" w:rsidR="00A6289A" w:rsidRPr="00983B01" w:rsidRDefault="00A6289A" w:rsidP="00A6289A">
            <w:pPr>
              <w:jc w:val="both"/>
              <w:rPr>
                <w:b/>
                <w:i/>
                <w:color w:val="FF0000"/>
                <w:lang w:val="nl-NL"/>
              </w:rPr>
            </w:pPr>
            <w:r w:rsidRPr="00983B01">
              <w:rPr>
                <w:b/>
                <w:i/>
                <w:lang w:val="nl-NL"/>
              </w:rPr>
              <w:t>Tabel: verdeling van de ingediende registraties voor mengsels per nationaliteit, per type account en per type registratie</w:t>
            </w:r>
          </w:p>
        </w:tc>
      </w:tr>
      <w:tr w:rsidR="00A6289A" w:rsidRPr="00983B01" w14:paraId="6C8AE18A" w14:textId="77777777" w:rsidTr="00A6289A">
        <w:trPr>
          <w:tblHeader/>
        </w:trPr>
        <w:tc>
          <w:tcPr>
            <w:tcW w:w="1129" w:type="dxa"/>
          </w:tcPr>
          <w:p w14:paraId="6B24D8E6" w14:textId="77777777" w:rsidR="00A6289A" w:rsidRPr="00983B01" w:rsidRDefault="00A6289A" w:rsidP="00A6289A">
            <w:pPr>
              <w:rPr>
                <w:color w:val="FF0000"/>
                <w:lang w:val="nl-NL"/>
              </w:rPr>
            </w:pPr>
          </w:p>
        </w:tc>
        <w:tc>
          <w:tcPr>
            <w:tcW w:w="3402" w:type="dxa"/>
            <w:gridSpan w:val="2"/>
          </w:tcPr>
          <w:p w14:paraId="7FA1D4DB" w14:textId="77777777" w:rsidR="00A6289A" w:rsidRPr="00983B01" w:rsidRDefault="00A6289A" w:rsidP="00A6289A">
            <w:pPr>
              <w:jc w:val="center"/>
              <w:rPr>
                <w:b/>
                <w:color w:val="FF0000"/>
                <w:lang w:val="nl-NL"/>
              </w:rPr>
            </w:pPr>
            <w:r w:rsidRPr="00983B01">
              <w:rPr>
                <w:b/>
                <w:lang w:val="nl-NL"/>
              </w:rPr>
              <w:t>Declarant</w:t>
            </w:r>
          </w:p>
        </w:tc>
        <w:tc>
          <w:tcPr>
            <w:tcW w:w="1560" w:type="dxa"/>
          </w:tcPr>
          <w:p w14:paraId="7E6FC593" w14:textId="77777777" w:rsidR="00A6289A" w:rsidRPr="00983B01" w:rsidRDefault="00A6289A" w:rsidP="00A6289A">
            <w:pPr>
              <w:jc w:val="center"/>
              <w:rPr>
                <w:b/>
                <w:color w:val="FF0000"/>
                <w:lang w:val="nl-NL"/>
              </w:rPr>
            </w:pPr>
            <w:r w:rsidRPr="0053176D">
              <w:rPr>
                <w:b/>
                <w:lang w:val="nl-NL"/>
              </w:rPr>
              <w:t>Buitenlandse Leverancier</w:t>
            </w:r>
          </w:p>
        </w:tc>
        <w:tc>
          <w:tcPr>
            <w:tcW w:w="1701" w:type="dxa"/>
          </w:tcPr>
          <w:p w14:paraId="20FB8786" w14:textId="77777777" w:rsidR="00A6289A" w:rsidRPr="00983B01" w:rsidRDefault="00A6289A" w:rsidP="00A6289A">
            <w:pPr>
              <w:jc w:val="center"/>
              <w:rPr>
                <w:b/>
                <w:color w:val="FF0000"/>
                <w:lang w:val="nl-NL"/>
              </w:rPr>
            </w:pPr>
            <w:r w:rsidRPr="00983B01">
              <w:rPr>
                <w:b/>
                <w:lang w:val="nl-NL"/>
              </w:rPr>
              <w:t>Totaal</w:t>
            </w:r>
          </w:p>
        </w:tc>
      </w:tr>
      <w:tr w:rsidR="00A6289A" w:rsidRPr="00983B01" w14:paraId="018BF38D" w14:textId="77777777" w:rsidTr="00A6289A">
        <w:trPr>
          <w:tblHeader/>
        </w:trPr>
        <w:tc>
          <w:tcPr>
            <w:tcW w:w="1129" w:type="dxa"/>
          </w:tcPr>
          <w:p w14:paraId="26FB5E60" w14:textId="77777777" w:rsidR="00A6289A" w:rsidRPr="00CD7345" w:rsidRDefault="00A6289A" w:rsidP="00A6289A">
            <w:pPr>
              <w:rPr>
                <w:lang w:val="nl-NL"/>
              </w:rPr>
            </w:pPr>
          </w:p>
        </w:tc>
        <w:tc>
          <w:tcPr>
            <w:tcW w:w="1985" w:type="dxa"/>
          </w:tcPr>
          <w:p w14:paraId="14604A71" w14:textId="77777777" w:rsidR="00A6289A" w:rsidRPr="00CD7345" w:rsidRDefault="00A6289A" w:rsidP="00A6289A">
            <w:pPr>
              <w:jc w:val="center"/>
              <w:rPr>
                <w:b/>
                <w:lang w:val="nl-NL"/>
              </w:rPr>
            </w:pPr>
            <w:r w:rsidRPr="00706BEB">
              <w:rPr>
                <w:b/>
                <w:color w:val="FF0000"/>
                <w:lang w:val="nl-NL"/>
              </w:rPr>
              <w:t>Mengsel commercieel</w:t>
            </w:r>
          </w:p>
        </w:tc>
        <w:tc>
          <w:tcPr>
            <w:tcW w:w="1417" w:type="dxa"/>
          </w:tcPr>
          <w:p w14:paraId="4D14820E" w14:textId="41AA9C75" w:rsidR="00A6289A" w:rsidRPr="00CD7345" w:rsidRDefault="00A6289A" w:rsidP="00A6289A">
            <w:pPr>
              <w:jc w:val="center"/>
              <w:rPr>
                <w:b/>
                <w:lang w:val="nl-NL"/>
              </w:rPr>
            </w:pPr>
          </w:p>
        </w:tc>
        <w:tc>
          <w:tcPr>
            <w:tcW w:w="1560" w:type="dxa"/>
          </w:tcPr>
          <w:p w14:paraId="26CE24FC" w14:textId="77777777" w:rsidR="00A6289A" w:rsidRPr="00CD7345" w:rsidRDefault="00A6289A" w:rsidP="00A6289A">
            <w:pPr>
              <w:rPr>
                <w:b/>
                <w:lang w:val="nl-NL"/>
              </w:rPr>
            </w:pPr>
          </w:p>
        </w:tc>
        <w:tc>
          <w:tcPr>
            <w:tcW w:w="1701" w:type="dxa"/>
          </w:tcPr>
          <w:p w14:paraId="4D6D9F7A" w14:textId="77777777" w:rsidR="00A6289A" w:rsidRPr="00CD7345" w:rsidRDefault="00A6289A" w:rsidP="00A6289A">
            <w:pPr>
              <w:rPr>
                <w:b/>
                <w:lang w:val="nl-NL"/>
              </w:rPr>
            </w:pPr>
          </w:p>
        </w:tc>
      </w:tr>
      <w:tr w:rsidR="00740874" w:rsidRPr="00983B01" w14:paraId="05C52614" w14:textId="77777777" w:rsidTr="00A6289A">
        <w:tc>
          <w:tcPr>
            <w:tcW w:w="1129" w:type="dxa"/>
          </w:tcPr>
          <w:p w14:paraId="710B0EBC" w14:textId="77777777" w:rsidR="00740874" w:rsidRPr="0053176D" w:rsidRDefault="00740874" w:rsidP="00740874">
            <w:pPr>
              <w:rPr>
                <w:b/>
                <w:color w:val="FF0000"/>
                <w:lang w:val="nl-NL"/>
              </w:rPr>
            </w:pPr>
            <w:r w:rsidRPr="0053176D">
              <w:rPr>
                <w:b/>
                <w:color w:val="FF0000"/>
                <w:lang w:val="nl-NL"/>
              </w:rPr>
              <w:t>BE</w:t>
            </w:r>
          </w:p>
        </w:tc>
        <w:tc>
          <w:tcPr>
            <w:tcW w:w="1985" w:type="dxa"/>
          </w:tcPr>
          <w:p w14:paraId="50412A13" w14:textId="52AB1D2B" w:rsidR="00740874" w:rsidRPr="0053176D" w:rsidRDefault="00740874" w:rsidP="00740874">
            <w:pPr>
              <w:jc w:val="center"/>
              <w:rPr>
                <w:b/>
                <w:color w:val="FF0000"/>
                <w:lang w:val="nl-NL"/>
              </w:rPr>
            </w:pPr>
            <w:r w:rsidRPr="0053176D">
              <w:rPr>
                <w:b/>
                <w:color w:val="FF0000"/>
                <w:lang w:val="nl-BE"/>
              </w:rPr>
              <w:t>140</w:t>
            </w:r>
          </w:p>
        </w:tc>
        <w:tc>
          <w:tcPr>
            <w:tcW w:w="1417" w:type="dxa"/>
          </w:tcPr>
          <w:p w14:paraId="6EF7EFF2" w14:textId="098AE540" w:rsidR="00740874" w:rsidRPr="00CD7345" w:rsidRDefault="00740874" w:rsidP="00740874">
            <w:pPr>
              <w:jc w:val="center"/>
              <w:rPr>
                <w:b/>
                <w:lang w:val="nl-NL"/>
              </w:rPr>
            </w:pPr>
          </w:p>
        </w:tc>
        <w:tc>
          <w:tcPr>
            <w:tcW w:w="1560" w:type="dxa"/>
          </w:tcPr>
          <w:p w14:paraId="38BCF6F9" w14:textId="240EEF3F" w:rsidR="00740874" w:rsidRPr="00CD7345" w:rsidRDefault="00740874" w:rsidP="00740874">
            <w:pPr>
              <w:jc w:val="center"/>
              <w:rPr>
                <w:b/>
                <w:lang w:val="nl-NL"/>
              </w:rPr>
            </w:pPr>
            <w:r>
              <w:rPr>
                <w:b/>
                <w:color w:val="FF0000"/>
                <w:lang w:val="nl-BE"/>
              </w:rPr>
              <w:t>5</w:t>
            </w:r>
          </w:p>
        </w:tc>
        <w:tc>
          <w:tcPr>
            <w:tcW w:w="1701" w:type="dxa"/>
          </w:tcPr>
          <w:p w14:paraId="445B8333" w14:textId="653F9EB6" w:rsidR="00740874" w:rsidRPr="00CD7345" w:rsidRDefault="00740874" w:rsidP="00740874">
            <w:pPr>
              <w:jc w:val="center"/>
              <w:rPr>
                <w:b/>
                <w:lang w:val="nl-NL"/>
              </w:rPr>
            </w:pPr>
            <w:r>
              <w:rPr>
                <w:b/>
                <w:color w:val="FF0000"/>
                <w:lang w:val="nl-BE"/>
              </w:rPr>
              <w:t>145</w:t>
            </w:r>
          </w:p>
        </w:tc>
      </w:tr>
      <w:tr w:rsidR="00740874" w:rsidRPr="00983B01" w14:paraId="1657E0DF" w14:textId="77777777" w:rsidTr="00A6289A">
        <w:tc>
          <w:tcPr>
            <w:tcW w:w="1129" w:type="dxa"/>
          </w:tcPr>
          <w:p w14:paraId="77528BFA" w14:textId="77777777" w:rsidR="00740874" w:rsidRPr="0053176D" w:rsidRDefault="00740874" w:rsidP="00740874">
            <w:pPr>
              <w:rPr>
                <w:b/>
                <w:color w:val="FF0000"/>
                <w:lang w:val="nl-NL"/>
              </w:rPr>
            </w:pPr>
            <w:r w:rsidRPr="0053176D">
              <w:rPr>
                <w:b/>
                <w:color w:val="FF0000"/>
                <w:lang w:val="nl-NL"/>
              </w:rPr>
              <w:t>EER</w:t>
            </w:r>
          </w:p>
        </w:tc>
        <w:tc>
          <w:tcPr>
            <w:tcW w:w="1985" w:type="dxa"/>
          </w:tcPr>
          <w:p w14:paraId="34D0F74C" w14:textId="4795C70D" w:rsidR="00740874" w:rsidRPr="0053176D" w:rsidRDefault="00740874" w:rsidP="00740874">
            <w:pPr>
              <w:jc w:val="center"/>
              <w:rPr>
                <w:b/>
                <w:color w:val="FF0000"/>
                <w:lang w:val="nl-NL"/>
              </w:rPr>
            </w:pPr>
            <w:r w:rsidRPr="0053176D">
              <w:rPr>
                <w:b/>
                <w:color w:val="FF0000"/>
                <w:lang w:val="nl-BE"/>
              </w:rPr>
              <w:t>313</w:t>
            </w:r>
          </w:p>
        </w:tc>
        <w:tc>
          <w:tcPr>
            <w:tcW w:w="1417" w:type="dxa"/>
          </w:tcPr>
          <w:p w14:paraId="4FABF3A7" w14:textId="58022B7E" w:rsidR="00740874" w:rsidRPr="00CD7345" w:rsidRDefault="00740874" w:rsidP="00740874">
            <w:pPr>
              <w:jc w:val="center"/>
              <w:rPr>
                <w:b/>
                <w:lang w:val="nl-NL"/>
              </w:rPr>
            </w:pPr>
          </w:p>
        </w:tc>
        <w:tc>
          <w:tcPr>
            <w:tcW w:w="1560" w:type="dxa"/>
          </w:tcPr>
          <w:p w14:paraId="12AF2DBB" w14:textId="747863DA" w:rsidR="00740874" w:rsidRPr="00CD7345" w:rsidRDefault="00740874" w:rsidP="00740874">
            <w:pPr>
              <w:jc w:val="center"/>
              <w:rPr>
                <w:b/>
                <w:lang w:val="nl-NL"/>
              </w:rPr>
            </w:pPr>
            <w:r>
              <w:rPr>
                <w:b/>
                <w:color w:val="FF0000"/>
                <w:lang w:val="nl-BE"/>
              </w:rPr>
              <w:t>256</w:t>
            </w:r>
          </w:p>
        </w:tc>
        <w:tc>
          <w:tcPr>
            <w:tcW w:w="1701" w:type="dxa"/>
          </w:tcPr>
          <w:p w14:paraId="657A0D2A" w14:textId="6EA4438F" w:rsidR="00740874" w:rsidRPr="00CD7345" w:rsidRDefault="00740874" w:rsidP="00740874">
            <w:pPr>
              <w:jc w:val="center"/>
              <w:rPr>
                <w:b/>
                <w:lang w:val="nl-NL"/>
              </w:rPr>
            </w:pPr>
            <w:r>
              <w:rPr>
                <w:b/>
                <w:color w:val="FF0000"/>
                <w:lang w:val="nl-BE"/>
              </w:rPr>
              <w:t>569</w:t>
            </w:r>
          </w:p>
        </w:tc>
      </w:tr>
      <w:tr w:rsidR="00740874" w:rsidRPr="00983B01" w14:paraId="57D8CE67" w14:textId="77777777" w:rsidTr="00A6289A">
        <w:tc>
          <w:tcPr>
            <w:tcW w:w="1129" w:type="dxa"/>
          </w:tcPr>
          <w:p w14:paraId="445A91F8" w14:textId="77777777" w:rsidR="00740874" w:rsidRPr="0053176D" w:rsidRDefault="00740874" w:rsidP="00740874">
            <w:pPr>
              <w:rPr>
                <w:b/>
                <w:color w:val="FF0000"/>
                <w:lang w:val="nl-NL"/>
              </w:rPr>
            </w:pPr>
            <w:r w:rsidRPr="0053176D">
              <w:rPr>
                <w:b/>
                <w:color w:val="FF0000"/>
                <w:lang w:val="nl-NL"/>
              </w:rPr>
              <w:t>Niet-EER</w:t>
            </w:r>
          </w:p>
        </w:tc>
        <w:tc>
          <w:tcPr>
            <w:tcW w:w="1985" w:type="dxa"/>
          </w:tcPr>
          <w:p w14:paraId="619EB175" w14:textId="3518D253" w:rsidR="00740874" w:rsidRPr="0053176D" w:rsidRDefault="00740874" w:rsidP="00740874">
            <w:pPr>
              <w:jc w:val="center"/>
              <w:rPr>
                <w:b/>
                <w:color w:val="FF0000"/>
                <w:lang w:val="nl-NL"/>
              </w:rPr>
            </w:pPr>
            <w:r w:rsidRPr="0053176D">
              <w:rPr>
                <w:b/>
                <w:color w:val="FF0000"/>
                <w:lang w:val="nl-BE"/>
              </w:rPr>
              <w:t>2</w:t>
            </w:r>
          </w:p>
        </w:tc>
        <w:tc>
          <w:tcPr>
            <w:tcW w:w="1417" w:type="dxa"/>
          </w:tcPr>
          <w:p w14:paraId="200AB198" w14:textId="144999EA" w:rsidR="00740874" w:rsidRPr="00CD7345" w:rsidRDefault="00740874" w:rsidP="00740874">
            <w:pPr>
              <w:jc w:val="center"/>
              <w:rPr>
                <w:b/>
                <w:lang w:val="nl-NL"/>
              </w:rPr>
            </w:pPr>
          </w:p>
        </w:tc>
        <w:tc>
          <w:tcPr>
            <w:tcW w:w="1560" w:type="dxa"/>
          </w:tcPr>
          <w:p w14:paraId="554BD0C3" w14:textId="7E18F2AA" w:rsidR="00740874" w:rsidRPr="00CD7345" w:rsidRDefault="00740874" w:rsidP="00740874">
            <w:pPr>
              <w:jc w:val="center"/>
              <w:rPr>
                <w:b/>
                <w:lang w:val="nl-NL"/>
              </w:rPr>
            </w:pPr>
            <w:r>
              <w:rPr>
                <w:b/>
                <w:color w:val="FF0000"/>
                <w:lang w:val="nl-BE"/>
              </w:rPr>
              <w:t>31</w:t>
            </w:r>
          </w:p>
        </w:tc>
        <w:tc>
          <w:tcPr>
            <w:tcW w:w="1701" w:type="dxa"/>
          </w:tcPr>
          <w:p w14:paraId="589499B0" w14:textId="2553C94B" w:rsidR="00740874" w:rsidRPr="00CD7345" w:rsidRDefault="00740874" w:rsidP="00740874">
            <w:pPr>
              <w:jc w:val="center"/>
              <w:rPr>
                <w:b/>
                <w:lang w:val="nl-NL"/>
              </w:rPr>
            </w:pPr>
            <w:r>
              <w:rPr>
                <w:b/>
                <w:color w:val="FF0000"/>
                <w:lang w:val="nl-BE"/>
              </w:rPr>
              <w:t>33</w:t>
            </w:r>
          </w:p>
        </w:tc>
      </w:tr>
      <w:tr w:rsidR="00740874" w:rsidRPr="00983B01" w14:paraId="01FC28E9" w14:textId="77777777" w:rsidTr="00A6289A">
        <w:tc>
          <w:tcPr>
            <w:tcW w:w="1129" w:type="dxa"/>
          </w:tcPr>
          <w:p w14:paraId="33731A9D" w14:textId="77777777" w:rsidR="00740874" w:rsidRPr="0053176D" w:rsidRDefault="00740874" w:rsidP="00740874">
            <w:pPr>
              <w:rPr>
                <w:b/>
                <w:color w:val="FF0000"/>
                <w:lang w:val="nl-NL"/>
              </w:rPr>
            </w:pPr>
            <w:r w:rsidRPr="0053176D">
              <w:rPr>
                <w:b/>
                <w:color w:val="FF0000"/>
                <w:lang w:val="nl-NL"/>
              </w:rPr>
              <w:t>Totaal</w:t>
            </w:r>
          </w:p>
        </w:tc>
        <w:tc>
          <w:tcPr>
            <w:tcW w:w="1985" w:type="dxa"/>
          </w:tcPr>
          <w:p w14:paraId="61D0C0AA" w14:textId="23E49225" w:rsidR="00740874" w:rsidRPr="0053176D" w:rsidRDefault="00740874" w:rsidP="00740874">
            <w:pPr>
              <w:jc w:val="center"/>
              <w:rPr>
                <w:b/>
                <w:color w:val="FF0000"/>
                <w:lang w:val="nl-NL"/>
              </w:rPr>
            </w:pPr>
            <w:r w:rsidRPr="0053176D">
              <w:rPr>
                <w:b/>
                <w:color w:val="FF0000"/>
                <w:lang w:val="nl-BE"/>
              </w:rPr>
              <w:t>455</w:t>
            </w:r>
          </w:p>
        </w:tc>
        <w:tc>
          <w:tcPr>
            <w:tcW w:w="1417" w:type="dxa"/>
          </w:tcPr>
          <w:p w14:paraId="207C2C7A" w14:textId="12C7605F" w:rsidR="00740874" w:rsidRPr="00CD7345" w:rsidRDefault="00740874" w:rsidP="00740874">
            <w:pPr>
              <w:jc w:val="center"/>
              <w:rPr>
                <w:b/>
                <w:lang w:val="nl-NL"/>
              </w:rPr>
            </w:pPr>
          </w:p>
        </w:tc>
        <w:tc>
          <w:tcPr>
            <w:tcW w:w="1560" w:type="dxa"/>
          </w:tcPr>
          <w:p w14:paraId="56C2FB51" w14:textId="078EC42B" w:rsidR="00740874" w:rsidRPr="00CD7345" w:rsidRDefault="00740874" w:rsidP="00740874">
            <w:pPr>
              <w:jc w:val="center"/>
              <w:rPr>
                <w:b/>
                <w:lang w:val="nl-NL"/>
              </w:rPr>
            </w:pPr>
            <w:r>
              <w:rPr>
                <w:b/>
                <w:color w:val="FF0000"/>
                <w:lang w:val="nl-BE"/>
              </w:rPr>
              <w:t>292</w:t>
            </w:r>
          </w:p>
        </w:tc>
        <w:tc>
          <w:tcPr>
            <w:tcW w:w="1701" w:type="dxa"/>
          </w:tcPr>
          <w:p w14:paraId="113038B5" w14:textId="58E4B60C" w:rsidR="00740874" w:rsidRPr="00CD7345" w:rsidRDefault="00740874" w:rsidP="00740874">
            <w:pPr>
              <w:jc w:val="center"/>
              <w:rPr>
                <w:b/>
                <w:lang w:val="nl-NL"/>
              </w:rPr>
            </w:pPr>
            <w:r>
              <w:rPr>
                <w:b/>
                <w:color w:val="FF0000"/>
                <w:lang w:val="nl-BE"/>
              </w:rPr>
              <w:t>747</w:t>
            </w:r>
          </w:p>
        </w:tc>
      </w:tr>
    </w:tbl>
    <w:p w14:paraId="41BA2C1D" w14:textId="77777777" w:rsidR="00A6289A" w:rsidRPr="00983B01" w:rsidRDefault="00A6289A" w:rsidP="00A6289A">
      <w:pPr>
        <w:jc w:val="both"/>
        <w:rPr>
          <w:lang w:val="nl-NL"/>
        </w:rPr>
      </w:pPr>
    </w:p>
    <w:p w14:paraId="1E3B3A98" w14:textId="77777777" w:rsidR="00A6289A" w:rsidRPr="00983B01" w:rsidRDefault="00A6289A" w:rsidP="00A6289A">
      <w:pPr>
        <w:pStyle w:val="Titre2"/>
        <w:rPr>
          <w:lang w:val="nl-NL"/>
        </w:rPr>
      </w:pPr>
      <w:bookmarkStart w:id="27" w:name="_Toc40263156"/>
      <w:r w:rsidRPr="00983B01">
        <w:rPr>
          <w:lang w:val="nl-NL"/>
        </w:rPr>
        <w:t>Aantal ingediende registraties per account</w:t>
      </w:r>
      <w:bookmarkEnd w:id="27"/>
    </w:p>
    <w:p w14:paraId="7770BAB9" w14:textId="3B6AE40E" w:rsidR="00A6289A" w:rsidRPr="00983B01" w:rsidRDefault="00A6289A" w:rsidP="00A6289A">
      <w:pPr>
        <w:jc w:val="both"/>
        <w:rPr>
          <w:lang w:val="nl-NL"/>
        </w:rPr>
      </w:pPr>
      <w:r w:rsidRPr="00983B01">
        <w:rPr>
          <w:lang w:val="nl-NL"/>
        </w:rPr>
        <w:t>Voor het gemiddeld aantal registraties per actief account worden de tabellen "mengsels ingediend" en "stoffen ingediend" zowel afzonderlijk gehouden (eerste reeks gegevens) als gecombineerd (tweede tabel). Vervolgens kunnen wij kiezen welke gegevens we nemen. Als een vennootschap zowel buitenlandse leverancier als declarant is, worden deze accounts als afzonderlijke accounts beschouwd.</w:t>
      </w:r>
    </w:p>
    <w:p w14:paraId="3AB830F6" w14:textId="77777777" w:rsidR="00A6289A" w:rsidRPr="00983B01" w:rsidRDefault="00A6289A" w:rsidP="00A6289A">
      <w:pPr>
        <w:jc w:val="both"/>
        <w:rPr>
          <w:lang w:val="nl-NL"/>
        </w:rPr>
      </w:pPr>
      <w:r w:rsidRPr="00983B01">
        <w:rPr>
          <w:lang w:val="nl-NL"/>
        </w:rPr>
        <w:t xml:space="preserve">Onderstaande tabel geeft aan hoeveel registraties er per actief account ingediend werden. Een actief account is een account dat minstens één registratie heeft aangemaakt (maar niet noodzakelijk heeft afgewerkt en ingediend). Het aantal registraties houdt enkel rekening met de registraties die effectief werden ingediend. Het is dus mogelijk dat er accounts zijn opgenomen die geen enkele registratie hebben ingediend (of dat het minimum aantal = 0). </w:t>
      </w:r>
    </w:p>
    <w:p w14:paraId="473B1A9E" w14:textId="619EF6E4" w:rsidR="00A6289A" w:rsidRPr="00983B01" w:rsidRDefault="00A6289A" w:rsidP="00A6289A">
      <w:pPr>
        <w:jc w:val="both"/>
        <w:rPr>
          <w:lang w:val="nl-NL"/>
        </w:rPr>
      </w:pPr>
      <w:r w:rsidRPr="00983B01">
        <w:rPr>
          <w:lang w:val="nl-NL"/>
        </w:rPr>
        <w:t xml:space="preserve">Uit de mediaan blijkt dat voor het type Declarant de helft van de accounts geen of één registratie heeft ingediend, dit zowel voor de Belgische als de Europese Declaranten. Het gemiddelde voor de Belgische Declaranten bedraagt </w:t>
      </w:r>
      <w:r w:rsidR="00B77E8F" w:rsidRPr="000F1A11">
        <w:rPr>
          <w:lang w:val="nl-BE"/>
        </w:rPr>
        <w:t xml:space="preserve">4,9 </w:t>
      </w:r>
      <w:r w:rsidRPr="00983B01">
        <w:rPr>
          <w:lang w:val="nl-NL"/>
        </w:rPr>
        <w:t>en dit gemiddelde wordt sterk beïnvloed door het hoge maximum</w:t>
      </w:r>
      <w:r w:rsidR="000F1A11">
        <w:rPr>
          <w:lang w:val="nl-NL"/>
        </w:rPr>
        <w:t xml:space="preserve"> </w:t>
      </w:r>
      <w:r w:rsidR="000F1A11" w:rsidRPr="000F1A11">
        <w:rPr>
          <w:lang w:val="nl-BE"/>
        </w:rPr>
        <w:t>(63).</w:t>
      </w:r>
      <w:r w:rsidRPr="00983B01">
        <w:rPr>
          <w:lang w:val="nl-NL"/>
        </w:rPr>
        <w:t xml:space="preserve"> Het aantal registraties ingediend door buitenlandse </w:t>
      </w:r>
      <w:r w:rsidRPr="00DC0F52">
        <w:rPr>
          <w:lang w:val="nl-NL"/>
        </w:rPr>
        <w:t xml:space="preserve">leveranciers is </w:t>
      </w:r>
      <w:r w:rsidR="000F1A11" w:rsidRPr="00DC0F52">
        <w:rPr>
          <w:lang w:val="nl-NL"/>
        </w:rPr>
        <w:t>gedaald</w:t>
      </w:r>
      <w:r w:rsidR="00706BEB" w:rsidRPr="00DC0F52">
        <w:rPr>
          <w:lang w:val="nl-NL"/>
        </w:rPr>
        <w:t xml:space="preserve"> </w:t>
      </w:r>
      <w:r w:rsidR="00175C6D" w:rsidRPr="00DC0F52">
        <w:rPr>
          <w:lang w:val="nl-NL"/>
        </w:rPr>
        <w:t>t</w:t>
      </w:r>
      <w:r w:rsidRPr="00DC0F52">
        <w:rPr>
          <w:lang w:val="nl-NL"/>
        </w:rPr>
        <w:t xml:space="preserve">en </w:t>
      </w:r>
      <w:r w:rsidR="004720DD" w:rsidRPr="00DC0F52">
        <w:rPr>
          <w:lang w:val="nl-NL"/>
        </w:rPr>
        <w:t xml:space="preserve">gunste van </w:t>
      </w:r>
      <w:r w:rsidR="00706BEB" w:rsidRPr="00DC0F52">
        <w:rPr>
          <w:lang w:val="nl-NL"/>
        </w:rPr>
        <w:t xml:space="preserve">de </w:t>
      </w:r>
      <w:r w:rsidR="004720DD" w:rsidRPr="00DC0F52">
        <w:rPr>
          <w:lang w:val="nl-NL"/>
        </w:rPr>
        <w:t>registratie</w:t>
      </w:r>
      <w:r w:rsidR="00DC0F52">
        <w:rPr>
          <w:lang w:val="nl-NL"/>
        </w:rPr>
        <w:t>s</w:t>
      </w:r>
      <w:r w:rsidR="004720DD" w:rsidRPr="00DC0F52">
        <w:rPr>
          <w:lang w:val="nl-NL"/>
        </w:rPr>
        <w:t xml:space="preserve"> </w:t>
      </w:r>
      <w:r w:rsidR="00750A40" w:rsidRPr="00DC0F52">
        <w:rPr>
          <w:lang w:val="nl-NL"/>
        </w:rPr>
        <w:t xml:space="preserve">van </w:t>
      </w:r>
      <w:r w:rsidR="00FE4844" w:rsidRPr="00DC0F52">
        <w:rPr>
          <w:lang w:val="nl-NL"/>
        </w:rPr>
        <w:t>declarant</w:t>
      </w:r>
      <w:r w:rsidR="00706BEB" w:rsidRPr="00DC0F52">
        <w:rPr>
          <w:lang w:val="nl-NL"/>
        </w:rPr>
        <w:t>en</w:t>
      </w:r>
      <w:r w:rsidR="00750A40" w:rsidRPr="00DC0F52">
        <w:rPr>
          <w:lang w:val="nl-NL"/>
        </w:rPr>
        <w:t xml:space="preserve"> gebaseerd in de </w:t>
      </w:r>
      <w:r w:rsidR="00A64B98" w:rsidRPr="00DC0F52">
        <w:rPr>
          <w:lang w:val="nl-NL"/>
        </w:rPr>
        <w:t>EER</w:t>
      </w:r>
      <w:r w:rsidRPr="00DC0F52">
        <w:rPr>
          <w:lang w:val="nl-NL"/>
        </w:rPr>
        <w:t>.</w:t>
      </w:r>
      <w:r w:rsidRPr="00983B01">
        <w:rPr>
          <w:lang w:val="nl-NL"/>
        </w:rPr>
        <w:t xml:space="preserve"> </w:t>
      </w:r>
    </w:p>
    <w:p w14:paraId="2C1D47F0" w14:textId="5CF3A11F" w:rsidR="00180C5D" w:rsidRDefault="00180C5D" w:rsidP="00A6289A">
      <w:pPr>
        <w:jc w:val="both"/>
        <w:rPr>
          <w:lang w:val="nl-NL"/>
        </w:rPr>
      </w:pPr>
    </w:p>
    <w:p w14:paraId="0978FA4E" w14:textId="0127463A" w:rsidR="00DC52F0" w:rsidRDefault="00DC52F0" w:rsidP="00A6289A">
      <w:pPr>
        <w:jc w:val="both"/>
        <w:rPr>
          <w:lang w:val="nl-NL"/>
        </w:rPr>
      </w:pPr>
    </w:p>
    <w:p w14:paraId="5ABDC1E9" w14:textId="3CC4F33E" w:rsidR="00DC52F0" w:rsidRDefault="00DC52F0" w:rsidP="00A6289A">
      <w:pPr>
        <w:jc w:val="both"/>
        <w:rPr>
          <w:lang w:val="nl-NL"/>
        </w:rPr>
      </w:pPr>
    </w:p>
    <w:p w14:paraId="6AB47088" w14:textId="274DF789" w:rsidR="00DC52F0" w:rsidRDefault="00DC52F0" w:rsidP="00A6289A">
      <w:pPr>
        <w:jc w:val="both"/>
        <w:rPr>
          <w:lang w:val="nl-NL"/>
        </w:rPr>
      </w:pPr>
    </w:p>
    <w:p w14:paraId="751E0C59" w14:textId="1CCC9A69" w:rsidR="00DC52F0" w:rsidRDefault="00DC52F0" w:rsidP="00A6289A">
      <w:pPr>
        <w:jc w:val="both"/>
        <w:rPr>
          <w:lang w:val="nl-NL"/>
        </w:rPr>
      </w:pPr>
    </w:p>
    <w:p w14:paraId="704C6D28" w14:textId="77777777" w:rsidR="00DC52F0" w:rsidRPr="00983B01" w:rsidRDefault="00DC52F0" w:rsidP="00A6289A">
      <w:pPr>
        <w:jc w:val="both"/>
        <w:rPr>
          <w:lang w:val="nl-NL"/>
        </w:rPr>
      </w:pPr>
    </w:p>
    <w:p w14:paraId="7422B3C3" w14:textId="17A58DFC" w:rsidR="00A6289A" w:rsidRPr="00706BEB" w:rsidRDefault="00A6289A" w:rsidP="00A6289A">
      <w:pPr>
        <w:jc w:val="both"/>
        <w:rPr>
          <w:bCs/>
          <w:lang w:val="nl-NL"/>
        </w:rPr>
      </w:pPr>
      <w:r w:rsidRPr="00706BEB">
        <w:rPr>
          <w:bCs/>
          <w:lang w:val="nl-NL"/>
        </w:rPr>
        <w:lastRenderedPageBreak/>
        <w:t>Mengsels en stoffen samen sinds het begin</w:t>
      </w:r>
      <w:r w:rsidR="00CD7345" w:rsidRPr="00706BEB">
        <w:rPr>
          <w:bCs/>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795151" w14:paraId="17F31B2A" w14:textId="77777777" w:rsidTr="00A6289A">
        <w:trPr>
          <w:tblHeader/>
        </w:trPr>
        <w:tc>
          <w:tcPr>
            <w:tcW w:w="9350" w:type="dxa"/>
            <w:gridSpan w:val="5"/>
          </w:tcPr>
          <w:p w14:paraId="72573E04"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4E1AD95D" w14:textId="77777777" w:rsidTr="00A6289A">
        <w:trPr>
          <w:tblHeader/>
        </w:trPr>
        <w:tc>
          <w:tcPr>
            <w:tcW w:w="2263" w:type="dxa"/>
          </w:tcPr>
          <w:p w14:paraId="6465C989" w14:textId="77777777" w:rsidR="00A6289A" w:rsidRPr="00983B01" w:rsidRDefault="00A6289A" w:rsidP="00A6289A">
            <w:pPr>
              <w:jc w:val="both"/>
              <w:rPr>
                <w:color w:val="FF0000"/>
                <w:lang w:val="nl-NL"/>
              </w:rPr>
            </w:pPr>
          </w:p>
        </w:tc>
        <w:tc>
          <w:tcPr>
            <w:tcW w:w="1771" w:type="dxa"/>
          </w:tcPr>
          <w:p w14:paraId="2FF17E36" w14:textId="77777777" w:rsidR="00A6289A" w:rsidRPr="00983B01" w:rsidRDefault="00A6289A" w:rsidP="00A6289A">
            <w:pPr>
              <w:jc w:val="center"/>
              <w:rPr>
                <w:b/>
                <w:color w:val="FF0000"/>
                <w:lang w:val="nl-NL"/>
              </w:rPr>
            </w:pPr>
            <w:r w:rsidRPr="00983B01">
              <w:rPr>
                <w:b/>
                <w:lang w:val="nl-NL"/>
              </w:rPr>
              <w:t>min</w:t>
            </w:r>
          </w:p>
        </w:tc>
        <w:tc>
          <w:tcPr>
            <w:tcW w:w="1772" w:type="dxa"/>
          </w:tcPr>
          <w:p w14:paraId="5E83B79B" w14:textId="77777777" w:rsidR="00A6289A" w:rsidRPr="00983B01" w:rsidRDefault="00A6289A" w:rsidP="00A6289A">
            <w:pPr>
              <w:jc w:val="center"/>
              <w:rPr>
                <w:b/>
                <w:color w:val="FF0000"/>
                <w:lang w:val="nl-NL"/>
              </w:rPr>
            </w:pPr>
            <w:r w:rsidRPr="00983B01">
              <w:rPr>
                <w:b/>
                <w:lang w:val="nl-NL"/>
              </w:rPr>
              <w:t>max</w:t>
            </w:r>
          </w:p>
        </w:tc>
        <w:tc>
          <w:tcPr>
            <w:tcW w:w="1772" w:type="dxa"/>
          </w:tcPr>
          <w:p w14:paraId="7E2794EA" w14:textId="77777777" w:rsidR="00A6289A" w:rsidRPr="00983B01" w:rsidRDefault="00A6289A" w:rsidP="00A6289A">
            <w:pPr>
              <w:jc w:val="center"/>
              <w:rPr>
                <w:b/>
                <w:color w:val="FF0000"/>
                <w:lang w:val="nl-NL"/>
              </w:rPr>
            </w:pPr>
            <w:r w:rsidRPr="00983B01">
              <w:rPr>
                <w:b/>
                <w:lang w:val="nl-NL"/>
              </w:rPr>
              <w:t>mediaan</w:t>
            </w:r>
          </w:p>
        </w:tc>
        <w:tc>
          <w:tcPr>
            <w:tcW w:w="1772" w:type="dxa"/>
          </w:tcPr>
          <w:p w14:paraId="4F88CC85" w14:textId="77777777" w:rsidR="00A6289A" w:rsidRPr="00983B01" w:rsidRDefault="00A6289A" w:rsidP="00A6289A">
            <w:pPr>
              <w:jc w:val="center"/>
              <w:rPr>
                <w:b/>
                <w:color w:val="FF0000"/>
                <w:lang w:val="nl-NL"/>
              </w:rPr>
            </w:pPr>
            <w:r w:rsidRPr="00983B01">
              <w:rPr>
                <w:b/>
                <w:lang w:val="nl-NL"/>
              </w:rPr>
              <w:t>gemiddelde</w:t>
            </w:r>
          </w:p>
        </w:tc>
      </w:tr>
      <w:tr w:rsidR="00D75CED" w:rsidRPr="00983B01" w14:paraId="448553E0" w14:textId="77777777" w:rsidTr="00A6289A">
        <w:tc>
          <w:tcPr>
            <w:tcW w:w="2263" w:type="dxa"/>
          </w:tcPr>
          <w:p w14:paraId="7711B6D3" w14:textId="77777777" w:rsidR="00D75CED" w:rsidRPr="00983B01" w:rsidRDefault="00D75CED" w:rsidP="00D75CED">
            <w:pPr>
              <w:jc w:val="both"/>
              <w:rPr>
                <w:color w:val="FF0000"/>
                <w:lang w:val="nl-NL"/>
              </w:rPr>
            </w:pPr>
            <w:r w:rsidRPr="00983B01">
              <w:rPr>
                <w:lang w:val="nl-NL"/>
              </w:rPr>
              <w:t>BE - Declarant</w:t>
            </w:r>
          </w:p>
        </w:tc>
        <w:tc>
          <w:tcPr>
            <w:tcW w:w="1771" w:type="dxa"/>
          </w:tcPr>
          <w:p w14:paraId="7D9FA805" w14:textId="4D2736BB" w:rsidR="00D75CED" w:rsidRPr="00CD7345" w:rsidRDefault="00D75CED" w:rsidP="00D75CED">
            <w:pPr>
              <w:jc w:val="center"/>
              <w:rPr>
                <w:lang w:val="nl-NL"/>
              </w:rPr>
            </w:pPr>
            <w:r>
              <w:rPr>
                <w:color w:val="FF0000"/>
                <w:lang w:val="nl-BE"/>
              </w:rPr>
              <w:t>0</w:t>
            </w:r>
          </w:p>
        </w:tc>
        <w:tc>
          <w:tcPr>
            <w:tcW w:w="1772" w:type="dxa"/>
          </w:tcPr>
          <w:p w14:paraId="70FDD341" w14:textId="5B4360E9" w:rsidR="00D75CED" w:rsidRPr="00CD7345" w:rsidRDefault="00D75CED" w:rsidP="00D75CED">
            <w:pPr>
              <w:jc w:val="center"/>
              <w:rPr>
                <w:lang w:val="nl-NL"/>
              </w:rPr>
            </w:pPr>
            <w:r>
              <w:rPr>
                <w:color w:val="FF0000"/>
                <w:lang w:val="nl-BE"/>
              </w:rPr>
              <w:t>63</w:t>
            </w:r>
          </w:p>
        </w:tc>
        <w:tc>
          <w:tcPr>
            <w:tcW w:w="1772" w:type="dxa"/>
          </w:tcPr>
          <w:p w14:paraId="549E662A" w14:textId="19DEE922" w:rsidR="00D75CED" w:rsidRPr="00CD7345" w:rsidRDefault="00D75CED" w:rsidP="00D75CED">
            <w:pPr>
              <w:jc w:val="center"/>
              <w:rPr>
                <w:lang w:val="nl-NL"/>
              </w:rPr>
            </w:pPr>
            <w:r>
              <w:rPr>
                <w:color w:val="FF0000"/>
                <w:lang w:val="nl-BE"/>
              </w:rPr>
              <w:t>2</w:t>
            </w:r>
          </w:p>
        </w:tc>
        <w:tc>
          <w:tcPr>
            <w:tcW w:w="1772" w:type="dxa"/>
          </w:tcPr>
          <w:p w14:paraId="5BC23558" w14:textId="4FFCED99" w:rsidR="00D75CED" w:rsidRPr="00CD7345" w:rsidRDefault="00D75CED" w:rsidP="00D75CED">
            <w:pPr>
              <w:jc w:val="center"/>
              <w:rPr>
                <w:lang w:val="nl-NL"/>
              </w:rPr>
            </w:pPr>
            <w:r>
              <w:rPr>
                <w:color w:val="FF0000"/>
                <w:lang w:val="nl-BE"/>
              </w:rPr>
              <w:t>4,9</w:t>
            </w:r>
          </w:p>
        </w:tc>
      </w:tr>
      <w:tr w:rsidR="00D75CED" w:rsidRPr="00983B01" w14:paraId="27F9593A" w14:textId="77777777" w:rsidTr="00A6289A">
        <w:tc>
          <w:tcPr>
            <w:tcW w:w="2263" w:type="dxa"/>
          </w:tcPr>
          <w:p w14:paraId="49EF8939" w14:textId="77777777" w:rsidR="00D75CED" w:rsidRPr="00983B01" w:rsidRDefault="00D75CED" w:rsidP="00D75CED">
            <w:pPr>
              <w:jc w:val="both"/>
              <w:rPr>
                <w:color w:val="FF0000"/>
                <w:lang w:val="nl-NL"/>
              </w:rPr>
            </w:pPr>
            <w:r w:rsidRPr="00983B01">
              <w:rPr>
                <w:lang w:val="nl-NL"/>
              </w:rPr>
              <w:t>EER - Declarant</w:t>
            </w:r>
          </w:p>
        </w:tc>
        <w:tc>
          <w:tcPr>
            <w:tcW w:w="1771" w:type="dxa"/>
          </w:tcPr>
          <w:p w14:paraId="0570292D" w14:textId="230FD714" w:rsidR="00D75CED" w:rsidRPr="00CD7345" w:rsidRDefault="00D75CED" w:rsidP="00D75CED">
            <w:pPr>
              <w:jc w:val="center"/>
              <w:rPr>
                <w:lang w:val="nl-NL"/>
              </w:rPr>
            </w:pPr>
            <w:r>
              <w:rPr>
                <w:color w:val="FF0000"/>
                <w:lang w:val="nl-BE"/>
              </w:rPr>
              <w:t>0</w:t>
            </w:r>
          </w:p>
        </w:tc>
        <w:tc>
          <w:tcPr>
            <w:tcW w:w="1772" w:type="dxa"/>
          </w:tcPr>
          <w:p w14:paraId="3AE8522E" w14:textId="6B30CD1E" w:rsidR="00D75CED" w:rsidRPr="00CD7345" w:rsidRDefault="00D75CED" w:rsidP="00D75CED">
            <w:pPr>
              <w:jc w:val="center"/>
              <w:rPr>
                <w:lang w:val="nl-NL"/>
              </w:rPr>
            </w:pPr>
            <w:r>
              <w:rPr>
                <w:color w:val="FF0000"/>
                <w:lang w:val="nl-BE"/>
              </w:rPr>
              <w:t>108</w:t>
            </w:r>
          </w:p>
        </w:tc>
        <w:tc>
          <w:tcPr>
            <w:tcW w:w="1772" w:type="dxa"/>
          </w:tcPr>
          <w:p w14:paraId="7DA57657" w14:textId="2AF5E5F4" w:rsidR="00D75CED" w:rsidRPr="00CD7345" w:rsidRDefault="00D75CED" w:rsidP="00D75CED">
            <w:pPr>
              <w:jc w:val="center"/>
              <w:rPr>
                <w:lang w:val="nl-NL"/>
              </w:rPr>
            </w:pPr>
            <w:r>
              <w:rPr>
                <w:color w:val="FF0000"/>
                <w:lang w:val="nl-BE"/>
              </w:rPr>
              <w:t>2</w:t>
            </w:r>
          </w:p>
        </w:tc>
        <w:tc>
          <w:tcPr>
            <w:tcW w:w="1772" w:type="dxa"/>
          </w:tcPr>
          <w:p w14:paraId="4FB9DA52" w14:textId="7260AA4F" w:rsidR="00D75CED" w:rsidRPr="00CD7345" w:rsidRDefault="00D75CED" w:rsidP="00D75CED">
            <w:pPr>
              <w:jc w:val="center"/>
              <w:rPr>
                <w:lang w:val="nl-NL"/>
              </w:rPr>
            </w:pPr>
            <w:r>
              <w:rPr>
                <w:color w:val="FF0000"/>
                <w:lang w:val="nl-BE"/>
              </w:rPr>
              <w:t>7</w:t>
            </w:r>
          </w:p>
        </w:tc>
      </w:tr>
      <w:tr w:rsidR="00D75CED" w:rsidRPr="00983B01" w14:paraId="08BAB4C2" w14:textId="77777777" w:rsidTr="00A6289A">
        <w:tc>
          <w:tcPr>
            <w:tcW w:w="2263" w:type="dxa"/>
          </w:tcPr>
          <w:p w14:paraId="23E0CCF4" w14:textId="77777777" w:rsidR="00D75CED" w:rsidRPr="00983B01" w:rsidRDefault="00D75CED" w:rsidP="00D75CED">
            <w:pPr>
              <w:jc w:val="both"/>
              <w:rPr>
                <w:color w:val="FF0000"/>
                <w:lang w:val="nl-NL"/>
              </w:rPr>
            </w:pPr>
            <w:r w:rsidRPr="00983B01">
              <w:rPr>
                <w:lang w:val="nl-NL"/>
              </w:rPr>
              <w:t>EER – Buitenlandse Leverancier</w:t>
            </w:r>
          </w:p>
        </w:tc>
        <w:tc>
          <w:tcPr>
            <w:tcW w:w="1771" w:type="dxa"/>
          </w:tcPr>
          <w:p w14:paraId="0223800A" w14:textId="233894EA" w:rsidR="00D75CED" w:rsidRPr="00CD7345" w:rsidRDefault="00D75CED" w:rsidP="00D75CED">
            <w:pPr>
              <w:jc w:val="center"/>
              <w:rPr>
                <w:lang w:val="nl-NL"/>
              </w:rPr>
            </w:pPr>
            <w:r>
              <w:rPr>
                <w:color w:val="FF0000"/>
                <w:lang w:val="nl-BE"/>
              </w:rPr>
              <w:t>0</w:t>
            </w:r>
          </w:p>
        </w:tc>
        <w:tc>
          <w:tcPr>
            <w:tcW w:w="1772" w:type="dxa"/>
          </w:tcPr>
          <w:p w14:paraId="26F3B97B" w14:textId="6B8F76BA" w:rsidR="00D75CED" w:rsidRPr="00CD7345" w:rsidRDefault="00D75CED" w:rsidP="00D75CED">
            <w:pPr>
              <w:jc w:val="center"/>
              <w:rPr>
                <w:lang w:val="nl-NL"/>
              </w:rPr>
            </w:pPr>
            <w:r>
              <w:rPr>
                <w:color w:val="FF0000"/>
                <w:lang w:val="nl-BE"/>
              </w:rPr>
              <w:t>67</w:t>
            </w:r>
          </w:p>
        </w:tc>
        <w:tc>
          <w:tcPr>
            <w:tcW w:w="1772" w:type="dxa"/>
          </w:tcPr>
          <w:p w14:paraId="6F1F5FDA" w14:textId="6ED429A5" w:rsidR="00D75CED" w:rsidRPr="00CD7345" w:rsidRDefault="00D75CED" w:rsidP="00D75CED">
            <w:pPr>
              <w:jc w:val="center"/>
              <w:rPr>
                <w:lang w:val="nl-NL"/>
              </w:rPr>
            </w:pPr>
            <w:r>
              <w:rPr>
                <w:color w:val="FF0000"/>
                <w:lang w:val="nl-BE"/>
              </w:rPr>
              <w:t>2</w:t>
            </w:r>
          </w:p>
        </w:tc>
        <w:tc>
          <w:tcPr>
            <w:tcW w:w="1772" w:type="dxa"/>
          </w:tcPr>
          <w:p w14:paraId="21AD1992" w14:textId="4FD19976" w:rsidR="00D75CED" w:rsidRPr="00CD7345" w:rsidRDefault="00D75CED" w:rsidP="00D75CED">
            <w:pPr>
              <w:jc w:val="center"/>
              <w:rPr>
                <w:lang w:val="nl-NL"/>
              </w:rPr>
            </w:pPr>
            <w:r>
              <w:rPr>
                <w:color w:val="FF0000"/>
                <w:lang w:val="nl-BE"/>
              </w:rPr>
              <w:t>11,1</w:t>
            </w:r>
          </w:p>
        </w:tc>
      </w:tr>
      <w:tr w:rsidR="00D75CED" w:rsidRPr="00983B01" w14:paraId="135FFB12" w14:textId="77777777" w:rsidTr="00A6289A">
        <w:tc>
          <w:tcPr>
            <w:tcW w:w="2263" w:type="dxa"/>
          </w:tcPr>
          <w:p w14:paraId="7DB52B39" w14:textId="77777777" w:rsidR="00D75CED" w:rsidRPr="00983B01" w:rsidRDefault="00D75CED" w:rsidP="00D75CED">
            <w:pPr>
              <w:jc w:val="both"/>
              <w:rPr>
                <w:color w:val="FF0000"/>
                <w:lang w:val="nl-NL"/>
              </w:rPr>
            </w:pPr>
            <w:r w:rsidRPr="00983B01">
              <w:rPr>
                <w:lang w:val="nl-NL"/>
              </w:rPr>
              <w:t>Niet-EER - Buitenlandse Leverancier</w:t>
            </w:r>
          </w:p>
        </w:tc>
        <w:tc>
          <w:tcPr>
            <w:tcW w:w="1771" w:type="dxa"/>
          </w:tcPr>
          <w:p w14:paraId="2A48251E" w14:textId="1150F3C3" w:rsidR="00D75CED" w:rsidRPr="00CD7345" w:rsidRDefault="00D75CED" w:rsidP="00D75CED">
            <w:pPr>
              <w:jc w:val="center"/>
              <w:rPr>
                <w:lang w:val="nl-NL"/>
              </w:rPr>
            </w:pPr>
            <w:r>
              <w:rPr>
                <w:color w:val="FF0000"/>
                <w:lang w:val="nl-BE"/>
              </w:rPr>
              <w:t>0</w:t>
            </w:r>
          </w:p>
        </w:tc>
        <w:tc>
          <w:tcPr>
            <w:tcW w:w="1772" w:type="dxa"/>
          </w:tcPr>
          <w:p w14:paraId="2CC4A9AB" w14:textId="5A90E4C3" w:rsidR="00D75CED" w:rsidRPr="00CD7345" w:rsidRDefault="00D75CED" w:rsidP="00D75CED">
            <w:pPr>
              <w:jc w:val="center"/>
              <w:rPr>
                <w:lang w:val="nl-NL"/>
              </w:rPr>
            </w:pPr>
            <w:r>
              <w:rPr>
                <w:color w:val="FF0000"/>
                <w:lang w:val="nl-BE"/>
              </w:rPr>
              <w:t>25</w:t>
            </w:r>
          </w:p>
        </w:tc>
        <w:tc>
          <w:tcPr>
            <w:tcW w:w="1772" w:type="dxa"/>
          </w:tcPr>
          <w:p w14:paraId="0FADE0B0" w14:textId="69438698" w:rsidR="00D75CED" w:rsidRPr="00CD7345" w:rsidRDefault="00D75CED" w:rsidP="00D75CED">
            <w:pPr>
              <w:jc w:val="center"/>
              <w:rPr>
                <w:lang w:val="nl-NL"/>
              </w:rPr>
            </w:pPr>
            <w:r>
              <w:rPr>
                <w:color w:val="FF0000"/>
                <w:lang w:val="nl-BE"/>
              </w:rPr>
              <w:t>3</w:t>
            </w:r>
          </w:p>
        </w:tc>
        <w:tc>
          <w:tcPr>
            <w:tcW w:w="1772" w:type="dxa"/>
          </w:tcPr>
          <w:p w14:paraId="5E8F6D1A" w14:textId="77777777" w:rsidR="00D75CED" w:rsidRDefault="00D75CED" w:rsidP="00D75CED">
            <w:pPr>
              <w:jc w:val="center"/>
              <w:rPr>
                <w:color w:val="FF0000"/>
                <w:lang w:val="nl-BE"/>
              </w:rPr>
            </w:pPr>
            <w:r>
              <w:rPr>
                <w:color w:val="FF0000"/>
                <w:lang w:val="nl-BE"/>
              </w:rPr>
              <w:t>6,55</w:t>
            </w:r>
          </w:p>
          <w:p w14:paraId="12D1BD83" w14:textId="77777777" w:rsidR="00D75CED" w:rsidRPr="00CD7345" w:rsidRDefault="00D75CED" w:rsidP="00D75CED">
            <w:pPr>
              <w:rPr>
                <w:lang w:val="nl-NL"/>
              </w:rPr>
            </w:pPr>
          </w:p>
        </w:tc>
      </w:tr>
    </w:tbl>
    <w:p w14:paraId="642FA905" w14:textId="77777777" w:rsidR="00A6289A" w:rsidRPr="00983B01" w:rsidRDefault="00A6289A" w:rsidP="00A6289A">
      <w:pPr>
        <w:jc w:val="both"/>
        <w:rPr>
          <w:lang w:val="nl-NL"/>
        </w:rPr>
      </w:pPr>
    </w:p>
    <w:p w14:paraId="13740999" w14:textId="676F0FB4" w:rsidR="00A6289A" w:rsidRPr="00983B01" w:rsidRDefault="00A6289A" w:rsidP="00A6289A">
      <w:pPr>
        <w:jc w:val="both"/>
        <w:rPr>
          <w:lang w:val="nl-NL"/>
        </w:rPr>
      </w:pPr>
      <w:r w:rsidRPr="00983B01">
        <w:rPr>
          <w:lang w:val="nl-NL"/>
        </w:rPr>
        <w:t>Stoffen sinds het begin</w:t>
      </w:r>
      <w:r w:rsidR="00CD7345">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795151" w14:paraId="6A69EAD1" w14:textId="77777777" w:rsidTr="00A6289A">
        <w:trPr>
          <w:tblHeader/>
        </w:trPr>
        <w:tc>
          <w:tcPr>
            <w:tcW w:w="9350" w:type="dxa"/>
            <w:gridSpan w:val="5"/>
          </w:tcPr>
          <w:p w14:paraId="65A0F1D2"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518B0AC4" w14:textId="77777777" w:rsidTr="00A6289A">
        <w:trPr>
          <w:tblHeader/>
        </w:trPr>
        <w:tc>
          <w:tcPr>
            <w:tcW w:w="2263" w:type="dxa"/>
          </w:tcPr>
          <w:p w14:paraId="7C62327B" w14:textId="77777777" w:rsidR="00A6289A" w:rsidRPr="00983B01" w:rsidRDefault="00A6289A" w:rsidP="00A6289A">
            <w:pPr>
              <w:jc w:val="both"/>
              <w:rPr>
                <w:color w:val="FF0000"/>
                <w:lang w:val="nl-NL"/>
              </w:rPr>
            </w:pPr>
          </w:p>
        </w:tc>
        <w:tc>
          <w:tcPr>
            <w:tcW w:w="1771" w:type="dxa"/>
          </w:tcPr>
          <w:p w14:paraId="5E37A1BA" w14:textId="77777777" w:rsidR="00A6289A" w:rsidRPr="00983B01" w:rsidRDefault="00A6289A" w:rsidP="00A6289A">
            <w:pPr>
              <w:jc w:val="center"/>
              <w:rPr>
                <w:b/>
                <w:color w:val="FF0000"/>
                <w:lang w:val="nl-NL"/>
              </w:rPr>
            </w:pPr>
            <w:r w:rsidRPr="00983B01">
              <w:rPr>
                <w:b/>
                <w:lang w:val="nl-NL"/>
              </w:rPr>
              <w:t>min</w:t>
            </w:r>
          </w:p>
        </w:tc>
        <w:tc>
          <w:tcPr>
            <w:tcW w:w="1772" w:type="dxa"/>
          </w:tcPr>
          <w:p w14:paraId="17443EF4" w14:textId="77777777" w:rsidR="00A6289A" w:rsidRPr="00983B01" w:rsidRDefault="00A6289A" w:rsidP="00A6289A">
            <w:pPr>
              <w:jc w:val="center"/>
              <w:rPr>
                <w:b/>
                <w:color w:val="FF0000"/>
                <w:lang w:val="nl-NL"/>
              </w:rPr>
            </w:pPr>
            <w:r w:rsidRPr="00983B01">
              <w:rPr>
                <w:b/>
                <w:lang w:val="nl-NL"/>
              </w:rPr>
              <w:t>max</w:t>
            </w:r>
          </w:p>
        </w:tc>
        <w:tc>
          <w:tcPr>
            <w:tcW w:w="1772" w:type="dxa"/>
          </w:tcPr>
          <w:p w14:paraId="302FDD13" w14:textId="77777777" w:rsidR="00A6289A" w:rsidRPr="00983B01" w:rsidRDefault="00A6289A" w:rsidP="00A6289A">
            <w:pPr>
              <w:jc w:val="center"/>
              <w:rPr>
                <w:b/>
                <w:color w:val="FF0000"/>
                <w:lang w:val="nl-NL"/>
              </w:rPr>
            </w:pPr>
            <w:r w:rsidRPr="00983B01">
              <w:rPr>
                <w:b/>
                <w:lang w:val="nl-NL"/>
              </w:rPr>
              <w:t>mediaan</w:t>
            </w:r>
          </w:p>
        </w:tc>
        <w:tc>
          <w:tcPr>
            <w:tcW w:w="1772" w:type="dxa"/>
          </w:tcPr>
          <w:p w14:paraId="3740F1DA" w14:textId="77777777" w:rsidR="00A6289A" w:rsidRPr="00983B01" w:rsidRDefault="00A6289A" w:rsidP="00A6289A">
            <w:pPr>
              <w:jc w:val="center"/>
              <w:rPr>
                <w:b/>
                <w:color w:val="FF0000"/>
                <w:lang w:val="nl-NL"/>
              </w:rPr>
            </w:pPr>
            <w:r w:rsidRPr="00983B01">
              <w:rPr>
                <w:b/>
                <w:lang w:val="nl-NL"/>
              </w:rPr>
              <w:t>gemiddelde</w:t>
            </w:r>
          </w:p>
        </w:tc>
      </w:tr>
      <w:tr w:rsidR="009E5DBA" w:rsidRPr="00983B01" w14:paraId="08DF4C25" w14:textId="77777777" w:rsidTr="00A6289A">
        <w:tc>
          <w:tcPr>
            <w:tcW w:w="2263" w:type="dxa"/>
          </w:tcPr>
          <w:p w14:paraId="5E28E17C" w14:textId="77777777" w:rsidR="009E5DBA" w:rsidRPr="00983B01" w:rsidRDefault="009E5DBA" w:rsidP="009E5DBA">
            <w:pPr>
              <w:jc w:val="both"/>
              <w:rPr>
                <w:color w:val="FF0000"/>
                <w:lang w:val="nl-NL"/>
              </w:rPr>
            </w:pPr>
            <w:r w:rsidRPr="00983B01">
              <w:rPr>
                <w:lang w:val="nl-NL"/>
              </w:rPr>
              <w:t>BE - Declarant</w:t>
            </w:r>
          </w:p>
        </w:tc>
        <w:tc>
          <w:tcPr>
            <w:tcW w:w="1771" w:type="dxa"/>
          </w:tcPr>
          <w:p w14:paraId="615F3B8B" w14:textId="7089B497" w:rsidR="009E5DBA" w:rsidRPr="00CD7345" w:rsidRDefault="009E5DBA" w:rsidP="009E5DBA">
            <w:pPr>
              <w:jc w:val="center"/>
              <w:rPr>
                <w:lang w:val="nl-NL"/>
              </w:rPr>
            </w:pPr>
            <w:r>
              <w:rPr>
                <w:color w:val="FF0000"/>
                <w:lang w:val="nl-BE"/>
              </w:rPr>
              <w:t>0</w:t>
            </w:r>
          </w:p>
        </w:tc>
        <w:tc>
          <w:tcPr>
            <w:tcW w:w="1772" w:type="dxa"/>
          </w:tcPr>
          <w:p w14:paraId="1D7C3A1C" w14:textId="0F2E8D23" w:rsidR="009E5DBA" w:rsidRPr="00CD7345" w:rsidRDefault="009E5DBA" w:rsidP="009E5DBA">
            <w:pPr>
              <w:jc w:val="center"/>
              <w:rPr>
                <w:lang w:val="nl-NL"/>
              </w:rPr>
            </w:pPr>
            <w:r>
              <w:rPr>
                <w:color w:val="FF0000"/>
                <w:lang w:val="nl-BE"/>
              </w:rPr>
              <w:t>63</w:t>
            </w:r>
          </w:p>
        </w:tc>
        <w:tc>
          <w:tcPr>
            <w:tcW w:w="1772" w:type="dxa"/>
          </w:tcPr>
          <w:p w14:paraId="41CE0C41" w14:textId="16395357" w:rsidR="009E5DBA" w:rsidRPr="00CD7345" w:rsidRDefault="009E5DBA" w:rsidP="009E5DBA">
            <w:pPr>
              <w:jc w:val="center"/>
              <w:rPr>
                <w:lang w:val="nl-NL"/>
              </w:rPr>
            </w:pPr>
            <w:r>
              <w:rPr>
                <w:color w:val="FF0000"/>
                <w:lang w:val="nl-BE"/>
              </w:rPr>
              <w:t>2</w:t>
            </w:r>
          </w:p>
        </w:tc>
        <w:tc>
          <w:tcPr>
            <w:tcW w:w="1772" w:type="dxa"/>
          </w:tcPr>
          <w:p w14:paraId="18B8E96A" w14:textId="77D20A86" w:rsidR="009E5DBA" w:rsidRPr="00CD7345" w:rsidRDefault="009E5DBA" w:rsidP="009E5DBA">
            <w:pPr>
              <w:jc w:val="center"/>
              <w:rPr>
                <w:lang w:val="nl-NL"/>
              </w:rPr>
            </w:pPr>
            <w:r>
              <w:rPr>
                <w:color w:val="FF0000"/>
                <w:lang w:val="nl-BE"/>
              </w:rPr>
              <w:t>7</w:t>
            </w:r>
          </w:p>
        </w:tc>
      </w:tr>
      <w:tr w:rsidR="009E5DBA" w:rsidRPr="00983B01" w14:paraId="7EA10EA1" w14:textId="77777777" w:rsidTr="00A6289A">
        <w:tc>
          <w:tcPr>
            <w:tcW w:w="2263" w:type="dxa"/>
          </w:tcPr>
          <w:p w14:paraId="7978E99A" w14:textId="77777777" w:rsidR="009E5DBA" w:rsidRPr="00983B01" w:rsidRDefault="009E5DBA" w:rsidP="009E5DBA">
            <w:pPr>
              <w:jc w:val="both"/>
              <w:rPr>
                <w:color w:val="FF0000"/>
                <w:lang w:val="nl-NL"/>
              </w:rPr>
            </w:pPr>
            <w:r w:rsidRPr="00983B01">
              <w:rPr>
                <w:lang w:val="nl-NL"/>
              </w:rPr>
              <w:t>EER - Declarant</w:t>
            </w:r>
          </w:p>
        </w:tc>
        <w:tc>
          <w:tcPr>
            <w:tcW w:w="1771" w:type="dxa"/>
          </w:tcPr>
          <w:p w14:paraId="2EA6A1B2" w14:textId="76B0F94C" w:rsidR="009E5DBA" w:rsidRPr="00CD7345" w:rsidRDefault="009E5DBA" w:rsidP="009E5DBA">
            <w:pPr>
              <w:jc w:val="center"/>
              <w:rPr>
                <w:lang w:val="nl-NL"/>
              </w:rPr>
            </w:pPr>
            <w:r>
              <w:rPr>
                <w:color w:val="FF0000"/>
                <w:lang w:val="nl-BE"/>
              </w:rPr>
              <w:t>0</w:t>
            </w:r>
          </w:p>
        </w:tc>
        <w:tc>
          <w:tcPr>
            <w:tcW w:w="1772" w:type="dxa"/>
          </w:tcPr>
          <w:p w14:paraId="4996011B" w14:textId="330683ED" w:rsidR="009E5DBA" w:rsidRPr="00CD7345" w:rsidRDefault="009E5DBA" w:rsidP="009E5DBA">
            <w:pPr>
              <w:jc w:val="center"/>
              <w:rPr>
                <w:lang w:val="nl-NL"/>
              </w:rPr>
            </w:pPr>
            <w:r>
              <w:rPr>
                <w:color w:val="FF0000"/>
                <w:lang w:val="nl-BE"/>
              </w:rPr>
              <w:t>23</w:t>
            </w:r>
          </w:p>
        </w:tc>
        <w:tc>
          <w:tcPr>
            <w:tcW w:w="1772" w:type="dxa"/>
          </w:tcPr>
          <w:p w14:paraId="1AB541AD" w14:textId="4489F6B0" w:rsidR="009E5DBA" w:rsidRPr="00CD7345" w:rsidRDefault="009E5DBA" w:rsidP="009E5DBA">
            <w:pPr>
              <w:jc w:val="center"/>
              <w:rPr>
                <w:lang w:val="nl-NL"/>
              </w:rPr>
            </w:pPr>
            <w:r>
              <w:rPr>
                <w:color w:val="FF0000"/>
                <w:lang w:val="nl-BE"/>
              </w:rPr>
              <w:t>2</w:t>
            </w:r>
          </w:p>
        </w:tc>
        <w:tc>
          <w:tcPr>
            <w:tcW w:w="1772" w:type="dxa"/>
          </w:tcPr>
          <w:p w14:paraId="36A54DA9" w14:textId="00B0B4E2" w:rsidR="009E5DBA" w:rsidRPr="00CD7345" w:rsidRDefault="009E5DBA" w:rsidP="009E5DBA">
            <w:pPr>
              <w:jc w:val="center"/>
              <w:rPr>
                <w:lang w:val="nl-NL"/>
              </w:rPr>
            </w:pPr>
            <w:r>
              <w:rPr>
                <w:color w:val="FF0000"/>
                <w:lang w:val="nl-BE"/>
              </w:rPr>
              <w:t>3,8</w:t>
            </w:r>
          </w:p>
        </w:tc>
      </w:tr>
      <w:tr w:rsidR="009E5DBA" w:rsidRPr="00983B01" w14:paraId="39E7CAB1" w14:textId="77777777" w:rsidTr="00A6289A">
        <w:tc>
          <w:tcPr>
            <w:tcW w:w="2263" w:type="dxa"/>
          </w:tcPr>
          <w:p w14:paraId="03BB2636" w14:textId="77777777" w:rsidR="009E5DBA" w:rsidRPr="00983B01" w:rsidRDefault="009E5DBA" w:rsidP="009E5DBA">
            <w:pPr>
              <w:jc w:val="both"/>
              <w:rPr>
                <w:color w:val="FF0000"/>
                <w:lang w:val="nl-NL"/>
              </w:rPr>
            </w:pPr>
            <w:r w:rsidRPr="00983B01">
              <w:rPr>
                <w:lang w:val="nl-NL"/>
              </w:rPr>
              <w:t>EER – Buitenlandse Leverancier</w:t>
            </w:r>
          </w:p>
        </w:tc>
        <w:tc>
          <w:tcPr>
            <w:tcW w:w="1771" w:type="dxa"/>
          </w:tcPr>
          <w:p w14:paraId="3DB59280" w14:textId="2DF61A4E" w:rsidR="009E5DBA" w:rsidRPr="00CD7345" w:rsidRDefault="009E5DBA" w:rsidP="009E5DBA">
            <w:pPr>
              <w:jc w:val="center"/>
              <w:rPr>
                <w:lang w:val="nl-NL"/>
              </w:rPr>
            </w:pPr>
            <w:r>
              <w:rPr>
                <w:color w:val="FF0000"/>
                <w:lang w:val="nl-BE"/>
              </w:rPr>
              <w:t>0</w:t>
            </w:r>
          </w:p>
        </w:tc>
        <w:tc>
          <w:tcPr>
            <w:tcW w:w="1772" w:type="dxa"/>
          </w:tcPr>
          <w:p w14:paraId="79C20AC5" w14:textId="43973B16" w:rsidR="009E5DBA" w:rsidRPr="00CD7345" w:rsidRDefault="009E5DBA" w:rsidP="009E5DBA">
            <w:pPr>
              <w:jc w:val="center"/>
              <w:rPr>
                <w:lang w:val="nl-NL"/>
              </w:rPr>
            </w:pPr>
            <w:r>
              <w:rPr>
                <w:color w:val="FF0000"/>
                <w:lang w:val="nl-BE"/>
              </w:rPr>
              <w:t>67</w:t>
            </w:r>
          </w:p>
        </w:tc>
        <w:tc>
          <w:tcPr>
            <w:tcW w:w="1772" w:type="dxa"/>
          </w:tcPr>
          <w:p w14:paraId="24241257" w14:textId="12D760ED" w:rsidR="009E5DBA" w:rsidRPr="00CD7345" w:rsidRDefault="009E5DBA" w:rsidP="009E5DBA">
            <w:pPr>
              <w:jc w:val="center"/>
              <w:rPr>
                <w:lang w:val="nl-NL"/>
              </w:rPr>
            </w:pPr>
            <w:r>
              <w:rPr>
                <w:color w:val="FF0000"/>
                <w:lang w:val="nl-BE"/>
              </w:rPr>
              <w:t>2</w:t>
            </w:r>
          </w:p>
        </w:tc>
        <w:tc>
          <w:tcPr>
            <w:tcW w:w="1772" w:type="dxa"/>
          </w:tcPr>
          <w:p w14:paraId="16E0674E" w14:textId="101BDBF7" w:rsidR="009E5DBA" w:rsidRPr="00CD7345" w:rsidRDefault="009E5DBA" w:rsidP="009E5DBA">
            <w:pPr>
              <w:jc w:val="center"/>
              <w:rPr>
                <w:lang w:val="nl-NL"/>
              </w:rPr>
            </w:pPr>
            <w:r>
              <w:rPr>
                <w:color w:val="FF0000"/>
                <w:lang w:val="nl-BE"/>
              </w:rPr>
              <w:t>10,6</w:t>
            </w:r>
          </w:p>
        </w:tc>
      </w:tr>
      <w:tr w:rsidR="009E5DBA" w:rsidRPr="00983B01" w14:paraId="6C19F210" w14:textId="77777777" w:rsidTr="00A6289A">
        <w:tc>
          <w:tcPr>
            <w:tcW w:w="2263" w:type="dxa"/>
          </w:tcPr>
          <w:p w14:paraId="0C57BA5A" w14:textId="77777777" w:rsidR="009E5DBA" w:rsidRPr="00983B01" w:rsidRDefault="009E5DBA" w:rsidP="009E5DBA">
            <w:pPr>
              <w:jc w:val="both"/>
              <w:rPr>
                <w:color w:val="FF0000"/>
                <w:lang w:val="nl-NL"/>
              </w:rPr>
            </w:pPr>
            <w:r w:rsidRPr="00983B01">
              <w:rPr>
                <w:lang w:val="nl-NL"/>
              </w:rPr>
              <w:t>Niet-EER - Buitenlandse Leverancier</w:t>
            </w:r>
          </w:p>
        </w:tc>
        <w:tc>
          <w:tcPr>
            <w:tcW w:w="1771" w:type="dxa"/>
          </w:tcPr>
          <w:p w14:paraId="1C94BE34" w14:textId="7BFB4CF8" w:rsidR="009E5DBA" w:rsidRPr="00CD7345" w:rsidRDefault="009E5DBA" w:rsidP="009E5DBA">
            <w:pPr>
              <w:jc w:val="center"/>
              <w:rPr>
                <w:lang w:val="nl-NL"/>
              </w:rPr>
            </w:pPr>
            <w:r>
              <w:rPr>
                <w:color w:val="FF0000"/>
                <w:lang w:val="nl-BE"/>
              </w:rPr>
              <w:t>0</w:t>
            </w:r>
          </w:p>
        </w:tc>
        <w:tc>
          <w:tcPr>
            <w:tcW w:w="1772" w:type="dxa"/>
          </w:tcPr>
          <w:p w14:paraId="11518A83" w14:textId="02B01B15" w:rsidR="009E5DBA" w:rsidRPr="00CD7345" w:rsidRDefault="009E5DBA" w:rsidP="009E5DBA">
            <w:pPr>
              <w:jc w:val="center"/>
              <w:rPr>
                <w:lang w:val="nl-NL"/>
              </w:rPr>
            </w:pPr>
            <w:r>
              <w:rPr>
                <w:color w:val="FF0000"/>
                <w:lang w:val="nl-BE"/>
              </w:rPr>
              <w:t>5</w:t>
            </w:r>
          </w:p>
        </w:tc>
        <w:tc>
          <w:tcPr>
            <w:tcW w:w="1772" w:type="dxa"/>
          </w:tcPr>
          <w:p w14:paraId="003B9138" w14:textId="10F1D1D4" w:rsidR="009E5DBA" w:rsidRPr="00CD7345" w:rsidRDefault="009E5DBA" w:rsidP="009E5DBA">
            <w:pPr>
              <w:jc w:val="center"/>
              <w:rPr>
                <w:lang w:val="nl-NL"/>
              </w:rPr>
            </w:pPr>
            <w:r>
              <w:rPr>
                <w:color w:val="FF0000"/>
                <w:lang w:val="nl-BE"/>
              </w:rPr>
              <w:t>3</w:t>
            </w:r>
          </w:p>
        </w:tc>
        <w:tc>
          <w:tcPr>
            <w:tcW w:w="1772" w:type="dxa"/>
          </w:tcPr>
          <w:p w14:paraId="083ECBB7" w14:textId="59BFB33E" w:rsidR="009E5DBA" w:rsidRPr="00CD7345" w:rsidRDefault="009E5DBA" w:rsidP="009E5DBA">
            <w:pPr>
              <w:jc w:val="center"/>
              <w:rPr>
                <w:lang w:val="nl-NL"/>
              </w:rPr>
            </w:pPr>
            <w:r>
              <w:rPr>
                <w:color w:val="FF0000"/>
                <w:lang w:val="nl-BE"/>
              </w:rPr>
              <w:t>2,8</w:t>
            </w:r>
          </w:p>
        </w:tc>
      </w:tr>
    </w:tbl>
    <w:p w14:paraId="3A683C13" w14:textId="3F048E85" w:rsidR="00A6289A" w:rsidRDefault="00A6289A" w:rsidP="00A6289A">
      <w:pPr>
        <w:jc w:val="both"/>
        <w:rPr>
          <w:lang w:val="nl-NL"/>
        </w:rPr>
      </w:pPr>
    </w:p>
    <w:p w14:paraId="2CDC48E1" w14:textId="19E49AEF" w:rsidR="00DC52F0" w:rsidRDefault="00DC52F0" w:rsidP="00A6289A">
      <w:pPr>
        <w:jc w:val="both"/>
        <w:rPr>
          <w:lang w:val="nl-NL"/>
        </w:rPr>
      </w:pPr>
    </w:p>
    <w:p w14:paraId="72188954" w14:textId="325958CC" w:rsidR="00DC52F0" w:rsidRDefault="00DC52F0" w:rsidP="00A6289A">
      <w:pPr>
        <w:jc w:val="both"/>
        <w:rPr>
          <w:lang w:val="nl-NL"/>
        </w:rPr>
      </w:pPr>
    </w:p>
    <w:p w14:paraId="28B05890" w14:textId="1042469C" w:rsidR="00DC52F0" w:rsidRDefault="00DC52F0" w:rsidP="00A6289A">
      <w:pPr>
        <w:jc w:val="both"/>
        <w:rPr>
          <w:lang w:val="nl-NL"/>
        </w:rPr>
      </w:pPr>
    </w:p>
    <w:p w14:paraId="599B8E49" w14:textId="3FAE6887" w:rsidR="00DC52F0" w:rsidRDefault="00DC52F0" w:rsidP="00A6289A">
      <w:pPr>
        <w:jc w:val="both"/>
        <w:rPr>
          <w:lang w:val="nl-NL"/>
        </w:rPr>
      </w:pPr>
    </w:p>
    <w:p w14:paraId="20ECCD00" w14:textId="37813731" w:rsidR="00DC52F0" w:rsidRDefault="00DC52F0" w:rsidP="00A6289A">
      <w:pPr>
        <w:jc w:val="both"/>
        <w:rPr>
          <w:lang w:val="nl-NL"/>
        </w:rPr>
      </w:pPr>
    </w:p>
    <w:p w14:paraId="732F237F" w14:textId="7271B106" w:rsidR="00DC52F0" w:rsidRDefault="00DC52F0" w:rsidP="00A6289A">
      <w:pPr>
        <w:jc w:val="both"/>
        <w:rPr>
          <w:lang w:val="nl-NL"/>
        </w:rPr>
      </w:pPr>
    </w:p>
    <w:p w14:paraId="0EA136FB" w14:textId="59C70224" w:rsidR="00DC52F0" w:rsidRDefault="00DC52F0" w:rsidP="00A6289A">
      <w:pPr>
        <w:jc w:val="both"/>
        <w:rPr>
          <w:lang w:val="nl-NL"/>
        </w:rPr>
      </w:pPr>
    </w:p>
    <w:p w14:paraId="42A9F971" w14:textId="0DD34024" w:rsidR="00DC52F0" w:rsidRDefault="00DC52F0" w:rsidP="00A6289A">
      <w:pPr>
        <w:jc w:val="both"/>
        <w:rPr>
          <w:lang w:val="nl-NL"/>
        </w:rPr>
      </w:pPr>
    </w:p>
    <w:p w14:paraId="7C50619E" w14:textId="77777777" w:rsidR="00DC52F0" w:rsidRPr="00983B01" w:rsidRDefault="00DC52F0" w:rsidP="00A6289A">
      <w:pPr>
        <w:jc w:val="both"/>
        <w:rPr>
          <w:lang w:val="nl-NL"/>
        </w:rPr>
      </w:pPr>
    </w:p>
    <w:p w14:paraId="4BD58197" w14:textId="7C86665A" w:rsidR="00A6289A" w:rsidRPr="00983B01" w:rsidRDefault="00A6289A" w:rsidP="00A6289A">
      <w:pPr>
        <w:jc w:val="both"/>
        <w:rPr>
          <w:lang w:val="nl-NL"/>
        </w:rPr>
      </w:pPr>
      <w:r w:rsidRPr="00983B01">
        <w:rPr>
          <w:lang w:val="nl-NL"/>
        </w:rPr>
        <w:lastRenderedPageBreak/>
        <w:t>Mengsels sinds het begin</w:t>
      </w:r>
      <w:r w:rsidR="00CD7345">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71"/>
        <w:gridCol w:w="1772"/>
        <w:gridCol w:w="1772"/>
        <w:gridCol w:w="1772"/>
      </w:tblGrid>
      <w:tr w:rsidR="00A6289A" w:rsidRPr="00795151" w14:paraId="233D0DE7" w14:textId="77777777" w:rsidTr="00A6289A">
        <w:trPr>
          <w:tblHeader/>
        </w:trPr>
        <w:tc>
          <w:tcPr>
            <w:tcW w:w="9350" w:type="dxa"/>
            <w:gridSpan w:val="5"/>
          </w:tcPr>
          <w:p w14:paraId="58D94BC8" w14:textId="77777777" w:rsidR="00A6289A" w:rsidRPr="00983B01" w:rsidRDefault="00A6289A" w:rsidP="00A6289A">
            <w:pPr>
              <w:jc w:val="both"/>
              <w:rPr>
                <w:color w:val="FF0000"/>
                <w:lang w:val="nl-NL"/>
              </w:rPr>
            </w:pPr>
            <w:r w:rsidRPr="00983B01">
              <w:rPr>
                <w:b/>
                <w:i/>
                <w:lang w:val="nl-NL"/>
              </w:rPr>
              <w:t>Tabel: verdeling van het aantal ingediende registraties per nationaliteit en per type account</w:t>
            </w:r>
          </w:p>
        </w:tc>
      </w:tr>
      <w:tr w:rsidR="00A6289A" w:rsidRPr="00983B01" w14:paraId="63AD8032" w14:textId="77777777" w:rsidTr="00A6289A">
        <w:trPr>
          <w:tblHeader/>
        </w:trPr>
        <w:tc>
          <w:tcPr>
            <w:tcW w:w="2263" w:type="dxa"/>
          </w:tcPr>
          <w:p w14:paraId="784B0D03" w14:textId="77777777" w:rsidR="00A6289A" w:rsidRPr="00983B01" w:rsidRDefault="00A6289A" w:rsidP="00A6289A">
            <w:pPr>
              <w:jc w:val="both"/>
              <w:rPr>
                <w:color w:val="FF0000"/>
                <w:lang w:val="nl-NL"/>
              </w:rPr>
            </w:pPr>
          </w:p>
        </w:tc>
        <w:tc>
          <w:tcPr>
            <w:tcW w:w="1771" w:type="dxa"/>
          </w:tcPr>
          <w:p w14:paraId="723F31D6" w14:textId="77777777" w:rsidR="00A6289A" w:rsidRPr="00983B01" w:rsidRDefault="00A6289A" w:rsidP="00A6289A">
            <w:pPr>
              <w:jc w:val="center"/>
              <w:rPr>
                <w:b/>
                <w:color w:val="FF0000"/>
                <w:lang w:val="nl-NL"/>
              </w:rPr>
            </w:pPr>
            <w:r w:rsidRPr="00983B01">
              <w:rPr>
                <w:b/>
                <w:lang w:val="nl-NL"/>
              </w:rPr>
              <w:t>min</w:t>
            </w:r>
          </w:p>
        </w:tc>
        <w:tc>
          <w:tcPr>
            <w:tcW w:w="1772" w:type="dxa"/>
          </w:tcPr>
          <w:p w14:paraId="7D67C16B" w14:textId="77777777" w:rsidR="00A6289A" w:rsidRPr="00983B01" w:rsidRDefault="00A6289A" w:rsidP="00A6289A">
            <w:pPr>
              <w:jc w:val="center"/>
              <w:rPr>
                <w:b/>
                <w:color w:val="FF0000"/>
                <w:lang w:val="nl-NL"/>
              </w:rPr>
            </w:pPr>
            <w:r w:rsidRPr="00983B01">
              <w:rPr>
                <w:b/>
                <w:lang w:val="nl-NL"/>
              </w:rPr>
              <w:t>max</w:t>
            </w:r>
          </w:p>
        </w:tc>
        <w:tc>
          <w:tcPr>
            <w:tcW w:w="1772" w:type="dxa"/>
          </w:tcPr>
          <w:p w14:paraId="10742E9E" w14:textId="77777777" w:rsidR="00A6289A" w:rsidRPr="00983B01" w:rsidRDefault="00A6289A" w:rsidP="00A6289A">
            <w:pPr>
              <w:jc w:val="center"/>
              <w:rPr>
                <w:b/>
                <w:color w:val="FF0000"/>
                <w:lang w:val="nl-NL"/>
              </w:rPr>
            </w:pPr>
            <w:r w:rsidRPr="00983B01">
              <w:rPr>
                <w:b/>
                <w:lang w:val="nl-NL"/>
              </w:rPr>
              <w:t>mediaan</w:t>
            </w:r>
          </w:p>
        </w:tc>
        <w:tc>
          <w:tcPr>
            <w:tcW w:w="1772" w:type="dxa"/>
          </w:tcPr>
          <w:p w14:paraId="542D29E8" w14:textId="77777777" w:rsidR="00A6289A" w:rsidRPr="00983B01" w:rsidRDefault="00A6289A" w:rsidP="00A6289A">
            <w:pPr>
              <w:jc w:val="center"/>
              <w:rPr>
                <w:b/>
                <w:color w:val="FF0000"/>
                <w:lang w:val="nl-NL"/>
              </w:rPr>
            </w:pPr>
            <w:r w:rsidRPr="00983B01">
              <w:rPr>
                <w:b/>
                <w:lang w:val="nl-NL"/>
              </w:rPr>
              <w:t>gemiddelde</w:t>
            </w:r>
          </w:p>
        </w:tc>
      </w:tr>
      <w:tr w:rsidR="00745DDF" w:rsidRPr="00983B01" w14:paraId="753FC03F" w14:textId="77777777" w:rsidTr="00A6289A">
        <w:tc>
          <w:tcPr>
            <w:tcW w:w="2263" w:type="dxa"/>
          </w:tcPr>
          <w:p w14:paraId="121BF2FB" w14:textId="77777777" w:rsidR="00745DDF" w:rsidRPr="00983B01" w:rsidRDefault="00745DDF" w:rsidP="00745DDF">
            <w:pPr>
              <w:jc w:val="both"/>
              <w:rPr>
                <w:color w:val="FF0000"/>
                <w:lang w:val="nl-NL"/>
              </w:rPr>
            </w:pPr>
            <w:r w:rsidRPr="00983B01">
              <w:rPr>
                <w:lang w:val="nl-NL"/>
              </w:rPr>
              <w:t>BE - Declarant</w:t>
            </w:r>
          </w:p>
        </w:tc>
        <w:tc>
          <w:tcPr>
            <w:tcW w:w="1771" w:type="dxa"/>
          </w:tcPr>
          <w:p w14:paraId="5545417A" w14:textId="3697C539" w:rsidR="00745DDF" w:rsidRPr="00CD7345" w:rsidRDefault="00745DDF" w:rsidP="00745DDF">
            <w:pPr>
              <w:jc w:val="center"/>
              <w:rPr>
                <w:lang w:val="nl-NL"/>
              </w:rPr>
            </w:pPr>
            <w:r>
              <w:rPr>
                <w:color w:val="FF0000"/>
                <w:lang w:val="nl-BE"/>
              </w:rPr>
              <w:t>0</w:t>
            </w:r>
          </w:p>
        </w:tc>
        <w:tc>
          <w:tcPr>
            <w:tcW w:w="1772" w:type="dxa"/>
          </w:tcPr>
          <w:p w14:paraId="5CEDCB4C" w14:textId="02C45443" w:rsidR="00745DDF" w:rsidRPr="00CD7345" w:rsidRDefault="00745DDF" w:rsidP="00745DDF">
            <w:pPr>
              <w:jc w:val="center"/>
              <w:rPr>
                <w:lang w:val="nl-NL"/>
              </w:rPr>
            </w:pPr>
            <w:r>
              <w:rPr>
                <w:color w:val="FF0000"/>
                <w:lang w:val="nl-BE"/>
              </w:rPr>
              <w:t>7</w:t>
            </w:r>
          </w:p>
        </w:tc>
        <w:tc>
          <w:tcPr>
            <w:tcW w:w="1772" w:type="dxa"/>
          </w:tcPr>
          <w:p w14:paraId="299D049E" w14:textId="1A39DC89" w:rsidR="00745DDF" w:rsidRPr="00CD7345" w:rsidRDefault="00745DDF" w:rsidP="00745DDF">
            <w:pPr>
              <w:jc w:val="center"/>
              <w:rPr>
                <w:lang w:val="nl-NL"/>
              </w:rPr>
            </w:pPr>
            <w:r>
              <w:rPr>
                <w:color w:val="FF0000"/>
                <w:lang w:val="nl-BE"/>
              </w:rPr>
              <w:t>2</w:t>
            </w:r>
          </w:p>
        </w:tc>
        <w:tc>
          <w:tcPr>
            <w:tcW w:w="1772" w:type="dxa"/>
          </w:tcPr>
          <w:p w14:paraId="07C6EB5B" w14:textId="5C50992E" w:rsidR="00745DDF" w:rsidRPr="00CD7345" w:rsidRDefault="00745DDF" w:rsidP="00745DDF">
            <w:pPr>
              <w:jc w:val="center"/>
              <w:rPr>
                <w:lang w:val="nl-NL"/>
              </w:rPr>
            </w:pPr>
            <w:r>
              <w:rPr>
                <w:color w:val="FF0000"/>
                <w:lang w:val="nl-BE"/>
              </w:rPr>
              <w:t>2,8</w:t>
            </w:r>
          </w:p>
        </w:tc>
      </w:tr>
      <w:tr w:rsidR="00745DDF" w:rsidRPr="00983B01" w14:paraId="25F0403C" w14:textId="77777777" w:rsidTr="00A6289A">
        <w:tc>
          <w:tcPr>
            <w:tcW w:w="2263" w:type="dxa"/>
          </w:tcPr>
          <w:p w14:paraId="29BF27F3" w14:textId="77777777" w:rsidR="00745DDF" w:rsidRPr="00983B01" w:rsidRDefault="00745DDF" w:rsidP="00745DDF">
            <w:pPr>
              <w:jc w:val="both"/>
              <w:rPr>
                <w:color w:val="FF0000"/>
                <w:lang w:val="nl-NL"/>
              </w:rPr>
            </w:pPr>
            <w:r w:rsidRPr="00983B01">
              <w:rPr>
                <w:lang w:val="nl-NL"/>
              </w:rPr>
              <w:t>EER - Declarant</w:t>
            </w:r>
          </w:p>
        </w:tc>
        <w:tc>
          <w:tcPr>
            <w:tcW w:w="1771" w:type="dxa"/>
          </w:tcPr>
          <w:p w14:paraId="256C60E2" w14:textId="058519F4" w:rsidR="00745DDF" w:rsidRPr="00CD7345" w:rsidRDefault="00745DDF" w:rsidP="00745DDF">
            <w:pPr>
              <w:jc w:val="center"/>
              <w:rPr>
                <w:lang w:val="nl-NL"/>
              </w:rPr>
            </w:pPr>
            <w:r>
              <w:rPr>
                <w:color w:val="FF0000"/>
                <w:lang w:val="nl-BE"/>
              </w:rPr>
              <w:t>0</w:t>
            </w:r>
          </w:p>
        </w:tc>
        <w:tc>
          <w:tcPr>
            <w:tcW w:w="1772" w:type="dxa"/>
          </w:tcPr>
          <w:p w14:paraId="49CD7C24" w14:textId="0EA26771" w:rsidR="00745DDF" w:rsidRPr="00CD7345" w:rsidRDefault="00745DDF" w:rsidP="00745DDF">
            <w:pPr>
              <w:jc w:val="center"/>
              <w:rPr>
                <w:lang w:val="nl-NL"/>
              </w:rPr>
            </w:pPr>
            <w:r>
              <w:rPr>
                <w:color w:val="FF0000"/>
                <w:lang w:val="nl-BE"/>
              </w:rPr>
              <w:t>108</w:t>
            </w:r>
          </w:p>
        </w:tc>
        <w:tc>
          <w:tcPr>
            <w:tcW w:w="1772" w:type="dxa"/>
          </w:tcPr>
          <w:p w14:paraId="6B205A33" w14:textId="1742686F" w:rsidR="00745DDF" w:rsidRPr="00CD7345" w:rsidRDefault="00745DDF" w:rsidP="00745DDF">
            <w:pPr>
              <w:jc w:val="center"/>
              <w:rPr>
                <w:lang w:val="nl-NL"/>
              </w:rPr>
            </w:pPr>
            <w:r>
              <w:rPr>
                <w:color w:val="FF0000"/>
                <w:lang w:val="nl-BE"/>
              </w:rPr>
              <w:t>2</w:t>
            </w:r>
          </w:p>
        </w:tc>
        <w:tc>
          <w:tcPr>
            <w:tcW w:w="1772" w:type="dxa"/>
          </w:tcPr>
          <w:p w14:paraId="533150A9" w14:textId="32C462FB" w:rsidR="00745DDF" w:rsidRPr="00CD7345" w:rsidRDefault="00745DDF" w:rsidP="00745DDF">
            <w:pPr>
              <w:jc w:val="center"/>
              <w:rPr>
                <w:lang w:val="nl-NL"/>
              </w:rPr>
            </w:pPr>
            <w:r>
              <w:rPr>
                <w:color w:val="FF0000"/>
                <w:lang w:val="nl-BE"/>
              </w:rPr>
              <w:t>10,2</w:t>
            </w:r>
          </w:p>
        </w:tc>
      </w:tr>
      <w:tr w:rsidR="00745DDF" w:rsidRPr="00983B01" w14:paraId="6D73C948" w14:textId="77777777" w:rsidTr="00A6289A">
        <w:tc>
          <w:tcPr>
            <w:tcW w:w="2263" w:type="dxa"/>
          </w:tcPr>
          <w:p w14:paraId="0CDCF34D" w14:textId="77777777" w:rsidR="00745DDF" w:rsidRPr="00983B01" w:rsidRDefault="00745DDF" w:rsidP="00745DDF">
            <w:pPr>
              <w:jc w:val="both"/>
              <w:rPr>
                <w:color w:val="FF0000"/>
                <w:lang w:val="nl-NL"/>
              </w:rPr>
            </w:pPr>
            <w:r w:rsidRPr="00983B01">
              <w:rPr>
                <w:lang w:val="nl-NL"/>
              </w:rPr>
              <w:t>EER – Buitenlandse Leverancier</w:t>
            </w:r>
          </w:p>
        </w:tc>
        <w:tc>
          <w:tcPr>
            <w:tcW w:w="1771" w:type="dxa"/>
          </w:tcPr>
          <w:p w14:paraId="136E789D" w14:textId="6E1121F3" w:rsidR="00745DDF" w:rsidRPr="00CD7345" w:rsidRDefault="00745DDF" w:rsidP="00745DDF">
            <w:pPr>
              <w:jc w:val="center"/>
              <w:rPr>
                <w:lang w:val="nl-NL"/>
              </w:rPr>
            </w:pPr>
            <w:r>
              <w:rPr>
                <w:color w:val="FF0000"/>
                <w:lang w:val="nl-BE"/>
              </w:rPr>
              <w:t>0</w:t>
            </w:r>
          </w:p>
        </w:tc>
        <w:tc>
          <w:tcPr>
            <w:tcW w:w="1772" w:type="dxa"/>
          </w:tcPr>
          <w:p w14:paraId="1015D5E3" w14:textId="7CC7C317" w:rsidR="00745DDF" w:rsidRPr="00CD7345" w:rsidRDefault="00745DDF" w:rsidP="00745DDF">
            <w:pPr>
              <w:jc w:val="center"/>
              <w:rPr>
                <w:lang w:val="nl-NL"/>
              </w:rPr>
            </w:pPr>
            <w:r>
              <w:rPr>
                <w:color w:val="FF0000"/>
                <w:lang w:val="nl-BE"/>
              </w:rPr>
              <w:t>59</w:t>
            </w:r>
          </w:p>
        </w:tc>
        <w:tc>
          <w:tcPr>
            <w:tcW w:w="1772" w:type="dxa"/>
          </w:tcPr>
          <w:p w14:paraId="30BB1771" w14:textId="537D51C2" w:rsidR="00745DDF" w:rsidRPr="00CD7345" w:rsidRDefault="00745DDF" w:rsidP="00745DDF">
            <w:pPr>
              <w:jc w:val="center"/>
              <w:rPr>
                <w:lang w:val="nl-NL"/>
              </w:rPr>
            </w:pPr>
            <w:r>
              <w:rPr>
                <w:color w:val="FF0000"/>
                <w:lang w:val="nl-BE"/>
              </w:rPr>
              <w:t>2</w:t>
            </w:r>
          </w:p>
        </w:tc>
        <w:tc>
          <w:tcPr>
            <w:tcW w:w="1772" w:type="dxa"/>
          </w:tcPr>
          <w:p w14:paraId="147F29D0" w14:textId="36C644FB" w:rsidR="00745DDF" w:rsidRPr="00CD7345" w:rsidRDefault="00745DDF" w:rsidP="00745DDF">
            <w:pPr>
              <w:jc w:val="center"/>
              <w:rPr>
                <w:lang w:val="nl-NL"/>
              </w:rPr>
            </w:pPr>
            <w:r>
              <w:rPr>
                <w:color w:val="FF0000"/>
                <w:lang w:val="nl-BE"/>
              </w:rPr>
              <w:t>11,6</w:t>
            </w:r>
          </w:p>
        </w:tc>
      </w:tr>
      <w:tr w:rsidR="00745DDF" w:rsidRPr="00983B01" w14:paraId="6447D808" w14:textId="77777777" w:rsidTr="00A6289A">
        <w:tc>
          <w:tcPr>
            <w:tcW w:w="2263" w:type="dxa"/>
          </w:tcPr>
          <w:p w14:paraId="0DFDBC41" w14:textId="77777777" w:rsidR="00745DDF" w:rsidRPr="00983B01" w:rsidRDefault="00745DDF" w:rsidP="00745DDF">
            <w:pPr>
              <w:jc w:val="both"/>
              <w:rPr>
                <w:color w:val="FF0000"/>
                <w:lang w:val="nl-NL"/>
              </w:rPr>
            </w:pPr>
            <w:r w:rsidRPr="00983B01">
              <w:rPr>
                <w:lang w:val="nl-NL"/>
              </w:rPr>
              <w:t>Niet-EER - Buitenlandse Leverancier</w:t>
            </w:r>
          </w:p>
        </w:tc>
        <w:tc>
          <w:tcPr>
            <w:tcW w:w="1771" w:type="dxa"/>
          </w:tcPr>
          <w:p w14:paraId="5A2BCF12" w14:textId="18D52C61" w:rsidR="00745DDF" w:rsidRPr="00CD7345" w:rsidRDefault="00745DDF" w:rsidP="00745DDF">
            <w:pPr>
              <w:jc w:val="center"/>
              <w:rPr>
                <w:lang w:val="nl-NL"/>
              </w:rPr>
            </w:pPr>
            <w:r>
              <w:rPr>
                <w:color w:val="FF0000"/>
                <w:lang w:val="nl-BE"/>
              </w:rPr>
              <w:t>0</w:t>
            </w:r>
          </w:p>
        </w:tc>
        <w:tc>
          <w:tcPr>
            <w:tcW w:w="1772" w:type="dxa"/>
          </w:tcPr>
          <w:p w14:paraId="5DB3CDFD" w14:textId="357A0303" w:rsidR="00745DDF" w:rsidRPr="00CD7345" w:rsidRDefault="00745DDF" w:rsidP="00745DDF">
            <w:pPr>
              <w:jc w:val="center"/>
              <w:rPr>
                <w:lang w:val="nl-NL"/>
              </w:rPr>
            </w:pPr>
            <w:r>
              <w:rPr>
                <w:color w:val="FF0000"/>
                <w:lang w:val="nl-BE"/>
              </w:rPr>
              <w:t>25</w:t>
            </w:r>
          </w:p>
        </w:tc>
        <w:tc>
          <w:tcPr>
            <w:tcW w:w="1772" w:type="dxa"/>
          </w:tcPr>
          <w:p w14:paraId="55F244B1" w14:textId="36D4AD2F" w:rsidR="00745DDF" w:rsidRPr="00CD7345" w:rsidRDefault="00745DDF" w:rsidP="00745DDF">
            <w:pPr>
              <w:jc w:val="center"/>
              <w:rPr>
                <w:lang w:val="nl-NL"/>
              </w:rPr>
            </w:pPr>
            <w:r>
              <w:rPr>
                <w:color w:val="FF0000"/>
                <w:lang w:val="nl-BE"/>
              </w:rPr>
              <w:t>3</w:t>
            </w:r>
          </w:p>
        </w:tc>
        <w:tc>
          <w:tcPr>
            <w:tcW w:w="1772" w:type="dxa"/>
          </w:tcPr>
          <w:p w14:paraId="4A4215B7" w14:textId="093B8894" w:rsidR="00745DDF" w:rsidRPr="00CD7345" w:rsidRDefault="00745DDF" w:rsidP="00745DDF">
            <w:pPr>
              <w:jc w:val="center"/>
              <w:rPr>
                <w:lang w:val="nl-NL"/>
              </w:rPr>
            </w:pPr>
            <w:r>
              <w:rPr>
                <w:color w:val="FF0000"/>
                <w:lang w:val="nl-BE"/>
              </w:rPr>
              <w:t>10,3</w:t>
            </w:r>
          </w:p>
        </w:tc>
      </w:tr>
    </w:tbl>
    <w:p w14:paraId="3337A0D8" w14:textId="77777777" w:rsidR="00A6289A" w:rsidRPr="00983B01" w:rsidRDefault="00A6289A" w:rsidP="00A6289A">
      <w:pPr>
        <w:pStyle w:val="Titre2"/>
        <w:rPr>
          <w:lang w:val="nl-NL"/>
        </w:rPr>
      </w:pPr>
      <w:bookmarkStart w:id="28" w:name="_Toc40263157"/>
      <w:r w:rsidRPr="00983B01">
        <w:rPr>
          <w:lang w:val="nl-NL"/>
        </w:rPr>
        <w:t>Jaarlijkse actualisering</w:t>
      </w:r>
      <w:bookmarkEnd w:id="28"/>
    </w:p>
    <w:p w14:paraId="7822548F" w14:textId="77777777" w:rsidR="00A6289A" w:rsidRPr="00983B01" w:rsidRDefault="00A6289A" w:rsidP="00A6289A">
      <w:pPr>
        <w:jc w:val="both"/>
        <w:rPr>
          <w:lang w:val="nl-NL"/>
        </w:rPr>
      </w:pPr>
      <w:r w:rsidRPr="00983B01">
        <w:rPr>
          <w:lang w:val="nl-NL"/>
        </w:rPr>
        <w:t>NB: Registratie stopzetten = bij jaarlijkse actualisering.</w:t>
      </w:r>
    </w:p>
    <w:p w14:paraId="5812E6D6" w14:textId="77777777" w:rsidR="00A6289A" w:rsidRPr="00983B01" w:rsidRDefault="00A6289A" w:rsidP="00A6289A">
      <w:pPr>
        <w:jc w:val="both"/>
        <w:rPr>
          <w:lang w:val="nl-NL"/>
        </w:rPr>
      </w:pPr>
      <w:r w:rsidRPr="00983B01">
        <w:rPr>
          <w:lang w:val="nl-NL"/>
        </w:rPr>
        <w:t>De Declarant dient voor de registraties, ingediend voor stoffen die voor commerciële doeleinden op de markt worden gebracht, jaarlijks een actualisering uit te voeren. Deze jaarlijkse actualisering moet worden uitgevoerd in de eerste drie maanden van het jaar volgend op het betrokken handelsjaar (kalenderjaar).</w:t>
      </w:r>
    </w:p>
    <w:p w14:paraId="682E875E" w14:textId="77777777" w:rsidR="00A6289A" w:rsidRPr="00983B01" w:rsidRDefault="00A6289A" w:rsidP="00A6289A">
      <w:pPr>
        <w:jc w:val="both"/>
        <w:rPr>
          <w:lang w:val="nl-NL"/>
        </w:rPr>
      </w:pPr>
      <w:r w:rsidRPr="00983B01">
        <w:rPr>
          <w:lang w:val="nl-NL"/>
        </w:rPr>
        <w:t xml:space="preserve">Bij deze actualisering dient de declarant in te geven welke hoeveelheid van de stof in het voorgaande jaar effectief op de Belgische markt werd gebracht en wie de professionele gebruikers (klanten) ervan waren in dat jaar. </w:t>
      </w:r>
    </w:p>
    <w:p w14:paraId="5C0C0301" w14:textId="77777777" w:rsidR="00A6289A" w:rsidRPr="00983B01" w:rsidRDefault="00A6289A" w:rsidP="00A6289A">
      <w:pPr>
        <w:jc w:val="both"/>
        <w:rPr>
          <w:lang w:val="nl-NL"/>
        </w:rPr>
      </w:pPr>
      <w:r w:rsidRPr="00983B01">
        <w:rPr>
          <w:lang w:val="nl-NL"/>
        </w:rPr>
        <w:t>De Buitenlandse Leverancier brengt per definitie zijn nanomaterialen niet zelf op de Belgische markt, registreert dus ook geen hoeveelheden of professionele gebruikers en hoeft dus geen actualisering uit te voeren. Voor de vereenvoudigde registraties (ingediend voor nanomaterialen die uitsluitend voor wetenschappelijke doeleinden worden gebruikt) worden geen hoeveelheden of professionele gebruikers gevraagd en wordt er geen jaarlijkse actualisering uitgevoerd.</w:t>
      </w:r>
    </w:p>
    <w:p w14:paraId="53DC1FBE" w14:textId="77777777" w:rsidR="00A6289A" w:rsidRPr="00983B01" w:rsidRDefault="00A6289A" w:rsidP="00A6289A">
      <w:pPr>
        <w:jc w:val="both"/>
        <w:rPr>
          <w:lang w:val="nl-NL"/>
        </w:rPr>
      </w:pPr>
    </w:p>
    <w:p w14:paraId="3EBAA8D2" w14:textId="77777777" w:rsidR="00A6289A" w:rsidRPr="00983B01" w:rsidRDefault="00A6289A" w:rsidP="00A6289A">
      <w:pPr>
        <w:jc w:val="both"/>
        <w:rPr>
          <w:lang w:val="nl-NL"/>
        </w:rPr>
      </w:pPr>
      <w:r w:rsidRPr="00983B01">
        <w:rPr>
          <w:lang w:val="nl-NL"/>
        </w:rPr>
        <w:t>Het is mogelijk dat een declarant zijn registratie (tijdelijk) wenst stop te zetten, omdat de stof/het mengsel (tijdelijk) niet meer op de markt wordt gebracht. Softwarematig is het mogelijk om een registratie in het register te onderbreken. Wanneer een registratie wordt stopgezet, moet de declarant een laatste jaarlijkse actualisering doorvoeren om de gegevens aan te vullen van het jaar waarin de registratie werd stopgezet. Pas dan wordt de registratie ook effectief onderbroken. Een dossier dat voor wetenschappelijke doeleinden of door de buitenlandse leverancier wordt ingediend, hoeft niet geactualiseerd te worden en kan dus niet onderbroken worden.</w:t>
      </w:r>
    </w:p>
    <w:p w14:paraId="19EB503D" w14:textId="4FFCBD3A" w:rsidR="00A6289A" w:rsidRPr="00983B01" w:rsidRDefault="00A6289A" w:rsidP="00A6289A">
      <w:pPr>
        <w:jc w:val="both"/>
        <w:rPr>
          <w:lang w:val="nl-NL"/>
        </w:rPr>
      </w:pPr>
      <w:r w:rsidRPr="00983B01">
        <w:rPr>
          <w:lang w:val="nl-NL"/>
        </w:rPr>
        <w:br/>
        <w:t>Voor het handelsjaar 201</w:t>
      </w:r>
      <w:r w:rsidR="00E67777">
        <w:rPr>
          <w:lang w:val="nl-NL"/>
        </w:rPr>
        <w:t>8</w:t>
      </w:r>
      <w:r w:rsidRPr="00983B01">
        <w:rPr>
          <w:lang w:val="nl-NL"/>
        </w:rPr>
        <w:t xml:space="preserve"> waren er 45</w:t>
      </w:r>
      <w:r w:rsidR="00E67777">
        <w:rPr>
          <w:lang w:val="nl-NL"/>
        </w:rPr>
        <w:t>1</w:t>
      </w:r>
      <w:r w:rsidRPr="00983B01">
        <w:rPr>
          <w:lang w:val="nl-NL"/>
        </w:rPr>
        <w:t xml:space="preserve"> ingediende registraties op 01/04/201</w:t>
      </w:r>
      <w:r w:rsidR="002E019C">
        <w:rPr>
          <w:lang w:val="nl-NL"/>
        </w:rPr>
        <w:t>9</w:t>
      </w:r>
      <w:r w:rsidRPr="00983B01">
        <w:rPr>
          <w:lang w:val="nl-NL"/>
        </w:rPr>
        <w:t>. Van die 45</w:t>
      </w:r>
      <w:r w:rsidR="002E019C">
        <w:rPr>
          <w:lang w:val="nl-NL"/>
        </w:rPr>
        <w:t>1</w:t>
      </w:r>
      <w:r w:rsidRPr="00983B01">
        <w:rPr>
          <w:lang w:val="nl-NL"/>
        </w:rPr>
        <w:t xml:space="preserve"> registraties werden er </w:t>
      </w:r>
      <w:r w:rsidR="002E019C">
        <w:rPr>
          <w:lang w:val="nl-NL"/>
        </w:rPr>
        <w:t>3</w:t>
      </w:r>
      <w:r w:rsidRPr="00983B01">
        <w:rPr>
          <w:lang w:val="nl-NL"/>
        </w:rPr>
        <w:t xml:space="preserve"> afgebroken. Er moeten dus 44</w:t>
      </w:r>
      <w:r w:rsidR="002E019C">
        <w:rPr>
          <w:lang w:val="nl-NL"/>
        </w:rPr>
        <w:t>8</w:t>
      </w:r>
      <w:r w:rsidRPr="00983B01">
        <w:rPr>
          <w:lang w:val="nl-NL"/>
        </w:rPr>
        <w:t xml:space="preserve"> registraties geactualiseerd worden. </w:t>
      </w:r>
    </w:p>
    <w:p w14:paraId="737206BA" w14:textId="1145D5EF" w:rsidR="00A6289A" w:rsidRPr="00983B01" w:rsidRDefault="00A6289A" w:rsidP="00A6289A">
      <w:pPr>
        <w:jc w:val="both"/>
        <w:rPr>
          <w:lang w:val="nl-NL"/>
        </w:rPr>
      </w:pPr>
      <w:r w:rsidRPr="00983B01">
        <w:rPr>
          <w:lang w:val="nl-NL"/>
        </w:rPr>
        <w:lastRenderedPageBreak/>
        <w:t>PS</w:t>
      </w:r>
      <w:r w:rsidR="00170DFF">
        <w:rPr>
          <w:lang w:val="nl-NL"/>
        </w:rPr>
        <w:t>:</w:t>
      </w:r>
      <w:r w:rsidRPr="00983B01">
        <w:rPr>
          <w:lang w:val="nl-NL"/>
        </w:rPr>
        <w:t xml:space="preserve"> Dit aantal is niet hetzelfde als in §7.1 - Aantal registraties. §7.1 omvat alle registraties die op 01-04-201</w:t>
      </w:r>
      <w:r w:rsidR="002E019C">
        <w:rPr>
          <w:lang w:val="nl-NL"/>
        </w:rPr>
        <w:t>9</w:t>
      </w:r>
      <w:r w:rsidRPr="00983B01">
        <w:rPr>
          <w:lang w:val="nl-NL"/>
        </w:rPr>
        <w:t xml:space="preserve"> waren ingediend, ongeacht het handelsjaar. In dit deel wordt enkel gekeken naar de registraties voor het handelsjaar 201</w:t>
      </w:r>
      <w:r w:rsidR="002E019C">
        <w:rPr>
          <w:lang w:val="nl-NL"/>
        </w:rPr>
        <w:t>8</w:t>
      </w:r>
      <w:r w:rsidRPr="00983B01">
        <w:rPr>
          <w:lang w:val="nl-NL"/>
        </w:rPr>
        <w:t>.</w:t>
      </w:r>
    </w:p>
    <w:p w14:paraId="78791437" w14:textId="5D18F7AF" w:rsidR="00A6289A" w:rsidRPr="00600058" w:rsidRDefault="00A6289A" w:rsidP="00A6289A">
      <w:pPr>
        <w:jc w:val="both"/>
        <w:rPr>
          <w:lang w:val="nl-BE"/>
        </w:rPr>
      </w:pPr>
      <w:r w:rsidRPr="00983B01">
        <w:rPr>
          <w:lang w:val="nl-NL"/>
        </w:rPr>
        <w:t xml:space="preserve">Er werden </w:t>
      </w:r>
      <w:r w:rsidR="002B5B10" w:rsidRPr="002B5B10">
        <w:rPr>
          <w:lang w:val="nl-BE"/>
        </w:rPr>
        <w:t>200</w:t>
      </w:r>
      <w:r w:rsidRPr="00983B01">
        <w:rPr>
          <w:lang w:val="nl-NL"/>
        </w:rPr>
        <w:t xml:space="preserve"> actualiseringen gecreëerd. Dat betekent dat </w:t>
      </w:r>
      <w:r w:rsidR="00B96081" w:rsidRPr="00BC6282">
        <w:rPr>
          <w:lang w:val="nl-BE"/>
        </w:rPr>
        <w:t>44,6</w:t>
      </w:r>
      <w:r w:rsidRPr="00983B01">
        <w:rPr>
          <w:lang w:val="nl-NL"/>
        </w:rPr>
        <w:t xml:space="preserve">% van de te actualiseren registraties tijdig werd geactualiseerd. </w:t>
      </w:r>
      <w:r w:rsidR="002D1C28">
        <w:rPr>
          <w:lang w:val="nl-NL"/>
        </w:rPr>
        <w:t xml:space="preserve">Dat is een duidelijke </w:t>
      </w:r>
      <w:r w:rsidRPr="00983B01">
        <w:rPr>
          <w:lang w:val="nl-NL"/>
        </w:rPr>
        <w:t>daling ten opzichte van de 77% voor 2016</w:t>
      </w:r>
      <w:r w:rsidR="00BC6282">
        <w:rPr>
          <w:lang w:val="nl-NL"/>
        </w:rPr>
        <w:t xml:space="preserve">, </w:t>
      </w:r>
      <w:r w:rsidR="00BC6282" w:rsidRPr="001248D4">
        <w:rPr>
          <w:lang w:val="nl-NL"/>
        </w:rPr>
        <w:t xml:space="preserve">en </w:t>
      </w:r>
      <w:r w:rsidR="002D1C28">
        <w:rPr>
          <w:lang w:val="nl-NL"/>
        </w:rPr>
        <w:t xml:space="preserve">de </w:t>
      </w:r>
      <w:r w:rsidR="00BC6282" w:rsidRPr="001248D4">
        <w:rPr>
          <w:lang w:val="nl-NL"/>
        </w:rPr>
        <w:t>51% v</w:t>
      </w:r>
      <w:r w:rsidR="002D1C28">
        <w:rPr>
          <w:lang w:val="nl-NL"/>
        </w:rPr>
        <w:t>oor</w:t>
      </w:r>
      <w:r w:rsidR="00BC6282" w:rsidRPr="001248D4">
        <w:rPr>
          <w:lang w:val="nl-NL"/>
        </w:rPr>
        <w:t xml:space="preserve"> 2017. </w:t>
      </w:r>
      <w:r w:rsidR="00600058" w:rsidRPr="001248D4">
        <w:rPr>
          <w:lang w:val="nl-NL"/>
        </w:rPr>
        <w:t xml:space="preserve">Binnenkort zal de bevoegde </w:t>
      </w:r>
      <w:r w:rsidR="00BE570C" w:rsidRPr="00B21064">
        <w:rPr>
          <w:lang w:val="nl-NL"/>
        </w:rPr>
        <w:t xml:space="preserve">instantie </w:t>
      </w:r>
      <w:r w:rsidR="00600058" w:rsidRPr="00B21064">
        <w:rPr>
          <w:lang w:val="nl-NL"/>
        </w:rPr>
        <w:t xml:space="preserve">een evaluatie- en </w:t>
      </w:r>
      <w:r w:rsidR="00C80B52" w:rsidRPr="00B21064">
        <w:rPr>
          <w:lang w:val="nl-NL"/>
        </w:rPr>
        <w:t>herinnerings</w:t>
      </w:r>
      <w:r w:rsidR="00600058" w:rsidRPr="00B21064">
        <w:rPr>
          <w:lang w:val="nl-NL"/>
        </w:rPr>
        <w:t>fase uitvoeren om</w:t>
      </w:r>
      <w:r w:rsidR="00600058" w:rsidRPr="001248D4">
        <w:rPr>
          <w:lang w:val="nl-NL"/>
        </w:rPr>
        <w:t xml:space="preserve"> dit percentage te </w:t>
      </w:r>
      <w:r w:rsidR="001248D4">
        <w:rPr>
          <w:lang w:val="nl-NL"/>
        </w:rPr>
        <w:t>doen stijgen</w:t>
      </w:r>
      <w:r w:rsidR="00600058" w:rsidRPr="001248D4">
        <w:rPr>
          <w:lang w:val="nl-NL"/>
        </w:rPr>
        <w:t>.</w:t>
      </w:r>
    </w:p>
    <w:p w14:paraId="7C6FFDE0" w14:textId="6F1B4342" w:rsidR="00A6289A" w:rsidRPr="00983B01" w:rsidRDefault="00A6289A" w:rsidP="00A6289A">
      <w:pPr>
        <w:jc w:val="both"/>
        <w:rPr>
          <w:lang w:val="nl-NL"/>
        </w:rPr>
      </w:pPr>
      <w:r w:rsidRPr="00983B01">
        <w:rPr>
          <w:lang w:val="nl-NL"/>
        </w:rPr>
        <w:t xml:space="preserve">Voor de mengsels moeten er </w:t>
      </w:r>
      <w:r w:rsidR="007A64CE" w:rsidRPr="007A64CE">
        <w:rPr>
          <w:lang w:val="nl-BE"/>
        </w:rPr>
        <w:t xml:space="preserve">641 </w:t>
      </w:r>
      <w:r w:rsidRPr="00983B01">
        <w:rPr>
          <w:lang w:val="nl-NL"/>
        </w:rPr>
        <w:t xml:space="preserve">registraties </w:t>
      </w:r>
      <w:r w:rsidRPr="00C80B52">
        <w:rPr>
          <w:lang w:val="nl-NL"/>
        </w:rPr>
        <w:t>geactualiseerd</w:t>
      </w:r>
      <w:r w:rsidRPr="00983B01">
        <w:rPr>
          <w:lang w:val="nl-NL"/>
        </w:rPr>
        <w:t xml:space="preserve"> worden voor 201</w:t>
      </w:r>
      <w:r w:rsidR="007A64CE">
        <w:rPr>
          <w:lang w:val="nl-NL"/>
        </w:rPr>
        <w:t>8</w:t>
      </w:r>
      <w:r w:rsidRPr="00983B01">
        <w:rPr>
          <w:lang w:val="nl-NL"/>
        </w:rPr>
        <w:t xml:space="preserve">. Daartoe werden </w:t>
      </w:r>
      <w:r w:rsidR="00396DA1" w:rsidRPr="006E652C">
        <w:rPr>
          <w:lang w:val="nl-BE"/>
        </w:rPr>
        <w:t xml:space="preserve">235 </w:t>
      </w:r>
      <w:r w:rsidRPr="00983B01">
        <w:rPr>
          <w:lang w:val="nl-NL"/>
        </w:rPr>
        <w:t xml:space="preserve">actualiseringen </w:t>
      </w:r>
      <w:r w:rsidRPr="00C80B52">
        <w:rPr>
          <w:lang w:val="nl-NL"/>
        </w:rPr>
        <w:t>uitgevoerd. Voor de mengsels werd</w:t>
      </w:r>
      <w:r w:rsidRPr="00983B01">
        <w:rPr>
          <w:lang w:val="nl-NL"/>
        </w:rPr>
        <w:t xml:space="preserve"> dus slechts </w:t>
      </w:r>
      <w:r w:rsidR="00B92383" w:rsidRPr="00C80B52">
        <w:rPr>
          <w:lang w:val="nl-NL"/>
        </w:rPr>
        <w:t>36,66</w:t>
      </w:r>
      <w:r w:rsidRPr="00983B01">
        <w:rPr>
          <w:lang w:val="nl-NL"/>
        </w:rPr>
        <w:t>% van de registraties tijdig geactualiseerd.</w:t>
      </w:r>
      <w:r w:rsidR="006E652C">
        <w:rPr>
          <w:lang w:val="nl-NL"/>
        </w:rPr>
        <w:t xml:space="preserve"> </w:t>
      </w:r>
      <w:r w:rsidR="006E652C" w:rsidRPr="00C80B52">
        <w:rPr>
          <w:lang w:val="nl-NL"/>
        </w:rPr>
        <w:t xml:space="preserve">Dit cijfer is verbeterd, maar </w:t>
      </w:r>
      <w:r w:rsidR="009605F3" w:rsidRPr="00C80B52">
        <w:rPr>
          <w:lang w:val="nl-NL"/>
        </w:rPr>
        <w:t xml:space="preserve">is </w:t>
      </w:r>
      <w:r w:rsidR="006E652C" w:rsidRPr="00C80B52">
        <w:rPr>
          <w:lang w:val="nl-NL"/>
        </w:rPr>
        <w:t>nog steeds on</w:t>
      </w:r>
      <w:r w:rsidR="009605F3" w:rsidRPr="00C80B52">
        <w:rPr>
          <w:lang w:val="nl-NL"/>
        </w:rPr>
        <w:t>toereikend.</w:t>
      </w:r>
    </w:p>
    <w:p w14:paraId="4A66BEE9" w14:textId="1B336373" w:rsidR="00A6289A" w:rsidRPr="00983B01" w:rsidRDefault="00A6289A" w:rsidP="00A6289A">
      <w:pPr>
        <w:jc w:val="both"/>
        <w:rPr>
          <w:lang w:val="nl-NL"/>
        </w:rPr>
      </w:pPr>
      <w:r w:rsidRPr="00983B01">
        <w:rPr>
          <w:lang w:val="nl-NL"/>
        </w:rPr>
        <w:t xml:space="preserve">In het verdere verloop van dit verslag wordt niet met individuele hoeveelheden gewerkt, maar hoofdzakelijk met grootte-intervallen van hoeveelheden. </w:t>
      </w:r>
    </w:p>
    <w:p w14:paraId="62B6C802" w14:textId="77777777" w:rsidR="00A6289A" w:rsidRPr="00983B01" w:rsidRDefault="00A6289A" w:rsidP="00A6289A">
      <w:pPr>
        <w:pStyle w:val="Titre2"/>
        <w:rPr>
          <w:lang w:val="nl-NL"/>
        </w:rPr>
      </w:pPr>
      <w:bookmarkStart w:id="29" w:name="_Toc40263158"/>
      <w:r w:rsidRPr="00983B01">
        <w:rPr>
          <w:lang w:val="nl-NL"/>
        </w:rPr>
        <w:t>Gebruik van een ander registratienummer (beperkte registratie)</w:t>
      </w:r>
      <w:bookmarkEnd w:id="29"/>
    </w:p>
    <w:p w14:paraId="1923ECFD" w14:textId="77777777" w:rsidR="00A6289A" w:rsidRPr="00983B01" w:rsidRDefault="00A6289A" w:rsidP="00A6289A">
      <w:pPr>
        <w:jc w:val="both"/>
        <w:rPr>
          <w:lang w:val="nl-NL"/>
        </w:rPr>
      </w:pPr>
      <w:r w:rsidRPr="00983B01">
        <w:rPr>
          <w:lang w:val="nl-NL"/>
        </w:rPr>
        <w:t xml:space="preserve">Bij de registratie van een stof die voor commerciële doeleinden op de markt wordt gebracht, dienen een aantal fysische en chemische karakteristieken te worden vermeld, zoals bepaald in afdeling 2 van bijlage 1 bij het KB van 27 mei 2014. </w:t>
      </w:r>
    </w:p>
    <w:p w14:paraId="12476DD8" w14:textId="77777777" w:rsidR="00A6289A" w:rsidRPr="00983B01" w:rsidRDefault="00A6289A" w:rsidP="00A6289A">
      <w:pPr>
        <w:jc w:val="both"/>
        <w:rPr>
          <w:lang w:val="nl-NL"/>
        </w:rPr>
      </w:pPr>
      <w:r w:rsidRPr="00983B01">
        <w:rPr>
          <w:lang w:val="nl-NL"/>
        </w:rPr>
        <w:t xml:space="preserve">Indien dezelfde stof al eerder geregistreerd werd, kan de declarant via dit eerdere registratienummer verwijzen naar die registratie en hoeft hij niet opnieuw de fysische en chemische karakteristieken van het nanomateriaal in te vullen (beperkte registratie, zie ook </w:t>
      </w:r>
      <w:r w:rsidRPr="00983B01">
        <w:rPr>
          <w:i/>
          <w:lang w:val="nl-NL"/>
        </w:rPr>
        <w:t>§ 4.2.5-Types registraties</w:t>
      </w:r>
      <w:r w:rsidRPr="00983B01">
        <w:rPr>
          <w:lang w:val="nl-NL"/>
        </w:rPr>
        <w:t xml:space="preserve">). Deze mogelijkheid bestaat zowel voor de Declarant als voor de Buitenlandse Leverancier, maar is niet verplicht. </w:t>
      </w:r>
    </w:p>
    <w:p w14:paraId="594DB954" w14:textId="77777777" w:rsidR="00A6289A" w:rsidRPr="00983B01" w:rsidRDefault="00A6289A" w:rsidP="00A6289A">
      <w:pPr>
        <w:jc w:val="both"/>
        <w:rPr>
          <w:lang w:val="nl-NL"/>
        </w:rPr>
      </w:pPr>
      <w:r w:rsidRPr="00983B01">
        <w:rPr>
          <w:lang w:val="nl-NL"/>
        </w:rPr>
        <w:t xml:space="preserve">Voor stoffen die exclusief voor wetenschappelijke doeleinden op de markt worden gebracht (de vereenvoudigde registratie), dient enkel de chemische identificatie te worden geregistreerd. In dit type registraties worden geen fysisch-chemische karakteristieken van het nanomateriaal gevraagd en kan er dus ook niet verwezen worden naar een eerdere registratie. </w:t>
      </w:r>
    </w:p>
    <w:p w14:paraId="15CBBEC2" w14:textId="632A7561" w:rsidR="00A6289A" w:rsidRPr="00983B01" w:rsidRDefault="00A6289A" w:rsidP="00A6289A">
      <w:pPr>
        <w:jc w:val="both"/>
        <w:rPr>
          <w:lang w:val="nl-NL"/>
        </w:rPr>
      </w:pPr>
      <w:r w:rsidRPr="00983B01">
        <w:rPr>
          <w:lang w:val="nl-NL"/>
        </w:rPr>
        <w:t xml:space="preserve">Van de </w:t>
      </w:r>
      <w:r w:rsidR="008B7E38" w:rsidRPr="008B7E38">
        <w:rPr>
          <w:lang w:val="nl-BE"/>
        </w:rPr>
        <w:t xml:space="preserve">1322 </w:t>
      </w:r>
      <w:r w:rsidRPr="00983B01">
        <w:rPr>
          <w:lang w:val="nl-NL"/>
        </w:rPr>
        <w:t xml:space="preserve">registraties die de fysisch-chemische karakteristieken moeten vermelden, maakt ca. 1 op 3 gebruik van de beperkte registratie. </w:t>
      </w:r>
    </w:p>
    <w:p w14:paraId="4461D9E4" w14:textId="04C4C0EF" w:rsidR="00A6289A" w:rsidRPr="00983B01" w:rsidRDefault="00A6289A" w:rsidP="00A6289A">
      <w:pPr>
        <w:jc w:val="both"/>
        <w:rPr>
          <w:lang w:val="nl-NL"/>
        </w:rPr>
      </w:pPr>
      <w:r w:rsidRPr="00983B01">
        <w:rPr>
          <w:lang w:val="nl-NL"/>
        </w:rPr>
        <w:t xml:space="preserve">Bij evaluatie van deze beperkte registraties blijkt ongeveer </w:t>
      </w:r>
      <w:r w:rsidR="008B7E38">
        <w:rPr>
          <w:lang w:val="nl-NL"/>
        </w:rPr>
        <w:t>2</w:t>
      </w:r>
      <w:r w:rsidRPr="00983B01">
        <w:rPr>
          <w:lang w:val="nl-NL"/>
        </w:rPr>
        <w:t>0% van de verwijzingen naar een ander registratienummer niet correct o.a. om de volgende redenen:</w:t>
      </w:r>
    </w:p>
    <w:p w14:paraId="78F0C941" w14:textId="77777777" w:rsidR="00A6289A" w:rsidRPr="00983B01" w:rsidRDefault="00A6289A" w:rsidP="00A6289A">
      <w:pPr>
        <w:pStyle w:val="Paragraphedeliste"/>
        <w:numPr>
          <w:ilvl w:val="0"/>
          <w:numId w:val="1"/>
        </w:numPr>
        <w:jc w:val="both"/>
        <w:rPr>
          <w:lang w:val="nl-NL"/>
        </w:rPr>
      </w:pPr>
      <w:r w:rsidRPr="00983B01">
        <w:rPr>
          <w:lang w:val="nl-NL"/>
        </w:rPr>
        <w:t>Verwijzing naar niet-bestaande registratie</w:t>
      </w:r>
    </w:p>
    <w:p w14:paraId="4865C31D" w14:textId="77777777" w:rsidR="00A6289A" w:rsidRPr="00983B01" w:rsidRDefault="00A6289A" w:rsidP="00A6289A">
      <w:pPr>
        <w:pStyle w:val="Paragraphedeliste"/>
        <w:numPr>
          <w:ilvl w:val="0"/>
          <w:numId w:val="1"/>
        </w:numPr>
        <w:jc w:val="both"/>
        <w:rPr>
          <w:lang w:val="nl-NL"/>
        </w:rPr>
      </w:pPr>
      <w:r w:rsidRPr="00983B01">
        <w:rPr>
          <w:lang w:val="nl-NL"/>
        </w:rPr>
        <w:t>Kringverwijzing (vb. BE-1 verwijst naar BE-1)</w:t>
      </w:r>
    </w:p>
    <w:p w14:paraId="02FB1D29" w14:textId="77777777" w:rsidR="00A6289A" w:rsidRPr="00983B01" w:rsidRDefault="00A6289A" w:rsidP="00A6289A">
      <w:pPr>
        <w:pStyle w:val="Paragraphedeliste"/>
        <w:numPr>
          <w:ilvl w:val="0"/>
          <w:numId w:val="1"/>
        </w:numPr>
        <w:jc w:val="both"/>
        <w:rPr>
          <w:lang w:val="nl-NL"/>
        </w:rPr>
      </w:pPr>
      <w:r w:rsidRPr="00983B01">
        <w:rPr>
          <w:lang w:val="nl-NL"/>
        </w:rPr>
        <w:t>De chemische stoffen komen niet overeen</w:t>
      </w:r>
    </w:p>
    <w:p w14:paraId="769A5767" w14:textId="77777777" w:rsidR="00A6289A" w:rsidRPr="00983B01" w:rsidRDefault="00A6289A" w:rsidP="00A6289A">
      <w:pPr>
        <w:jc w:val="both"/>
        <w:rPr>
          <w:lang w:val="nl-NL"/>
        </w:rPr>
      </w:pPr>
      <w:r w:rsidRPr="00983B01">
        <w:rPr>
          <w:lang w:val="nl-NL"/>
        </w:rPr>
        <w:t xml:space="preserve">Voor de beperkte registraties die wel verwijzen naar een registratienummer ingediend door het type Buitenlandse Leverancier, wordt een bijkomend probleem vastgesteld in die zin dat meerdere registraties, op vrijwillige basis ingediend door de Buitenlandse Leverancier, onvoldoende informatie bevatten en dus niet conform het KB van 27 mei 2014 kunnen worden beschouwd. Dit heeft als gevolg dat de registraties die naar dergelijke nummers verwijzen, evenmin conform het KB van 27 mei 2014 zijn. </w:t>
      </w:r>
    </w:p>
    <w:p w14:paraId="1A17FC64" w14:textId="77777777" w:rsidR="00A6289A" w:rsidRPr="00983B01" w:rsidRDefault="00A6289A" w:rsidP="00A6289A">
      <w:pPr>
        <w:jc w:val="both"/>
        <w:rPr>
          <w:lang w:val="nl-NL"/>
        </w:rPr>
      </w:pPr>
      <w:r w:rsidRPr="00983B01">
        <w:rPr>
          <w:lang w:val="nl-NL"/>
        </w:rPr>
        <w:lastRenderedPageBreak/>
        <w:t xml:space="preserve">Het gebruik van de beperkte registratie kan ook een idee geven over de lengte van de bevoorradingsketen, namelijk hoe dikwijls een bepaald nanomateriaal wordt doorgegeven aan de volgende klant. </w:t>
      </w:r>
    </w:p>
    <w:p w14:paraId="24519E5A" w14:textId="0B6EA40D" w:rsidR="00A6289A" w:rsidRPr="00983B01" w:rsidRDefault="00A6289A" w:rsidP="00A6289A">
      <w:pPr>
        <w:jc w:val="both"/>
        <w:rPr>
          <w:lang w:val="nl-NL"/>
        </w:rPr>
      </w:pPr>
      <w:r w:rsidRPr="00983B01">
        <w:rPr>
          <w:lang w:val="nl-NL"/>
        </w:rPr>
        <w:t xml:space="preserve">Ongeveer 1/3 van de registraties verwijst naar een andere registratie, hetgeen wijst op één stap in de bevoorradingsketen. Een tweede stap in de bevoorradingsketen wordt slechts voor </w:t>
      </w:r>
      <w:r w:rsidRPr="00983B01">
        <w:rPr>
          <w:rFonts w:cs="Calibri"/>
          <w:lang w:val="nl-NL"/>
        </w:rPr>
        <w:t>~</w:t>
      </w:r>
      <w:r w:rsidR="00715461">
        <w:rPr>
          <w:rFonts w:cs="Calibri"/>
          <w:lang w:val="nl-NL"/>
        </w:rPr>
        <w:t>2</w:t>
      </w:r>
      <w:r w:rsidRPr="00983B01">
        <w:rPr>
          <w:lang w:val="nl-NL"/>
        </w:rPr>
        <w:t>% van deze beperkte registratie</w:t>
      </w:r>
      <w:r w:rsidR="00CD7345">
        <w:rPr>
          <w:lang w:val="nl-NL"/>
        </w:rPr>
        <w:t xml:space="preserve">s waargenomen.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3117"/>
      </w:tblGrid>
      <w:tr w:rsidR="00A6289A" w:rsidRPr="00795151" w14:paraId="010CC9A8" w14:textId="77777777" w:rsidTr="00A6289A">
        <w:trPr>
          <w:tblHeader/>
        </w:trPr>
        <w:tc>
          <w:tcPr>
            <w:tcW w:w="9350" w:type="dxa"/>
            <w:gridSpan w:val="3"/>
          </w:tcPr>
          <w:p w14:paraId="6A34A78D" w14:textId="77777777" w:rsidR="00A6289A" w:rsidRPr="00983B01" w:rsidRDefault="00A6289A" w:rsidP="00A6289A">
            <w:pPr>
              <w:jc w:val="both"/>
              <w:rPr>
                <w:b/>
                <w:i/>
                <w:color w:val="FF0000"/>
                <w:lang w:val="nl-NL"/>
              </w:rPr>
            </w:pPr>
            <w:r w:rsidRPr="00983B01">
              <w:rPr>
                <w:b/>
                <w:i/>
                <w:lang w:val="nl-NL"/>
              </w:rPr>
              <w:t>Tabel: overzicht van het aantal stappen in de bevoorradingsketen - Voor alle registraties</w:t>
            </w:r>
          </w:p>
        </w:tc>
      </w:tr>
      <w:tr w:rsidR="00A6289A" w:rsidRPr="00983B01" w14:paraId="2A9FBA3F" w14:textId="77777777" w:rsidTr="00A6289A">
        <w:trPr>
          <w:tblHeader/>
        </w:trPr>
        <w:tc>
          <w:tcPr>
            <w:tcW w:w="3681" w:type="dxa"/>
          </w:tcPr>
          <w:p w14:paraId="62A0E80E" w14:textId="77777777" w:rsidR="00A6289A" w:rsidRPr="00983B01" w:rsidRDefault="00A6289A" w:rsidP="00A6289A">
            <w:pPr>
              <w:jc w:val="both"/>
              <w:rPr>
                <w:b/>
                <w:color w:val="FF0000"/>
                <w:lang w:val="nl-NL"/>
              </w:rPr>
            </w:pPr>
            <w:r w:rsidRPr="00983B01">
              <w:rPr>
                <w:b/>
                <w:lang w:val="nl-NL"/>
              </w:rPr>
              <w:t>Lengte van de keten van verwijzingen</w:t>
            </w:r>
          </w:p>
        </w:tc>
        <w:tc>
          <w:tcPr>
            <w:tcW w:w="2552" w:type="dxa"/>
          </w:tcPr>
          <w:p w14:paraId="51F33980" w14:textId="77777777" w:rsidR="00A6289A" w:rsidRPr="00983B01" w:rsidRDefault="00A6289A" w:rsidP="00A6289A">
            <w:pPr>
              <w:jc w:val="center"/>
              <w:rPr>
                <w:b/>
                <w:color w:val="FF0000"/>
                <w:lang w:val="nl-NL"/>
              </w:rPr>
            </w:pPr>
            <w:r w:rsidRPr="00983B01">
              <w:rPr>
                <w:b/>
                <w:lang w:val="nl-NL"/>
              </w:rPr>
              <w:t>Aantal registraties</w:t>
            </w:r>
          </w:p>
        </w:tc>
        <w:tc>
          <w:tcPr>
            <w:tcW w:w="3117" w:type="dxa"/>
          </w:tcPr>
          <w:p w14:paraId="7AF1D5B0" w14:textId="77777777" w:rsidR="00A6289A" w:rsidRPr="00983B01" w:rsidRDefault="00A6289A" w:rsidP="00A6289A">
            <w:pPr>
              <w:jc w:val="center"/>
              <w:rPr>
                <w:b/>
                <w:color w:val="FF0000"/>
                <w:lang w:val="nl-NL"/>
              </w:rPr>
            </w:pPr>
            <w:r w:rsidRPr="00983B01">
              <w:rPr>
                <w:b/>
                <w:lang w:val="nl-NL"/>
              </w:rPr>
              <w:t>% van de registraties</w:t>
            </w:r>
          </w:p>
        </w:tc>
      </w:tr>
      <w:tr w:rsidR="00FE3F92" w:rsidRPr="00983B01" w14:paraId="6B75636B" w14:textId="77777777" w:rsidTr="00A6289A">
        <w:tc>
          <w:tcPr>
            <w:tcW w:w="3681" w:type="dxa"/>
          </w:tcPr>
          <w:p w14:paraId="4CB8DFB9" w14:textId="77777777" w:rsidR="00FE3F92" w:rsidRPr="00C80B52" w:rsidRDefault="00FE3F92" w:rsidP="00FE3F92">
            <w:pPr>
              <w:jc w:val="center"/>
              <w:rPr>
                <w:color w:val="FF0000"/>
                <w:lang w:val="nl-NL"/>
              </w:rPr>
            </w:pPr>
            <w:r w:rsidRPr="00C80B52">
              <w:rPr>
                <w:color w:val="FF0000"/>
                <w:lang w:val="nl-NL"/>
              </w:rPr>
              <w:t>0</w:t>
            </w:r>
          </w:p>
        </w:tc>
        <w:tc>
          <w:tcPr>
            <w:tcW w:w="2552" w:type="dxa"/>
          </w:tcPr>
          <w:p w14:paraId="6B6B9811" w14:textId="284ED88A" w:rsidR="00FE3F92" w:rsidRPr="00CD7345" w:rsidRDefault="00FE3F92" w:rsidP="00FE3F92">
            <w:pPr>
              <w:jc w:val="center"/>
              <w:rPr>
                <w:lang w:val="nl-NL"/>
              </w:rPr>
            </w:pPr>
            <w:r>
              <w:rPr>
                <w:color w:val="FF0000"/>
                <w:lang w:val="nl-BE"/>
              </w:rPr>
              <w:t>1322</w:t>
            </w:r>
          </w:p>
        </w:tc>
        <w:tc>
          <w:tcPr>
            <w:tcW w:w="3117" w:type="dxa"/>
          </w:tcPr>
          <w:p w14:paraId="19B5B88B" w14:textId="70404DDD" w:rsidR="00FE3F92" w:rsidRPr="00CD7345" w:rsidRDefault="00FE3F92" w:rsidP="00FE3F92">
            <w:pPr>
              <w:jc w:val="center"/>
              <w:rPr>
                <w:lang w:val="nl-NL"/>
              </w:rPr>
            </w:pPr>
            <w:r>
              <w:rPr>
                <w:color w:val="FF0000"/>
                <w:lang w:val="nl-BE"/>
              </w:rPr>
              <w:t>62.9</w:t>
            </w:r>
          </w:p>
        </w:tc>
      </w:tr>
      <w:tr w:rsidR="00FE3F92" w:rsidRPr="00983B01" w14:paraId="194B8AF6" w14:textId="77777777" w:rsidTr="00A6289A">
        <w:tc>
          <w:tcPr>
            <w:tcW w:w="3681" w:type="dxa"/>
          </w:tcPr>
          <w:p w14:paraId="1173DF2F" w14:textId="77777777" w:rsidR="00FE3F92" w:rsidRPr="00C80B52" w:rsidRDefault="00FE3F92" w:rsidP="00FE3F92">
            <w:pPr>
              <w:jc w:val="center"/>
              <w:rPr>
                <w:color w:val="FF0000"/>
                <w:lang w:val="nl-NL"/>
              </w:rPr>
            </w:pPr>
            <w:r w:rsidRPr="00C80B52">
              <w:rPr>
                <w:color w:val="FF0000"/>
                <w:lang w:val="nl-NL"/>
              </w:rPr>
              <w:t>1</w:t>
            </w:r>
          </w:p>
        </w:tc>
        <w:tc>
          <w:tcPr>
            <w:tcW w:w="2552" w:type="dxa"/>
          </w:tcPr>
          <w:p w14:paraId="2545C35A" w14:textId="60ACF389" w:rsidR="00FE3F92" w:rsidRPr="00CD7345" w:rsidRDefault="00FE3F92" w:rsidP="00FE3F92">
            <w:pPr>
              <w:jc w:val="center"/>
              <w:rPr>
                <w:lang w:val="nl-NL"/>
              </w:rPr>
            </w:pPr>
            <w:r>
              <w:rPr>
                <w:color w:val="FF0000"/>
                <w:lang w:val="nl-BE"/>
              </w:rPr>
              <w:t>425</w:t>
            </w:r>
          </w:p>
        </w:tc>
        <w:tc>
          <w:tcPr>
            <w:tcW w:w="3117" w:type="dxa"/>
          </w:tcPr>
          <w:p w14:paraId="00640CCB" w14:textId="527410F5" w:rsidR="00FE3F92" w:rsidRPr="00CD7345" w:rsidRDefault="00FE3F92" w:rsidP="00FE3F92">
            <w:pPr>
              <w:jc w:val="center"/>
              <w:rPr>
                <w:lang w:val="nl-NL"/>
              </w:rPr>
            </w:pPr>
            <w:r>
              <w:rPr>
                <w:color w:val="FF0000"/>
                <w:lang w:val="nl-BE"/>
              </w:rPr>
              <w:t>32.1</w:t>
            </w:r>
          </w:p>
        </w:tc>
      </w:tr>
      <w:tr w:rsidR="00FE3F92" w:rsidRPr="00983B01" w14:paraId="0A566A5B" w14:textId="77777777" w:rsidTr="00A6289A">
        <w:tc>
          <w:tcPr>
            <w:tcW w:w="3681" w:type="dxa"/>
          </w:tcPr>
          <w:p w14:paraId="021EB03A" w14:textId="77777777" w:rsidR="00FE3F92" w:rsidRPr="00C80B52" w:rsidRDefault="00FE3F92" w:rsidP="00FE3F92">
            <w:pPr>
              <w:jc w:val="center"/>
              <w:rPr>
                <w:color w:val="FF0000"/>
                <w:lang w:val="nl-NL"/>
              </w:rPr>
            </w:pPr>
            <w:r w:rsidRPr="00C80B52">
              <w:rPr>
                <w:color w:val="FF0000"/>
                <w:lang w:val="nl-NL"/>
              </w:rPr>
              <w:t>2</w:t>
            </w:r>
          </w:p>
        </w:tc>
        <w:tc>
          <w:tcPr>
            <w:tcW w:w="2552" w:type="dxa"/>
          </w:tcPr>
          <w:p w14:paraId="6E5B4D08" w14:textId="3805A788" w:rsidR="00FE3F92" w:rsidRPr="00CD7345" w:rsidRDefault="00FE3F92" w:rsidP="00FE3F92">
            <w:pPr>
              <w:jc w:val="center"/>
              <w:rPr>
                <w:lang w:val="nl-NL"/>
              </w:rPr>
            </w:pPr>
            <w:r>
              <w:rPr>
                <w:color w:val="FF0000"/>
                <w:lang w:val="nl-BE"/>
              </w:rPr>
              <w:t>27</w:t>
            </w:r>
          </w:p>
        </w:tc>
        <w:tc>
          <w:tcPr>
            <w:tcW w:w="3117" w:type="dxa"/>
          </w:tcPr>
          <w:p w14:paraId="3FA72580" w14:textId="28213F7D" w:rsidR="00FE3F92" w:rsidRPr="00CD7345" w:rsidRDefault="00FE3F92" w:rsidP="00FE3F92">
            <w:pPr>
              <w:jc w:val="center"/>
              <w:rPr>
                <w:lang w:val="nl-NL"/>
              </w:rPr>
            </w:pPr>
            <w:r>
              <w:rPr>
                <w:color w:val="FF0000"/>
                <w:lang w:val="nl-BE"/>
              </w:rPr>
              <w:t>2.1</w:t>
            </w:r>
          </w:p>
        </w:tc>
      </w:tr>
      <w:tr w:rsidR="00FE3F92" w:rsidRPr="00983B01" w14:paraId="2C771DED" w14:textId="77777777" w:rsidTr="00A6289A">
        <w:tc>
          <w:tcPr>
            <w:tcW w:w="3681" w:type="dxa"/>
          </w:tcPr>
          <w:p w14:paraId="303AEA25" w14:textId="77777777" w:rsidR="00FE3F92" w:rsidRPr="00C80B52" w:rsidRDefault="00FE3F92" w:rsidP="00FE3F92">
            <w:pPr>
              <w:jc w:val="center"/>
              <w:rPr>
                <w:color w:val="FF0000"/>
                <w:lang w:val="nl-NL"/>
              </w:rPr>
            </w:pPr>
            <w:r w:rsidRPr="00C80B52">
              <w:rPr>
                <w:color w:val="FF0000"/>
                <w:lang w:val="nl-NL"/>
              </w:rPr>
              <w:t>3</w:t>
            </w:r>
          </w:p>
        </w:tc>
        <w:tc>
          <w:tcPr>
            <w:tcW w:w="2552" w:type="dxa"/>
          </w:tcPr>
          <w:p w14:paraId="5F35530C" w14:textId="33314D99" w:rsidR="00FE3F92" w:rsidRPr="00CD7345" w:rsidRDefault="00FE3F92" w:rsidP="00FE3F92">
            <w:pPr>
              <w:jc w:val="center"/>
              <w:rPr>
                <w:lang w:val="nl-NL"/>
              </w:rPr>
            </w:pPr>
            <w:r>
              <w:rPr>
                <w:color w:val="FF0000"/>
                <w:lang w:val="nl-BE"/>
              </w:rPr>
              <w:t>38</w:t>
            </w:r>
          </w:p>
        </w:tc>
        <w:tc>
          <w:tcPr>
            <w:tcW w:w="3117" w:type="dxa"/>
          </w:tcPr>
          <w:p w14:paraId="1BBFE9C0" w14:textId="4E6BE0FA" w:rsidR="00FE3F92" w:rsidRPr="00CD7345" w:rsidRDefault="00FE3F92" w:rsidP="00FE3F92">
            <w:pPr>
              <w:jc w:val="center"/>
              <w:rPr>
                <w:lang w:val="nl-NL"/>
              </w:rPr>
            </w:pPr>
            <w:r>
              <w:rPr>
                <w:color w:val="FF0000"/>
                <w:lang w:val="nl-BE"/>
              </w:rPr>
              <w:t>2.9</w:t>
            </w:r>
          </w:p>
        </w:tc>
      </w:tr>
      <w:tr w:rsidR="00FE3F92" w:rsidRPr="00983B01" w14:paraId="147CD472" w14:textId="77777777" w:rsidTr="00A6289A">
        <w:tc>
          <w:tcPr>
            <w:tcW w:w="3681" w:type="dxa"/>
          </w:tcPr>
          <w:p w14:paraId="70C3E942" w14:textId="31952B19" w:rsidR="00FE3F92" w:rsidRPr="00CD7345" w:rsidRDefault="00FE3F92" w:rsidP="00FE3F92">
            <w:pPr>
              <w:jc w:val="center"/>
              <w:rPr>
                <w:lang w:val="nl-NL"/>
              </w:rPr>
            </w:pPr>
          </w:p>
        </w:tc>
        <w:tc>
          <w:tcPr>
            <w:tcW w:w="2552" w:type="dxa"/>
          </w:tcPr>
          <w:p w14:paraId="26D872DA" w14:textId="1BA2C8CA" w:rsidR="00FE3F92" w:rsidRPr="00CD7345" w:rsidRDefault="00FE3F92" w:rsidP="00FE3F92">
            <w:pPr>
              <w:jc w:val="center"/>
              <w:rPr>
                <w:lang w:val="nl-NL"/>
              </w:rPr>
            </w:pPr>
          </w:p>
        </w:tc>
        <w:tc>
          <w:tcPr>
            <w:tcW w:w="3117" w:type="dxa"/>
          </w:tcPr>
          <w:p w14:paraId="58BAE1FF" w14:textId="4EFDAB6C" w:rsidR="00FE3F92" w:rsidRPr="00CD7345" w:rsidRDefault="00FE3F92" w:rsidP="00FE3F92">
            <w:pPr>
              <w:jc w:val="center"/>
              <w:rPr>
                <w:lang w:val="nl-NL"/>
              </w:rPr>
            </w:pPr>
          </w:p>
        </w:tc>
      </w:tr>
    </w:tbl>
    <w:p w14:paraId="13EEE6F8" w14:textId="77777777" w:rsidR="00A6289A" w:rsidRPr="00983B01" w:rsidRDefault="00A6289A" w:rsidP="00A6289A">
      <w:pPr>
        <w:jc w:val="both"/>
        <w:rPr>
          <w:lang w:val="nl-NL"/>
        </w:rPr>
      </w:pPr>
    </w:p>
    <w:p w14:paraId="4F1F6B7E" w14:textId="77777777" w:rsidR="00A6289A" w:rsidRPr="00983B01" w:rsidRDefault="00A6289A" w:rsidP="00A6289A">
      <w:pPr>
        <w:jc w:val="both"/>
        <w:rPr>
          <w:lang w:val="nl-NL"/>
        </w:rPr>
      </w:pPr>
      <w:r w:rsidRPr="00983B01">
        <w:rPr>
          <w:lang w:val="nl-NL"/>
        </w:rPr>
        <w:t xml:space="preserve">Deze cijfers zijn grotendeels in lijn met de verdeling van de rollen in de bevoorradingsketen (zie </w:t>
      </w:r>
      <w:r w:rsidRPr="00983B01">
        <w:rPr>
          <w:i/>
          <w:lang w:val="nl-NL"/>
        </w:rPr>
        <w:t>§ 8 Rollen in de bevoorradingsketen</w:t>
      </w:r>
      <w:r w:rsidRPr="00983B01">
        <w:rPr>
          <w:lang w:val="nl-NL"/>
        </w:rPr>
        <w:t xml:space="preserve">). In de registraties wordt vooral de introductie op de Belgische markt teruggevonden (import en productie). Er zijn veel minder registraties die de verdere verdeling van de nanomaterialen op de Belgische markt weergeven. </w:t>
      </w:r>
    </w:p>
    <w:p w14:paraId="036BB1D8" w14:textId="7E641A90" w:rsidR="00A6289A" w:rsidRPr="00983B01" w:rsidRDefault="00A6289A" w:rsidP="00A6289A">
      <w:pPr>
        <w:jc w:val="both"/>
        <w:rPr>
          <w:lang w:val="nl-NL"/>
        </w:rPr>
      </w:pPr>
      <w:r w:rsidRPr="00983B01">
        <w:rPr>
          <w:lang w:val="nl-NL"/>
        </w:rPr>
        <w:t xml:space="preserve">Anderzijds geldt voor bijna </w:t>
      </w:r>
      <w:r w:rsidR="002071E8" w:rsidRPr="005F18B7">
        <w:rPr>
          <w:lang w:val="nl-BE"/>
        </w:rPr>
        <w:t>11</w:t>
      </w:r>
      <w:r w:rsidRPr="00983B01">
        <w:rPr>
          <w:lang w:val="nl-NL"/>
        </w:rPr>
        <w:t xml:space="preserve">% van de in de beperkte registraties gebruikte registratienummers dat ze meer dan één keer worden vermeld, met een maximum van </w:t>
      </w:r>
      <w:r w:rsidR="005F18B7" w:rsidRPr="005F18B7">
        <w:rPr>
          <w:lang w:val="nl-BE"/>
        </w:rPr>
        <w:t xml:space="preserve">58 </w:t>
      </w:r>
      <w:r w:rsidRPr="00983B01">
        <w:rPr>
          <w:lang w:val="nl-NL"/>
        </w:rPr>
        <w:t>keer voor één bepaald registratienummer.</w:t>
      </w:r>
    </w:p>
    <w:p w14:paraId="5592629D" w14:textId="77777777" w:rsidR="00A6289A" w:rsidRPr="00983B01" w:rsidRDefault="00A6289A" w:rsidP="00A6289A">
      <w:pPr>
        <w:jc w:val="both"/>
        <w:rPr>
          <w:lang w:val="nl-NL"/>
        </w:rPr>
      </w:pPr>
      <w:r w:rsidRPr="00983B01">
        <w:rPr>
          <w:lang w:val="nl-NL"/>
        </w:rPr>
        <w:t xml:space="preserve">De keten is ook langer geworden - </w:t>
      </w:r>
      <w:r w:rsidRPr="00C80B52">
        <w:rPr>
          <w:lang w:val="nl-NL"/>
        </w:rPr>
        <w:t>er is een registratie met een verwijzing</w:t>
      </w:r>
      <w:r w:rsidRPr="00983B01">
        <w:rPr>
          <w:lang w:val="nl-NL"/>
        </w:rPr>
        <w:t xml:space="preserve"> naar een eerdere registratie die in totaal drie andere verwijzingen bevat.</w:t>
      </w:r>
    </w:p>
    <w:p w14:paraId="6BDE153F" w14:textId="77777777" w:rsidR="00A6289A" w:rsidRPr="00983B01" w:rsidRDefault="00A6289A" w:rsidP="00A6289A">
      <w:pPr>
        <w:jc w:val="both"/>
        <w:rPr>
          <w:lang w:val="nl-NL"/>
        </w:rPr>
      </w:pPr>
    </w:p>
    <w:p w14:paraId="41E20786" w14:textId="77777777" w:rsidR="00A6289A" w:rsidRPr="00983B01" w:rsidRDefault="00A6289A" w:rsidP="00A6289A">
      <w:pPr>
        <w:pStyle w:val="Titre1"/>
        <w:rPr>
          <w:lang w:val="nl-NL"/>
        </w:rPr>
      </w:pPr>
      <w:bookmarkStart w:id="30" w:name="_Toc40263159"/>
      <w:r w:rsidRPr="00983B01">
        <w:rPr>
          <w:lang w:val="nl-NL"/>
        </w:rPr>
        <w:t>Rollen in de bevoorradingsketen</w:t>
      </w:r>
      <w:bookmarkEnd w:id="30"/>
    </w:p>
    <w:p w14:paraId="1747806A" w14:textId="6F40399D" w:rsidR="00A6289A" w:rsidRDefault="00A6289A" w:rsidP="00A6289A">
      <w:pPr>
        <w:pStyle w:val="Titre2"/>
        <w:rPr>
          <w:lang w:val="nl-NL"/>
        </w:rPr>
      </w:pPr>
      <w:bookmarkStart w:id="31" w:name="_Toc40263160"/>
      <w:r w:rsidRPr="00983B01">
        <w:rPr>
          <w:lang w:val="nl-NL"/>
        </w:rPr>
        <w:t>Verdeling van het aantal bedrijven per rol</w:t>
      </w:r>
      <w:bookmarkEnd w:id="31"/>
    </w:p>
    <w:p w14:paraId="0DEF23AA" w14:textId="77777777" w:rsidR="00290CDF" w:rsidRPr="00290CDF" w:rsidRDefault="00290CDF" w:rsidP="00290CDF">
      <w:pPr>
        <w:rPr>
          <w:lang w:val="nl-NL"/>
        </w:rPr>
      </w:pPr>
    </w:p>
    <w:p w14:paraId="2D162917" w14:textId="5CA55EA5" w:rsidR="00A6289A" w:rsidRPr="00983B01" w:rsidRDefault="00A6289A" w:rsidP="00A6289A">
      <w:pPr>
        <w:jc w:val="both"/>
        <w:rPr>
          <w:lang w:val="nl-NL"/>
        </w:rPr>
      </w:pPr>
      <w:r w:rsidRPr="00983B01">
        <w:rPr>
          <w:lang w:val="nl-NL"/>
        </w:rPr>
        <w:t>De Declaranten die nanomaterialen op de Belgische markt brengen voor commerciële doeleinden, registreerden in de jaarlijkse actualisering tussen 1 januari 201</w:t>
      </w:r>
      <w:r w:rsidR="003F2F1C">
        <w:rPr>
          <w:lang w:val="nl-NL"/>
        </w:rPr>
        <w:t>9</w:t>
      </w:r>
      <w:r w:rsidRPr="00983B01">
        <w:rPr>
          <w:lang w:val="nl-NL"/>
        </w:rPr>
        <w:t xml:space="preserve"> en 31 maart 201</w:t>
      </w:r>
      <w:r w:rsidR="003F2F1C">
        <w:rPr>
          <w:lang w:val="nl-NL"/>
        </w:rPr>
        <w:t>9</w:t>
      </w:r>
      <w:r w:rsidRPr="00983B01">
        <w:rPr>
          <w:lang w:val="nl-NL"/>
        </w:rPr>
        <w:t xml:space="preserve"> precies het aantal dat ze in 201</w:t>
      </w:r>
      <w:r w:rsidR="003F2F1C">
        <w:rPr>
          <w:lang w:val="nl-NL"/>
        </w:rPr>
        <w:t>8</w:t>
      </w:r>
      <w:r w:rsidRPr="00983B01">
        <w:rPr>
          <w:lang w:val="nl-NL"/>
        </w:rPr>
        <w:t xml:space="preserve"> op de markt hadden gebracht. Daarnaast vermeldden ze ook welke rol in de bevoorradingsketen ze voor die aantallen hebben vervuld. De mogelijke rollen in de bevoorradingsketen worden verklaard in </w:t>
      </w:r>
      <w:r w:rsidRPr="00983B01">
        <w:rPr>
          <w:i/>
          <w:lang w:val="nl-NL"/>
        </w:rPr>
        <w:t>§ 4.2.6-Definitie van de rollen in de bevoorradingsketen.</w:t>
      </w:r>
    </w:p>
    <w:p w14:paraId="4633353E" w14:textId="56D1F494" w:rsidR="00A6289A" w:rsidRPr="00983B01" w:rsidRDefault="00A6289A" w:rsidP="00A6289A">
      <w:pPr>
        <w:jc w:val="both"/>
        <w:rPr>
          <w:lang w:val="nl-NL"/>
        </w:rPr>
      </w:pPr>
      <w:r w:rsidRPr="00983B01">
        <w:rPr>
          <w:lang w:val="nl-NL"/>
        </w:rPr>
        <w:t xml:space="preserve">Onderstaande tabel geeft het relatief aantal keer dat een declarant één van deze mogelijke rollen heeft vervuld. Er zijn declaranten die meer dan één rol vervullen. Het maximum aantal rollen per declarant is drie. Bij het opstellen van deze grafiek werd er vanuit gegaan dat wanneer een declarant het cijfer '0' </w:t>
      </w:r>
      <w:r w:rsidRPr="00983B01">
        <w:rPr>
          <w:lang w:val="nl-NL"/>
        </w:rPr>
        <w:lastRenderedPageBreak/>
        <w:t>invult bij een bepaalde rol (maar niet voor alle rollen), hij deze rol kan vervullen maar dat dit voor 201</w:t>
      </w:r>
      <w:r w:rsidR="0003647B">
        <w:rPr>
          <w:lang w:val="nl-NL"/>
        </w:rPr>
        <w:t>8</w:t>
      </w:r>
      <w:r w:rsidRPr="00983B01">
        <w:rPr>
          <w:lang w:val="nl-NL"/>
        </w:rPr>
        <w:t xml:space="preserve"> niet het geval was.</w:t>
      </w:r>
    </w:p>
    <w:p w14:paraId="63DDF1BB" w14:textId="468BEC35" w:rsidR="00D45F99" w:rsidRPr="00983B01" w:rsidRDefault="00A6289A" w:rsidP="00CD7345">
      <w:pPr>
        <w:jc w:val="both"/>
        <w:rPr>
          <w:lang w:val="nl-NL"/>
        </w:rPr>
      </w:pPr>
      <w:r w:rsidRPr="00983B01">
        <w:rPr>
          <w:lang w:val="nl-NL"/>
        </w:rPr>
        <w:t>De verdere specificaties die vermeld worden wanneer de Declarant kiest voor de rol ‘Andere’, worden in dit</w:t>
      </w:r>
      <w:r w:rsidR="00CD7345">
        <w:rPr>
          <w:lang w:val="nl-NL"/>
        </w:rPr>
        <w:t xml:space="preserve"> verslag niet verder besproken.</w:t>
      </w:r>
    </w:p>
    <w:p w14:paraId="5A6F553D" w14:textId="13B6FDD8" w:rsidR="00A6289A" w:rsidRPr="00290CDF" w:rsidRDefault="00A6289A" w:rsidP="00A6289A">
      <w:pPr>
        <w:jc w:val="both"/>
        <w:rPr>
          <w:bCs/>
          <w:lang w:val="nl-NL"/>
        </w:rPr>
      </w:pPr>
      <w:r w:rsidRPr="00290CDF">
        <w:rPr>
          <w:bCs/>
          <w:lang w:val="nl-NL"/>
        </w:rPr>
        <w:t>Stoffen en mengsels samen</w:t>
      </w:r>
      <w:r w:rsidR="00CD7345" w:rsidRPr="00290CDF">
        <w:rPr>
          <w:bCs/>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795151" w14:paraId="58A01E5B" w14:textId="77777777" w:rsidTr="00A6289A">
        <w:trPr>
          <w:tblHeader/>
        </w:trPr>
        <w:tc>
          <w:tcPr>
            <w:tcW w:w="9350" w:type="dxa"/>
            <w:gridSpan w:val="6"/>
          </w:tcPr>
          <w:p w14:paraId="7C25FE77" w14:textId="77777777" w:rsidR="00A6289A" w:rsidRPr="00CD7345" w:rsidRDefault="00A6289A" w:rsidP="00A6289A">
            <w:pPr>
              <w:jc w:val="both"/>
              <w:rPr>
                <w:lang w:val="nl-NL"/>
              </w:rPr>
            </w:pPr>
            <w:r w:rsidRPr="00290CDF">
              <w:rPr>
                <w:b/>
                <w:i/>
                <w:color w:val="FF0000"/>
                <w:lang w:val="nl-NL"/>
              </w:rPr>
              <w:t>Tabel: relatieve verdeling (in %) van de bedrijven over de rollen in de bevoorradingsketen voor de stoffen en mengsels samen</w:t>
            </w:r>
          </w:p>
        </w:tc>
      </w:tr>
      <w:tr w:rsidR="00A6289A" w:rsidRPr="00983B01" w14:paraId="6B9966B1" w14:textId="77777777" w:rsidTr="00A6289A">
        <w:trPr>
          <w:tblHeader/>
        </w:trPr>
        <w:tc>
          <w:tcPr>
            <w:tcW w:w="1605" w:type="dxa"/>
          </w:tcPr>
          <w:p w14:paraId="11B95E1B" w14:textId="77777777" w:rsidR="00A6289A" w:rsidRPr="00CD7345" w:rsidRDefault="00A6289A" w:rsidP="00A6289A">
            <w:pPr>
              <w:jc w:val="center"/>
              <w:rPr>
                <w:lang w:val="nl-NL"/>
              </w:rPr>
            </w:pPr>
            <w:r w:rsidRPr="00CD7345">
              <w:rPr>
                <w:lang w:val="nl-NL"/>
              </w:rPr>
              <w:t>Invoerder</w:t>
            </w:r>
          </w:p>
        </w:tc>
        <w:tc>
          <w:tcPr>
            <w:tcW w:w="1625" w:type="dxa"/>
          </w:tcPr>
          <w:p w14:paraId="0F5BEB82" w14:textId="77777777" w:rsidR="00A6289A" w:rsidRPr="00CD7345" w:rsidRDefault="00A6289A" w:rsidP="00A6289A">
            <w:pPr>
              <w:jc w:val="center"/>
              <w:rPr>
                <w:lang w:val="nl-NL"/>
              </w:rPr>
            </w:pPr>
            <w:r w:rsidRPr="00CD7345">
              <w:rPr>
                <w:lang w:val="nl-NL"/>
              </w:rPr>
              <w:t>Producent</w:t>
            </w:r>
          </w:p>
        </w:tc>
        <w:tc>
          <w:tcPr>
            <w:tcW w:w="1572" w:type="dxa"/>
          </w:tcPr>
          <w:p w14:paraId="54668875" w14:textId="77777777" w:rsidR="00A6289A" w:rsidRPr="00CD7345" w:rsidRDefault="00A6289A" w:rsidP="00A6289A">
            <w:pPr>
              <w:jc w:val="center"/>
              <w:rPr>
                <w:lang w:val="nl-NL"/>
              </w:rPr>
            </w:pPr>
            <w:r w:rsidRPr="00CD7345">
              <w:rPr>
                <w:lang w:val="nl-NL"/>
              </w:rPr>
              <w:t>Verdeler</w:t>
            </w:r>
          </w:p>
        </w:tc>
        <w:tc>
          <w:tcPr>
            <w:tcW w:w="1704" w:type="dxa"/>
          </w:tcPr>
          <w:p w14:paraId="7C8DCD1D" w14:textId="77777777" w:rsidR="00A6289A" w:rsidRPr="00CD7345" w:rsidRDefault="00A6289A" w:rsidP="00A6289A">
            <w:pPr>
              <w:jc w:val="center"/>
              <w:rPr>
                <w:lang w:val="nl-NL"/>
              </w:rPr>
            </w:pPr>
            <w:r w:rsidRPr="00CD7345">
              <w:rPr>
                <w:lang w:val="nl-NL"/>
              </w:rPr>
              <w:t>Samensteller</w:t>
            </w:r>
          </w:p>
        </w:tc>
        <w:tc>
          <w:tcPr>
            <w:tcW w:w="1312" w:type="dxa"/>
          </w:tcPr>
          <w:p w14:paraId="6702BEDA" w14:textId="77777777" w:rsidR="00A6289A" w:rsidRPr="00CD7345" w:rsidRDefault="00A6289A" w:rsidP="00A6289A">
            <w:pPr>
              <w:jc w:val="center"/>
              <w:rPr>
                <w:lang w:val="nl-NL"/>
              </w:rPr>
            </w:pPr>
            <w:r w:rsidRPr="00CD7345">
              <w:rPr>
                <w:lang w:val="nl-NL"/>
              </w:rPr>
              <w:t xml:space="preserve">Navuller  </w:t>
            </w:r>
          </w:p>
        </w:tc>
        <w:tc>
          <w:tcPr>
            <w:tcW w:w="1532" w:type="dxa"/>
          </w:tcPr>
          <w:p w14:paraId="6F60B1FF" w14:textId="77777777" w:rsidR="00A6289A" w:rsidRPr="00CD7345" w:rsidRDefault="00A6289A" w:rsidP="00A6289A">
            <w:pPr>
              <w:jc w:val="center"/>
              <w:rPr>
                <w:lang w:val="nl-NL"/>
              </w:rPr>
            </w:pPr>
            <w:r w:rsidRPr="00CD7345">
              <w:rPr>
                <w:lang w:val="nl-NL"/>
              </w:rPr>
              <w:t>Andere</w:t>
            </w:r>
          </w:p>
        </w:tc>
      </w:tr>
      <w:tr w:rsidR="00C872E9" w:rsidRPr="00983B01" w14:paraId="5A9CE498" w14:textId="77777777" w:rsidTr="00A6289A">
        <w:tc>
          <w:tcPr>
            <w:tcW w:w="1605" w:type="dxa"/>
          </w:tcPr>
          <w:p w14:paraId="7705733B" w14:textId="3835254F" w:rsidR="00C872E9" w:rsidRPr="00CD7345" w:rsidRDefault="00C872E9" w:rsidP="00C872E9">
            <w:pPr>
              <w:jc w:val="center"/>
              <w:rPr>
                <w:lang w:val="nl-NL"/>
              </w:rPr>
            </w:pPr>
            <w:r>
              <w:rPr>
                <w:color w:val="FF0000"/>
                <w:lang w:val="nl-BE"/>
              </w:rPr>
              <w:t>51.84</w:t>
            </w:r>
          </w:p>
        </w:tc>
        <w:tc>
          <w:tcPr>
            <w:tcW w:w="1625" w:type="dxa"/>
          </w:tcPr>
          <w:p w14:paraId="2722A408" w14:textId="155027CD" w:rsidR="00C872E9" w:rsidRPr="00CD7345" w:rsidRDefault="00C872E9" w:rsidP="00C872E9">
            <w:pPr>
              <w:jc w:val="center"/>
              <w:rPr>
                <w:lang w:val="nl-NL"/>
              </w:rPr>
            </w:pPr>
            <w:r>
              <w:rPr>
                <w:color w:val="FF0000"/>
                <w:lang w:val="nl-BE"/>
              </w:rPr>
              <w:t>10.80</w:t>
            </w:r>
          </w:p>
        </w:tc>
        <w:tc>
          <w:tcPr>
            <w:tcW w:w="1572" w:type="dxa"/>
          </w:tcPr>
          <w:p w14:paraId="76FB9BA6" w14:textId="6E42120F" w:rsidR="00C872E9" w:rsidRPr="00CD7345" w:rsidRDefault="00C872E9" w:rsidP="00C872E9">
            <w:pPr>
              <w:jc w:val="center"/>
              <w:rPr>
                <w:lang w:val="nl-NL"/>
              </w:rPr>
            </w:pPr>
            <w:r>
              <w:rPr>
                <w:color w:val="FF0000"/>
                <w:lang w:val="nl-BE"/>
              </w:rPr>
              <w:t>17.08</w:t>
            </w:r>
          </w:p>
        </w:tc>
        <w:tc>
          <w:tcPr>
            <w:tcW w:w="1704" w:type="dxa"/>
          </w:tcPr>
          <w:p w14:paraId="2D8F19DB" w14:textId="76F522DD" w:rsidR="00C872E9" w:rsidRPr="00CD7345" w:rsidRDefault="00C872E9" w:rsidP="00C872E9">
            <w:pPr>
              <w:jc w:val="center"/>
              <w:rPr>
                <w:lang w:val="nl-NL"/>
              </w:rPr>
            </w:pPr>
            <w:r>
              <w:rPr>
                <w:color w:val="FF0000"/>
                <w:lang w:val="nl-BE"/>
              </w:rPr>
              <w:t>20.00</w:t>
            </w:r>
          </w:p>
        </w:tc>
        <w:tc>
          <w:tcPr>
            <w:tcW w:w="1312" w:type="dxa"/>
          </w:tcPr>
          <w:p w14:paraId="65DFA56C" w14:textId="0E70CCFE" w:rsidR="00C872E9" w:rsidRPr="00CD7345" w:rsidRDefault="00C872E9" w:rsidP="00C872E9">
            <w:pPr>
              <w:jc w:val="center"/>
              <w:rPr>
                <w:lang w:val="nl-NL"/>
              </w:rPr>
            </w:pPr>
            <w:r>
              <w:rPr>
                <w:color w:val="FF0000"/>
                <w:lang w:val="nl-BE"/>
              </w:rPr>
              <w:t>0</w:t>
            </w:r>
          </w:p>
        </w:tc>
        <w:tc>
          <w:tcPr>
            <w:tcW w:w="1532" w:type="dxa"/>
          </w:tcPr>
          <w:p w14:paraId="1874E991" w14:textId="77777777" w:rsidR="00C872E9" w:rsidRDefault="00C872E9" w:rsidP="00C872E9">
            <w:pPr>
              <w:jc w:val="center"/>
              <w:rPr>
                <w:color w:val="FF0000"/>
                <w:lang w:val="nl-BE"/>
              </w:rPr>
            </w:pPr>
            <w:r>
              <w:rPr>
                <w:color w:val="FF0000"/>
                <w:lang w:val="nl-BE"/>
              </w:rPr>
              <w:t>0.28</w:t>
            </w:r>
          </w:p>
          <w:p w14:paraId="7AA30251" w14:textId="77777777" w:rsidR="00C872E9" w:rsidRPr="00CD7345" w:rsidRDefault="00C872E9" w:rsidP="00C872E9">
            <w:pPr>
              <w:jc w:val="center"/>
              <w:rPr>
                <w:lang w:val="nl-NL"/>
              </w:rPr>
            </w:pPr>
          </w:p>
        </w:tc>
      </w:tr>
    </w:tbl>
    <w:p w14:paraId="5A51E51D" w14:textId="7C26BBE9" w:rsidR="00A6289A" w:rsidRPr="00983B01" w:rsidRDefault="00795151" w:rsidP="005139C7">
      <w:pPr>
        <w:keepNext/>
        <w:jc w:val="center"/>
        <w:rPr>
          <w:lang w:val="nl-NL"/>
        </w:rPr>
      </w:pPr>
      <w:r>
        <w:rPr>
          <w:noProof/>
        </w:rPr>
        <w:drawing>
          <wp:inline distT="0" distB="0" distL="0" distR="0" wp14:anchorId="5AB2C662" wp14:editId="17717F9C">
            <wp:extent cx="4572000" cy="2743200"/>
            <wp:effectExtent l="0" t="0" r="0" b="0"/>
            <wp:docPr id="9" name="Graphique 9">
              <a:extLst xmlns:a="http://schemas.openxmlformats.org/drawingml/2006/main">
                <a:ext uri="{FF2B5EF4-FFF2-40B4-BE49-F238E27FC236}">
                  <a16:creationId xmlns:a16="http://schemas.microsoft.com/office/drawing/2014/main" id="{410551E2-FCAE-4974-BF70-892E49A06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t xml:space="preserve"> </w:t>
      </w:r>
      <w:r w:rsidR="005139C7">
        <w:rPr>
          <w:noProof/>
        </w:rPr>
        <w:t xml:space="preserve"> </w:t>
      </w:r>
    </w:p>
    <w:p w14:paraId="12CF7A9B" w14:textId="3378C577" w:rsidR="00A6289A" w:rsidRPr="00983B01" w:rsidRDefault="00A6289A" w:rsidP="005139C7">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FA6154">
        <w:rPr>
          <w:noProof/>
          <w:lang w:val="nl-NL"/>
        </w:rPr>
        <w:t>1</w:t>
      </w:r>
      <w:r w:rsidRPr="00983B01">
        <w:rPr>
          <w:lang w:val="nl-NL"/>
        </w:rPr>
        <w:fldChar w:fldCharType="end"/>
      </w:r>
      <w:r w:rsidRPr="00983B01">
        <w:rPr>
          <w:lang w:val="nl-NL"/>
        </w:rPr>
        <w:t>: relatieve verdeling (in %) van de bedrijven over de rollen in de bevoorradingsketen</w:t>
      </w:r>
    </w:p>
    <w:p w14:paraId="647563FF" w14:textId="77777777" w:rsidR="00F66E07" w:rsidRDefault="00F66E07" w:rsidP="00A6289A">
      <w:pPr>
        <w:jc w:val="both"/>
        <w:rPr>
          <w:lang w:val="nl-NL"/>
        </w:rPr>
      </w:pPr>
    </w:p>
    <w:p w14:paraId="3C9F4375" w14:textId="78D02702" w:rsidR="00A6289A" w:rsidRPr="00983B01" w:rsidRDefault="00A6289A" w:rsidP="00A6289A">
      <w:pPr>
        <w:jc w:val="both"/>
        <w:rPr>
          <w:lang w:val="nl-NL"/>
        </w:rPr>
      </w:pPr>
      <w:r w:rsidRPr="00983B01">
        <w:rPr>
          <w:lang w:val="nl-NL"/>
        </w:rPr>
        <w:t>Enkel 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795151" w14:paraId="20664B56"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4EBAD5B" w14:textId="77777777" w:rsidR="00A6289A" w:rsidRPr="001340FD" w:rsidRDefault="00A6289A">
            <w:pPr>
              <w:jc w:val="both"/>
              <w:rPr>
                <w:b/>
                <w:i/>
                <w:lang w:val="nl-NL"/>
              </w:rPr>
            </w:pPr>
            <w:r w:rsidRPr="00290CDF">
              <w:rPr>
                <w:b/>
                <w:i/>
                <w:color w:val="FF0000"/>
                <w:lang w:val="nl-NL"/>
              </w:rPr>
              <w:t>Tabel: relatieve verdeling (in %) van de bedrijven over de rollen in de bevoorradingsketen voor de stoffen</w:t>
            </w:r>
          </w:p>
        </w:tc>
      </w:tr>
      <w:tr w:rsidR="00A6289A" w:rsidRPr="00983B01" w14:paraId="0834F51F" w14:textId="77777777" w:rsidTr="00A6289A">
        <w:trPr>
          <w:tblHeader/>
        </w:trPr>
        <w:tc>
          <w:tcPr>
            <w:tcW w:w="1605" w:type="dxa"/>
            <w:tcBorders>
              <w:top w:val="single" w:sz="4" w:space="0" w:color="auto"/>
              <w:left w:val="single" w:sz="4" w:space="0" w:color="auto"/>
              <w:bottom w:val="single" w:sz="4" w:space="0" w:color="auto"/>
              <w:right w:val="single" w:sz="4" w:space="0" w:color="auto"/>
            </w:tcBorders>
            <w:hideMark/>
          </w:tcPr>
          <w:p w14:paraId="0F64DC77" w14:textId="77777777" w:rsidR="00A6289A" w:rsidRPr="001340FD" w:rsidRDefault="00A6289A" w:rsidP="00A6289A">
            <w:pPr>
              <w:jc w:val="center"/>
              <w:rPr>
                <w:lang w:val="nl-NL"/>
              </w:rPr>
            </w:pPr>
            <w:r w:rsidRPr="001340FD">
              <w:rPr>
                <w:lang w:val="nl-NL"/>
              </w:rPr>
              <w:t>Invoerder</w:t>
            </w:r>
          </w:p>
        </w:tc>
        <w:tc>
          <w:tcPr>
            <w:tcW w:w="1625" w:type="dxa"/>
            <w:tcBorders>
              <w:top w:val="single" w:sz="4" w:space="0" w:color="auto"/>
              <w:left w:val="single" w:sz="4" w:space="0" w:color="auto"/>
              <w:bottom w:val="single" w:sz="4" w:space="0" w:color="auto"/>
              <w:right w:val="single" w:sz="4" w:space="0" w:color="auto"/>
            </w:tcBorders>
            <w:hideMark/>
          </w:tcPr>
          <w:p w14:paraId="2B6A79E1" w14:textId="77777777" w:rsidR="00A6289A" w:rsidRPr="001340FD" w:rsidRDefault="00A6289A" w:rsidP="00A6289A">
            <w:pPr>
              <w:jc w:val="center"/>
              <w:rPr>
                <w:lang w:val="nl-NL"/>
              </w:rPr>
            </w:pPr>
            <w:r w:rsidRPr="001340FD">
              <w:rPr>
                <w:lang w:val="nl-NL"/>
              </w:rPr>
              <w:t>Producent</w:t>
            </w:r>
          </w:p>
        </w:tc>
        <w:tc>
          <w:tcPr>
            <w:tcW w:w="1572" w:type="dxa"/>
            <w:tcBorders>
              <w:top w:val="single" w:sz="4" w:space="0" w:color="auto"/>
              <w:left w:val="single" w:sz="4" w:space="0" w:color="auto"/>
              <w:bottom w:val="single" w:sz="4" w:space="0" w:color="auto"/>
              <w:right w:val="single" w:sz="4" w:space="0" w:color="auto"/>
            </w:tcBorders>
            <w:hideMark/>
          </w:tcPr>
          <w:p w14:paraId="2ED26C81" w14:textId="77777777" w:rsidR="00A6289A" w:rsidRPr="001340FD" w:rsidRDefault="00A6289A" w:rsidP="00A6289A">
            <w:pPr>
              <w:jc w:val="center"/>
              <w:rPr>
                <w:lang w:val="nl-NL"/>
              </w:rPr>
            </w:pPr>
            <w:r w:rsidRPr="001340FD">
              <w:rPr>
                <w:lang w:val="nl-NL"/>
              </w:rPr>
              <w:t>Verdeler</w:t>
            </w:r>
          </w:p>
        </w:tc>
        <w:tc>
          <w:tcPr>
            <w:tcW w:w="1704" w:type="dxa"/>
            <w:tcBorders>
              <w:top w:val="single" w:sz="4" w:space="0" w:color="auto"/>
              <w:left w:val="single" w:sz="4" w:space="0" w:color="auto"/>
              <w:bottom w:val="single" w:sz="4" w:space="0" w:color="auto"/>
              <w:right w:val="single" w:sz="4" w:space="0" w:color="auto"/>
            </w:tcBorders>
            <w:hideMark/>
          </w:tcPr>
          <w:p w14:paraId="59995A71" w14:textId="77777777" w:rsidR="00A6289A" w:rsidRPr="001340FD" w:rsidRDefault="00A6289A" w:rsidP="00A6289A">
            <w:pPr>
              <w:jc w:val="center"/>
              <w:rPr>
                <w:lang w:val="nl-NL"/>
              </w:rPr>
            </w:pPr>
            <w:r w:rsidRPr="001340FD">
              <w:rPr>
                <w:lang w:val="nl-NL"/>
              </w:rPr>
              <w:t>Samensteller</w:t>
            </w:r>
          </w:p>
        </w:tc>
        <w:tc>
          <w:tcPr>
            <w:tcW w:w="1312" w:type="dxa"/>
            <w:tcBorders>
              <w:top w:val="single" w:sz="4" w:space="0" w:color="auto"/>
              <w:left w:val="single" w:sz="4" w:space="0" w:color="auto"/>
              <w:bottom w:val="single" w:sz="4" w:space="0" w:color="auto"/>
              <w:right w:val="single" w:sz="4" w:space="0" w:color="auto"/>
            </w:tcBorders>
            <w:hideMark/>
          </w:tcPr>
          <w:p w14:paraId="6B2F8920" w14:textId="77777777" w:rsidR="00A6289A" w:rsidRPr="001340FD" w:rsidRDefault="00A6289A" w:rsidP="00A6289A">
            <w:pPr>
              <w:jc w:val="center"/>
              <w:rPr>
                <w:lang w:val="nl-NL"/>
              </w:rPr>
            </w:pPr>
            <w:r w:rsidRPr="001340FD">
              <w:rPr>
                <w:lang w:val="nl-NL"/>
              </w:rPr>
              <w:t xml:space="preserve">Navuller  </w:t>
            </w:r>
          </w:p>
        </w:tc>
        <w:tc>
          <w:tcPr>
            <w:tcW w:w="1532" w:type="dxa"/>
            <w:tcBorders>
              <w:top w:val="single" w:sz="4" w:space="0" w:color="auto"/>
              <w:left w:val="single" w:sz="4" w:space="0" w:color="auto"/>
              <w:bottom w:val="single" w:sz="4" w:space="0" w:color="auto"/>
              <w:right w:val="single" w:sz="4" w:space="0" w:color="auto"/>
            </w:tcBorders>
            <w:hideMark/>
          </w:tcPr>
          <w:p w14:paraId="19AC75EE" w14:textId="77777777" w:rsidR="00A6289A" w:rsidRPr="001340FD" w:rsidRDefault="00A6289A" w:rsidP="00A6289A">
            <w:pPr>
              <w:jc w:val="center"/>
              <w:rPr>
                <w:lang w:val="nl-NL"/>
              </w:rPr>
            </w:pPr>
            <w:r w:rsidRPr="001340FD">
              <w:rPr>
                <w:lang w:val="nl-NL"/>
              </w:rPr>
              <w:t>Andere</w:t>
            </w:r>
          </w:p>
        </w:tc>
      </w:tr>
      <w:tr w:rsidR="0039656A" w:rsidRPr="00983B01" w14:paraId="0FD34FB4" w14:textId="77777777" w:rsidTr="00A6289A">
        <w:tc>
          <w:tcPr>
            <w:tcW w:w="1605" w:type="dxa"/>
            <w:tcBorders>
              <w:top w:val="single" w:sz="4" w:space="0" w:color="auto"/>
              <w:left w:val="single" w:sz="4" w:space="0" w:color="auto"/>
              <w:bottom w:val="single" w:sz="4" w:space="0" w:color="auto"/>
              <w:right w:val="single" w:sz="4" w:space="0" w:color="auto"/>
            </w:tcBorders>
            <w:hideMark/>
          </w:tcPr>
          <w:p w14:paraId="72AC4893" w14:textId="628E06A0" w:rsidR="0039656A" w:rsidRPr="001340FD" w:rsidRDefault="0039656A" w:rsidP="0039656A">
            <w:pPr>
              <w:jc w:val="center"/>
              <w:rPr>
                <w:lang w:val="nl-NL"/>
              </w:rPr>
            </w:pPr>
            <w:r>
              <w:rPr>
                <w:color w:val="FF0000"/>
                <w:lang w:val="nl-BE"/>
              </w:rPr>
              <w:t>44.23</w:t>
            </w:r>
          </w:p>
        </w:tc>
        <w:tc>
          <w:tcPr>
            <w:tcW w:w="1625" w:type="dxa"/>
            <w:tcBorders>
              <w:top w:val="single" w:sz="4" w:space="0" w:color="auto"/>
              <w:left w:val="single" w:sz="4" w:space="0" w:color="auto"/>
              <w:bottom w:val="single" w:sz="4" w:space="0" w:color="auto"/>
              <w:right w:val="single" w:sz="4" w:space="0" w:color="auto"/>
            </w:tcBorders>
            <w:hideMark/>
          </w:tcPr>
          <w:p w14:paraId="566936F2" w14:textId="2775D424" w:rsidR="0039656A" w:rsidRPr="001340FD" w:rsidRDefault="0039656A" w:rsidP="0039656A">
            <w:pPr>
              <w:jc w:val="center"/>
              <w:rPr>
                <w:lang w:val="nl-NL"/>
              </w:rPr>
            </w:pPr>
            <w:r>
              <w:rPr>
                <w:color w:val="FF0000"/>
                <w:lang w:val="nl-BE"/>
              </w:rPr>
              <w:t>13.14</w:t>
            </w:r>
          </w:p>
        </w:tc>
        <w:tc>
          <w:tcPr>
            <w:tcW w:w="1572" w:type="dxa"/>
            <w:tcBorders>
              <w:top w:val="single" w:sz="4" w:space="0" w:color="auto"/>
              <w:left w:val="single" w:sz="4" w:space="0" w:color="auto"/>
              <w:bottom w:val="single" w:sz="4" w:space="0" w:color="auto"/>
              <w:right w:val="single" w:sz="4" w:space="0" w:color="auto"/>
            </w:tcBorders>
            <w:hideMark/>
          </w:tcPr>
          <w:p w14:paraId="1D6DD262" w14:textId="4A318CDF" w:rsidR="0039656A" w:rsidRPr="001340FD" w:rsidRDefault="0039656A" w:rsidP="0039656A">
            <w:pPr>
              <w:jc w:val="center"/>
              <w:rPr>
                <w:lang w:val="nl-NL"/>
              </w:rPr>
            </w:pPr>
            <w:r>
              <w:rPr>
                <w:color w:val="FF0000"/>
                <w:lang w:val="nl-BE"/>
              </w:rPr>
              <w:t>26.60</w:t>
            </w:r>
          </w:p>
        </w:tc>
        <w:tc>
          <w:tcPr>
            <w:tcW w:w="1704" w:type="dxa"/>
            <w:tcBorders>
              <w:top w:val="single" w:sz="4" w:space="0" w:color="auto"/>
              <w:left w:val="single" w:sz="4" w:space="0" w:color="auto"/>
              <w:bottom w:val="single" w:sz="4" w:space="0" w:color="auto"/>
              <w:right w:val="single" w:sz="4" w:space="0" w:color="auto"/>
            </w:tcBorders>
            <w:hideMark/>
          </w:tcPr>
          <w:p w14:paraId="192CC5BB" w14:textId="233D1286" w:rsidR="0039656A" w:rsidRPr="001340FD" w:rsidRDefault="0039656A" w:rsidP="0039656A">
            <w:pPr>
              <w:jc w:val="center"/>
              <w:rPr>
                <w:lang w:val="nl-NL"/>
              </w:rPr>
            </w:pPr>
            <w:r>
              <w:rPr>
                <w:color w:val="FF0000"/>
                <w:lang w:val="nl-BE"/>
              </w:rPr>
              <w:t>15.70</w:t>
            </w:r>
          </w:p>
        </w:tc>
        <w:tc>
          <w:tcPr>
            <w:tcW w:w="1312" w:type="dxa"/>
            <w:tcBorders>
              <w:top w:val="single" w:sz="4" w:space="0" w:color="auto"/>
              <w:left w:val="single" w:sz="4" w:space="0" w:color="auto"/>
              <w:bottom w:val="single" w:sz="4" w:space="0" w:color="auto"/>
              <w:right w:val="single" w:sz="4" w:space="0" w:color="auto"/>
            </w:tcBorders>
            <w:hideMark/>
          </w:tcPr>
          <w:p w14:paraId="65AA5F63" w14:textId="052D4015" w:rsidR="0039656A" w:rsidRPr="001340FD" w:rsidRDefault="0039656A" w:rsidP="0039656A">
            <w:pPr>
              <w:jc w:val="center"/>
              <w:rPr>
                <w:lang w:val="nl-NL"/>
              </w:rPr>
            </w:pPr>
            <w:r>
              <w:rPr>
                <w:color w:val="FF0000"/>
                <w:lang w:val="nl-BE"/>
              </w:rPr>
              <w:t>0</w:t>
            </w:r>
          </w:p>
        </w:tc>
        <w:tc>
          <w:tcPr>
            <w:tcW w:w="1532" w:type="dxa"/>
            <w:tcBorders>
              <w:top w:val="single" w:sz="4" w:space="0" w:color="auto"/>
              <w:left w:val="single" w:sz="4" w:space="0" w:color="auto"/>
              <w:bottom w:val="single" w:sz="4" w:space="0" w:color="auto"/>
              <w:right w:val="single" w:sz="4" w:space="0" w:color="auto"/>
            </w:tcBorders>
            <w:hideMark/>
          </w:tcPr>
          <w:p w14:paraId="541A4B9B" w14:textId="04795F58" w:rsidR="0039656A" w:rsidRPr="001340FD" w:rsidRDefault="0039656A" w:rsidP="0039656A">
            <w:pPr>
              <w:jc w:val="center"/>
              <w:rPr>
                <w:lang w:val="nl-NL"/>
              </w:rPr>
            </w:pPr>
            <w:r>
              <w:rPr>
                <w:color w:val="FF0000"/>
                <w:lang w:val="nl-BE"/>
              </w:rPr>
              <w:t>0.33</w:t>
            </w:r>
          </w:p>
        </w:tc>
      </w:tr>
    </w:tbl>
    <w:p w14:paraId="38A5706D" w14:textId="77777777" w:rsidR="00A6289A" w:rsidRPr="00983B01" w:rsidRDefault="00A6289A" w:rsidP="00A6289A">
      <w:pPr>
        <w:jc w:val="both"/>
        <w:rPr>
          <w:lang w:val="nl-NL"/>
        </w:rPr>
      </w:pPr>
    </w:p>
    <w:p w14:paraId="3DD6DCBD" w14:textId="2BF38EAE" w:rsidR="00A6289A" w:rsidRPr="00983B01" w:rsidRDefault="00795151" w:rsidP="0002626A">
      <w:pPr>
        <w:keepNext/>
        <w:jc w:val="center"/>
        <w:rPr>
          <w:lang w:val="nl-NL"/>
        </w:rPr>
      </w:pPr>
      <w:r>
        <w:rPr>
          <w:noProof/>
        </w:rPr>
        <w:lastRenderedPageBreak/>
        <w:drawing>
          <wp:inline distT="0" distB="0" distL="0" distR="0" wp14:anchorId="53F40F01" wp14:editId="54F08EED">
            <wp:extent cx="4572000" cy="2743200"/>
            <wp:effectExtent l="0" t="0" r="0" b="0"/>
            <wp:docPr id="10" name="Graphique 10">
              <a:extLst xmlns:a="http://schemas.openxmlformats.org/drawingml/2006/main">
                <a:ext uri="{FF2B5EF4-FFF2-40B4-BE49-F238E27FC236}">
                  <a16:creationId xmlns:a16="http://schemas.microsoft.com/office/drawing/2014/main" id="{3648F981-12F0-4F73-BCEC-52122E66D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t xml:space="preserve"> </w:t>
      </w:r>
    </w:p>
    <w:p w14:paraId="76DF2203" w14:textId="1783D9BE" w:rsidR="00A6289A" w:rsidRPr="00983B01" w:rsidRDefault="00A6289A" w:rsidP="0002626A">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FA6154">
        <w:rPr>
          <w:noProof/>
          <w:lang w:val="nl-NL"/>
        </w:rPr>
        <w:t>2</w:t>
      </w:r>
      <w:r w:rsidRPr="00983B01">
        <w:rPr>
          <w:lang w:val="nl-NL"/>
        </w:rPr>
        <w:fldChar w:fldCharType="end"/>
      </w:r>
      <w:r w:rsidRPr="00983B01">
        <w:rPr>
          <w:lang w:val="nl-NL"/>
        </w:rPr>
        <w:t>: relatieve verdeling (in %) van de bedrijven over de rollen in de bevoorradingsketen voor de stoffen</w:t>
      </w:r>
    </w:p>
    <w:p w14:paraId="6928C7BF" w14:textId="541D4026" w:rsidR="00A6289A" w:rsidRPr="00290CDF" w:rsidRDefault="00A6289A" w:rsidP="00A6289A">
      <w:pPr>
        <w:jc w:val="both"/>
        <w:rPr>
          <w:highlight w:val="yellow"/>
          <w:lang w:val="nl-BE"/>
        </w:rPr>
      </w:pPr>
      <w:r w:rsidRPr="00983B01">
        <w:rPr>
          <w:lang w:val="nl-NL"/>
        </w:rPr>
        <w:br/>
        <w:t xml:space="preserve">De verdeling </w:t>
      </w:r>
      <w:r w:rsidRPr="00E15DE5">
        <w:rPr>
          <w:lang w:val="nl-NL"/>
        </w:rPr>
        <w:t xml:space="preserve">voor de stoffen is </w:t>
      </w:r>
      <w:r w:rsidR="0039656A" w:rsidRPr="00E15DE5">
        <w:rPr>
          <w:lang w:val="nl-NL"/>
        </w:rPr>
        <w:t xml:space="preserve">vergelijkbaar met die </w:t>
      </w:r>
      <w:r w:rsidRPr="00E15DE5">
        <w:rPr>
          <w:lang w:val="nl-NL"/>
        </w:rPr>
        <w:t>in 2016</w:t>
      </w:r>
      <w:r w:rsidR="0039656A" w:rsidRPr="00E15DE5">
        <w:rPr>
          <w:lang w:val="nl-NL"/>
        </w:rPr>
        <w:t>-2017</w:t>
      </w:r>
      <w:r w:rsidRPr="00E15DE5">
        <w:rPr>
          <w:lang w:val="nl-NL"/>
        </w:rPr>
        <w:t>.</w:t>
      </w:r>
      <w:r w:rsidR="0039656A" w:rsidRPr="00E15DE5">
        <w:rPr>
          <w:lang w:val="nl-NL"/>
        </w:rPr>
        <w:t xml:space="preserve"> E</w:t>
      </w:r>
      <w:r w:rsidR="0039656A" w:rsidRPr="00E15DE5">
        <w:rPr>
          <w:lang w:val="nl-BE"/>
        </w:rPr>
        <w:t xml:space="preserve">r dient te worden opgemerkt dat de rol van de </w:t>
      </w:r>
      <w:r w:rsidR="00290CDF" w:rsidRPr="00E15DE5">
        <w:rPr>
          <w:lang w:val="nl-BE"/>
        </w:rPr>
        <w:t>verdeler</w:t>
      </w:r>
      <w:r w:rsidR="0039656A" w:rsidRPr="00E15DE5">
        <w:rPr>
          <w:lang w:val="nl-BE"/>
        </w:rPr>
        <w:t xml:space="preserve"> met</w:t>
      </w:r>
      <w:r w:rsidR="0039656A" w:rsidRPr="00C963E6">
        <w:rPr>
          <w:lang w:val="nl-BE"/>
        </w:rPr>
        <w:t xml:space="preserve"> meer dan 10% is toegenomen</w:t>
      </w:r>
      <w:r w:rsidR="0039656A">
        <w:rPr>
          <w:lang w:val="nl-BE"/>
        </w:rPr>
        <w:t>.</w:t>
      </w:r>
    </w:p>
    <w:p w14:paraId="5C83D190" w14:textId="77777777" w:rsidR="00A6289A" w:rsidRPr="00983B01" w:rsidRDefault="00A6289A" w:rsidP="00A6289A">
      <w:pPr>
        <w:jc w:val="both"/>
        <w:rPr>
          <w:lang w:val="nl-NL"/>
        </w:rPr>
      </w:pPr>
      <w:r w:rsidRPr="00983B01">
        <w:rPr>
          <w:lang w:val="nl-NL"/>
        </w:rPr>
        <w:t>Enkel mengsels: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25"/>
        <w:gridCol w:w="1572"/>
        <w:gridCol w:w="1704"/>
        <w:gridCol w:w="1312"/>
        <w:gridCol w:w="1532"/>
      </w:tblGrid>
      <w:tr w:rsidR="00A6289A" w:rsidRPr="00795151" w14:paraId="776410F3"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480B5FB9" w14:textId="77777777" w:rsidR="00A6289A" w:rsidRPr="001340FD" w:rsidRDefault="00A6289A" w:rsidP="00A6289A">
            <w:pPr>
              <w:jc w:val="both"/>
              <w:rPr>
                <w:rFonts w:ascii="inherit" w:eastAsia="Times New Roman" w:hAnsi="inherit" w:cs="Courier New"/>
                <w:sz w:val="20"/>
                <w:szCs w:val="20"/>
                <w:lang w:val="nl-NL"/>
              </w:rPr>
            </w:pPr>
            <w:r w:rsidRPr="00290CDF">
              <w:rPr>
                <w:b/>
                <w:i/>
                <w:color w:val="FF0000"/>
                <w:lang w:val="nl-NL"/>
              </w:rPr>
              <w:t>Tabel: relatieve verdeling (in %) van de bedrijven over de rollen in de bevoorradingsketen voor de mengsels</w:t>
            </w:r>
          </w:p>
        </w:tc>
      </w:tr>
      <w:tr w:rsidR="00A6289A" w:rsidRPr="00983B01" w14:paraId="1A96476F" w14:textId="77777777" w:rsidTr="00A6289A">
        <w:trPr>
          <w:tblHeader/>
        </w:trPr>
        <w:tc>
          <w:tcPr>
            <w:tcW w:w="1605" w:type="dxa"/>
            <w:tcBorders>
              <w:top w:val="single" w:sz="4" w:space="0" w:color="auto"/>
              <w:left w:val="single" w:sz="4" w:space="0" w:color="auto"/>
              <w:bottom w:val="single" w:sz="4" w:space="0" w:color="auto"/>
              <w:right w:val="single" w:sz="4" w:space="0" w:color="auto"/>
            </w:tcBorders>
            <w:hideMark/>
          </w:tcPr>
          <w:p w14:paraId="54EB24D3" w14:textId="77777777" w:rsidR="00A6289A" w:rsidRPr="001340FD" w:rsidRDefault="00A6289A" w:rsidP="00A6289A">
            <w:pPr>
              <w:jc w:val="center"/>
              <w:rPr>
                <w:lang w:val="nl-NL"/>
              </w:rPr>
            </w:pPr>
            <w:r w:rsidRPr="001340FD">
              <w:rPr>
                <w:lang w:val="nl-NL"/>
              </w:rPr>
              <w:t>Invoerder</w:t>
            </w:r>
          </w:p>
        </w:tc>
        <w:tc>
          <w:tcPr>
            <w:tcW w:w="1625" w:type="dxa"/>
            <w:tcBorders>
              <w:top w:val="single" w:sz="4" w:space="0" w:color="auto"/>
              <w:left w:val="single" w:sz="4" w:space="0" w:color="auto"/>
              <w:bottom w:val="single" w:sz="4" w:space="0" w:color="auto"/>
              <w:right w:val="single" w:sz="4" w:space="0" w:color="auto"/>
            </w:tcBorders>
            <w:hideMark/>
          </w:tcPr>
          <w:p w14:paraId="5BF097E1" w14:textId="77777777" w:rsidR="00A6289A" w:rsidRPr="001340FD" w:rsidRDefault="00A6289A" w:rsidP="00A6289A">
            <w:pPr>
              <w:jc w:val="center"/>
              <w:rPr>
                <w:lang w:val="nl-NL"/>
              </w:rPr>
            </w:pPr>
            <w:r w:rsidRPr="001340FD">
              <w:rPr>
                <w:lang w:val="nl-NL"/>
              </w:rPr>
              <w:t>Producent</w:t>
            </w:r>
          </w:p>
        </w:tc>
        <w:tc>
          <w:tcPr>
            <w:tcW w:w="1572" w:type="dxa"/>
            <w:tcBorders>
              <w:top w:val="single" w:sz="4" w:space="0" w:color="auto"/>
              <w:left w:val="single" w:sz="4" w:space="0" w:color="auto"/>
              <w:bottom w:val="single" w:sz="4" w:space="0" w:color="auto"/>
              <w:right w:val="single" w:sz="4" w:space="0" w:color="auto"/>
            </w:tcBorders>
            <w:hideMark/>
          </w:tcPr>
          <w:p w14:paraId="37FF7BCA" w14:textId="77777777" w:rsidR="00A6289A" w:rsidRPr="001340FD" w:rsidRDefault="00A6289A" w:rsidP="00A6289A">
            <w:pPr>
              <w:jc w:val="center"/>
              <w:rPr>
                <w:lang w:val="nl-NL"/>
              </w:rPr>
            </w:pPr>
            <w:r w:rsidRPr="001340FD">
              <w:rPr>
                <w:lang w:val="nl-NL"/>
              </w:rPr>
              <w:t>Verdeler</w:t>
            </w:r>
          </w:p>
        </w:tc>
        <w:tc>
          <w:tcPr>
            <w:tcW w:w="1704" w:type="dxa"/>
            <w:tcBorders>
              <w:top w:val="single" w:sz="4" w:space="0" w:color="auto"/>
              <w:left w:val="single" w:sz="4" w:space="0" w:color="auto"/>
              <w:bottom w:val="single" w:sz="4" w:space="0" w:color="auto"/>
              <w:right w:val="single" w:sz="4" w:space="0" w:color="auto"/>
            </w:tcBorders>
            <w:hideMark/>
          </w:tcPr>
          <w:p w14:paraId="5F3CC12F" w14:textId="77777777" w:rsidR="00A6289A" w:rsidRPr="001340FD" w:rsidRDefault="00A6289A" w:rsidP="00A6289A">
            <w:pPr>
              <w:jc w:val="center"/>
              <w:rPr>
                <w:lang w:val="nl-NL"/>
              </w:rPr>
            </w:pPr>
            <w:r w:rsidRPr="001340FD">
              <w:rPr>
                <w:lang w:val="nl-NL"/>
              </w:rPr>
              <w:t>Samensteller</w:t>
            </w:r>
          </w:p>
        </w:tc>
        <w:tc>
          <w:tcPr>
            <w:tcW w:w="1312" w:type="dxa"/>
            <w:tcBorders>
              <w:top w:val="single" w:sz="4" w:space="0" w:color="auto"/>
              <w:left w:val="single" w:sz="4" w:space="0" w:color="auto"/>
              <w:bottom w:val="single" w:sz="4" w:space="0" w:color="auto"/>
              <w:right w:val="single" w:sz="4" w:space="0" w:color="auto"/>
            </w:tcBorders>
            <w:hideMark/>
          </w:tcPr>
          <w:p w14:paraId="38CC08E2" w14:textId="77777777" w:rsidR="00A6289A" w:rsidRPr="001340FD" w:rsidRDefault="00A6289A" w:rsidP="00A6289A">
            <w:pPr>
              <w:jc w:val="center"/>
              <w:rPr>
                <w:lang w:val="nl-NL"/>
              </w:rPr>
            </w:pPr>
            <w:r w:rsidRPr="001340FD">
              <w:rPr>
                <w:lang w:val="nl-NL"/>
              </w:rPr>
              <w:t xml:space="preserve">Navuller  </w:t>
            </w:r>
          </w:p>
        </w:tc>
        <w:tc>
          <w:tcPr>
            <w:tcW w:w="1532" w:type="dxa"/>
            <w:tcBorders>
              <w:top w:val="single" w:sz="4" w:space="0" w:color="auto"/>
              <w:left w:val="single" w:sz="4" w:space="0" w:color="auto"/>
              <w:bottom w:val="single" w:sz="4" w:space="0" w:color="auto"/>
              <w:right w:val="single" w:sz="4" w:space="0" w:color="auto"/>
            </w:tcBorders>
            <w:hideMark/>
          </w:tcPr>
          <w:p w14:paraId="067D93A8" w14:textId="77777777" w:rsidR="00A6289A" w:rsidRPr="001340FD" w:rsidRDefault="00A6289A" w:rsidP="00A6289A">
            <w:pPr>
              <w:jc w:val="center"/>
              <w:rPr>
                <w:lang w:val="nl-NL"/>
              </w:rPr>
            </w:pPr>
            <w:r w:rsidRPr="001340FD">
              <w:rPr>
                <w:lang w:val="nl-NL"/>
              </w:rPr>
              <w:t>Andere</w:t>
            </w:r>
          </w:p>
        </w:tc>
      </w:tr>
      <w:tr w:rsidR="0039656A" w:rsidRPr="00983B01" w14:paraId="30457C26" w14:textId="77777777" w:rsidTr="00A6289A">
        <w:tc>
          <w:tcPr>
            <w:tcW w:w="1605" w:type="dxa"/>
            <w:tcBorders>
              <w:top w:val="single" w:sz="4" w:space="0" w:color="auto"/>
              <w:left w:val="single" w:sz="4" w:space="0" w:color="auto"/>
              <w:bottom w:val="single" w:sz="4" w:space="0" w:color="auto"/>
              <w:right w:val="single" w:sz="4" w:space="0" w:color="auto"/>
            </w:tcBorders>
            <w:hideMark/>
          </w:tcPr>
          <w:p w14:paraId="123F3808" w14:textId="6333A2A0" w:rsidR="0039656A" w:rsidRPr="001340FD" w:rsidRDefault="0039656A" w:rsidP="0039656A">
            <w:pPr>
              <w:jc w:val="center"/>
              <w:rPr>
                <w:lang w:val="nl-NL"/>
              </w:rPr>
            </w:pPr>
            <w:r>
              <w:rPr>
                <w:color w:val="FF0000"/>
                <w:lang w:val="nl-BE"/>
              </w:rPr>
              <w:t>58,93</w:t>
            </w:r>
          </w:p>
        </w:tc>
        <w:tc>
          <w:tcPr>
            <w:tcW w:w="1625" w:type="dxa"/>
            <w:tcBorders>
              <w:top w:val="single" w:sz="4" w:space="0" w:color="auto"/>
              <w:left w:val="single" w:sz="4" w:space="0" w:color="auto"/>
              <w:bottom w:val="single" w:sz="4" w:space="0" w:color="auto"/>
              <w:right w:val="single" w:sz="4" w:space="0" w:color="auto"/>
            </w:tcBorders>
            <w:hideMark/>
          </w:tcPr>
          <w:p w14:paraId="1E55420E" w14:textId="52C8C335" w:rsidR="0039656A" w:rsidRPr="001340FD" w:rsidRDefault="0039656A" w:rsidP="0039656A">
            <w:pPr>
              <w:jc w:val="center"/>
              <w:rPr>
                <w:lang w:val="nl-NL"/>
              </w:rPr>
            </w:pPr>
            <w:r>
              <w:rPr>
                <w:color w:val="FF0000"/>
                <w:lang w:val="nl-BE"/>
              </w:rPr>
              <w:t>8,63</w:t>
            </w:r>
          </w:p>
        </w:tc>
        <w:tc>
          <w:tcPr>
            <w:tcW w:w="1572" w:type="dxa"/>
            <w:tcBorders>
              <w:top w:val="single" w:sz="4" w:space="0" w:color="auto"/>
              <w:left w:val="single" w:sz="4" w:space="0" w:color="auto"/>
              <w:bottom w:val="single" w:sz="4" w:space="0" w:color="auto"/>
              <w:right w:val="single" w:sz="4" w:space="0" w:color="auto"/>
            </w:tcBorders>
            <w:hideMark/>
          </w:tcPr>
          <w:p w14:paraId="47D3E0F0" w14:textId="3CF93D26" w:rsidR="0039656A" w:rsidRPr="001340FD" w:rsidRDefault="0039656A" w:rsidP="0039656A">
            <w:pPr>
              <w:jc w:val="center"/>
              <w:rPr>
                <w:lang w:val="nl-NL"/>
              </w:rPr>
            </w:pPr>
            <w:r>
              <w:rPr>
                <w:color w:val="FF0000"/>
                <w:lang w:val="nl-BE"/>
              </w:rPr>
              <w:t>8,33</w:t>
            </w:r>
          </w:p>
        </w:tc>
        <w:tc>
          <w:tcPr>
            <w:tcW w:w="1704" w:type="dxa"/>
            <w:tcBorders>
              <w:top w:val="single" w:sz="4" w:space="0" w:color="auto"/>
              <w:left w:val="single" w:sz="4" w:space="0" w:color="auto"/>
              <w:bottom w:val="single" w:sz="4" w:space="0" w:color="auto"/>
              <w:right w:val="single" w:sz="4" w:space="0" w:color="auto"/>
            </w:tcBorders>
            <w:hideMark/>
          </w:tcPr>
          <w:p w14:paraId="26692677" w14:textId="161B712B" w:rsidR="0039656A" w:rsidRPr="001340FD" w:rsidRDefault="0039656A" w:rsidP="0039656A">
            <w:pPr>
              <w:jc w:val="center"/>
              <w:rPr>
                <w:lang w:val="nl-NL"/>
              </w:rPr>
            </w:pPr>
            <w:r>
              <w:rPr>
                <w:color w:val="FF0000"/>
                <w:lang w:val="nl-BE"/>
              </w:rPr>
              <w:t>23,81</w:t>
            </w:r>
          </w:p>
        </w:tc>
        <w:tc>
          <w:tcPr>
            <w:tcW w:w="1312" w:type="dxa"/>
            <w:tcBorders>
              <w:top w:val="single" w:sz="4" w:space="0" w:color="auto"/>
              <w:left w:val="single" w:sz="4" w:space="0" w:color="auto"/>
              <w:bottom w:val="single" w:sz="4" w:space="0" w:color="auto"/>
              <w:right w:val="single" w:sz="4" w:space="0" w:color="auto"/>
            </w:tcBorders>
            <w:hideMark/>
          </w:tcPr>
          <w:p w14:paraId="2AF55D74" w14:textId="3713E864" w:rsidR="0039656A" w:rsidRPr="001340FD" w:rsidRDefault="0039656A" w:rsidP="0039656A">
            <w:pPr>
              <w:jc w:val="center"/>
              <w:rPr>
                <w:lang w:val="nl-NL"/>
              </w:rPr>
            </w:pPr>
            <w:r>
              <w:rPr>
                <w:color w:val="FF0000"/>
                <w:lang w:val="nl-BE"/>
              </w:rPr>
              <w:t>0</w:t>
            </w:r>
          </w:p>
        </w:tc>
        <w:tc>
          <w:tcPr>
            <w:tcW w:w="1532" w:type="dxa"/>
            <w:tcBorders>
              <w:top w:val="single" w:sz="4" w:space="0" w:color="auto"/>
              <w:left w:val="single" w:sz="4" w:space="0" w:color="auto"/>
              <w:bottom w:val="single" w:sz="4" w:space="0" w:color="auto"/>
              <w:right w:val="single" w:sz="4" w:space="0" w:color="auto"/>
            </w:tcBorders>
            <w:hideMark/>
          </w:tcPr>
          <w:p w14:paraId="220EE3CA" w14:textId="1D563AE2" w:rsidR="0039656A" w:rsidRPr="001340FD" w:rsidRDefault="0039656A" w:rsidP="0039656A">
            <w:pPr>
              <w:jc w:val="center"/>
              <w:rPr>
                <w:lang w:val="nl-NL"/>
              </w:rPr>
            </w:pPr>
            <w:r>
              <w:rPr>
                <w:color w:val="FF0000"/>
                <w:lang w:val="nl-BE"/>
              </w:rPr>
              <w:t>0,30</w:t>
            </w:r>
          </w:p>
        </w:tc>
      </w:tr>
    </w:tbl>
    <w:p w14:paraId="662EA2AD" w14:textId="0EA62123" w:rsidR="00A6289A" w:rsidRPr="00983B01" w:rsidRDefault="00795151" w:rsidP="00AB69F5">
      <w:pPr>
        <w:keepNext/>
        <w:jc w:val="center"/>
        <w:rPr>
          <w:lang w:val="nl-NL"/>
        </w:rPr>
      </w:pPr>
      <w:r>
        <w:rPr>
          <w:noProof/>
        </w:rPr>
        <w:drawing>
          <wp:inline distT="0" distB="0" distL="0" distR="0" wp14:anchorId="4D0BA383" wp14:editId="528CB87F">
            <wp:extent cx="4572000" cy="2743200"/>
            <wp:effectExtent l="0" t="0" r="0" b="0"/>
            <wp:docPr id="11" name="Graphique 11">
              <a:extLst xmlns:a="http://schemas.openxmlformats.org/drawingml/2006/main">
                <a:ext uri="{FF2B5EF4-FFF2-40B4-BE49-F238E27FC236}">
                  <a16:creationId xmlns:a16="http://schemas.microsoft.com/office/drawing/2014/main" id="{06F670E6-93DB-4B61-905F-5AE5965571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p>
    <w:p w14:paraId="2623AC3A" w14:textId="28D0EBA8" w:rsidR="00A6289A" w:rsidRPr="00983B01" w:rsidRDefault="00A6289A" w:rsidP="00AB69F5">
      <w:pPr>
        <w:pStyle w:val="Lgende"/>
        <w:jc w:val="center"/>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FA6154">
        <w:rPr>
          <w:noProof/>
          <w:lang w:val="nl-NL"/>
        </w:rPr>
        <w:t>3</w:t>
      </w:r>
      <w:r w:rsidRPr="00983B01">
        <w:rPr>
          <w:lang w:val="nl-NL"/>
        </w:rPr>
        <w:fldChar w:fldCharType="end"/>
      </w:r>
      <w:r w:rsidRPr="00983B01">
        <w:rPr>
          <w:lang w:val="nl-NL"/>
        </w:rPr>
        <w:t>: relatieve verdeling (in %) van de bedrijven over de rollen in de bevoorradingsketen voor de mengsels</w:t>
      </w:r>
    </w:p>
    <w:p w14:paraId="4192FDB2" w14:textId="0946207B" w:rsidR="00A6289A" w:rsidRPr="00983B01" w:rsidRDefault="00A6289A" w:rsidP="00A6289A">
      <w:pPr>
        <w:jc w:val="both"/>
        <w:rPr>
          <w:lang w:val="nl-NL"/>
        </w:rPr>
      </w:pPr>
      <w:r w:rsidRPr="00983B01">
        <w:rPr>
          <w:lang w:val="nl-NL"/>
        </w:rPr>
        <w:lastRenderedPageBreak/>
        <w:t xml:space="preserve">De opvallendste vaststelling is </w:t>
      </w:r>
      <w:r w:rsidRPr="00CF3292">
        <w:rPr>
          <w:lang w:val="nl-NL"/>
        </w:rPr>
        <w:t xml:space="preserve">dat de verdeling voor de mengsels is gewijzigd, er </w:t>
      </w:r>
      <w:r w:rsidR="0039656A" w:rsidRPr="00CF3292">
        <w:rPr>
          <w:lang w:val="nl-NL"/>
        </w:rPr>
        <w:t>is</w:t>
      </w:r>
      <w:r w:rsidRPr="00CF3292">
        <w:rPr>
          <w:lang w:val="nl-NL"/>
        </w:rPr>
        <w:t xml:space="preserve"> met name </w:t>
      </w:r>
      <w:r w:rsidR="0039656A" w:rsidRPr="00CF3292">
        <w:rPr>
          <w:lang w:val="nl-NL"/>
        </w:rPr>
        <w:t xml:space="preserve">een sterke </w:t>
      </w:r>
      <w:r w:rsidR="00304E6C" w:rsidRPr="00CF3292">
        <w:rPr>
          <w:lang w:val="nl-NL"/>
        </w:rPr>
        <w:t>stijging</w:t>
      </w:r>
      <w:r w:rsidR="0039656A" w:rsidRPr="00CF3292">
        <w:rPr>
          <w:lang w:val="nl-NL"/>
        </w:rPr>
        <w:t xml:space="preserve"> van</w:t>
      </w:r>
      <w:r w:rsidRPr="00CF3292">
        <w:rPr>
          <w:lang w:val="nl-NL"/>
        </w:rPr>
        <w:t xml:space="preserve"> invoerders </w:t>
      </w:r>
      <w:r w:rsidRPr="000E5A6F">
        <w:rPr>
          <w:lang w:val="nl-NL"/>
        </w:rPr>
        <w:t xml:space="preserve">en </w:t>
      </w:r>
      <w:r w:rsidR="0039656A" w:rsidRPr="000E5A6F">
        <w:rPr>
          <w:lang w:val="nl-NL"/>
        </w:rPr>
        <w:t xml:space="preserve">minder van </w:t>
      </w:r>
      <w:r w:rsidRPr="000E5A6F">
        <w:rPr>
          <w:lang w:val="nl-NL"/>
        </w:rPr>
        <w:t>verdelers.</w:t>
      </w:r>
    </w:p>
    <w:p w14:paraId="3F1B5A39" w14:textId="6F367E26" w:rsidR="00A6289A" w:rsidRPr="00983B01" w:rsidRDefault="00A6289A" w:rsidP="00A6289A">
      <w:pPr>
        <w:jc w:val="both"/>
        <w:rPr>
          <w:lang w:val="nl-NL"/>
        </w:rPr>
      </w:pPr>
      <w:r w:rsidRPr="00983B01">
        <w:rPr>
          <w:lang w:val="nl-NL"/>
        </w:rPr>
        <w:t xml:space="preserve">De cijfers tonen aan dat de meeste Declaranten de rol van invoerder of </w:t>
      </w:r>
      <w:r w:rsidR="00DC0A2C" w:rsidRPr="00FD2760">
        <w:rPr>
          <w:lang w:val="nl-NL"/>
        </w:rPr>
        <w:t>samenstelle</w:t>
      </w:r>
      <w:r w:rsidR="0039656A" w:rsidRPr="00FD2760">
        <w:rPr>
          <w:lang w:val="nl-NL"/>
        </w:rPr>
        <w:t>r</w:t>
      </w:r>
      <w:r w:rsidRPr="00983B01">
        <w:rPr>
          <w:lang w:val="nl-NL"/>
        </w:rPr>
        <w:t xml:space="preserve"> vervullen. Er zijn opvallend weinig bedrijven die de rol van verdeler vervullen (1/5). Dit kan erop wijzen dat de stoffen verder op de markt worden gebracht als een mengsel, in een vorm die niet geregistreerd dient te worden of dat er nog onvoldoende bewustzijn is bij de verdelers over de </w:t>
      </w:r>
      <w:r w:rsidRPr="00FD2760">
        <w:rPr>
          <w:lang w:val="nl-NL"/>
        </w:rPr>
        <w:t>registratieplicht.</w:t>
      </w:r>
      <w:r w:rsidR="00DC0A2C" w:rsidRPr="00FD2760">
        <w:rPr>
          <w:lang w:val="nl-NL"/>
        </w:rPr>
        <w:t xml:space="preserve"> </w:t>
      </w:r>
      <w:r w:rsidR="00DC0A2C" w:rsidRPr="00FD2760">
        <w:rPr>
          <w:lang w:val="nl-BE"/>
        </w:rPr>
        <w:t xml:space="preserve">Deze observatie blijft hetzelfde </w:t>
      </w:r>
      <w:r w:rsidR="00FD2760">
        <w:rPr>
          <w:lang w:val="nl-BE"/>
        </w:rPr>
        <w:t>ten opzichte van</w:t>
      </w:r>
      <w:r w:rsidR="00DC0A2C" w:rsidRPr="00FD2760">
        <w:rPr>
          <w:lang w:val="nl-BE"/>
        </w:rPr>
        <w:t xml:space="preserve"> 2017.</w:t>
      </w:r>
    </w:p>
    <w:p w14:paraId="17611E44" w14:textId="77777777" w:rsidR="00A6289A" w:rsidRPr="00983B01" w:rsidRDefault="00A6289A" w:rsidP="00A6289A">
      <w:pPr>
        <w:jc w:val="both"/>
        <w:rPr>
          <w:lang w:val="nl-NL"/>
        </w:rPr>
      </w:pPr>
      <w:r w:rsidRPr="00983B01">
        <w:rPr>
          <w:lang w:val="nl-NL"/>
        </w:rPr>
        <w:t xml:space="preserve">Anderzijds doet bovenstaande vaststelling, in combinatie met de talrijke registraties die door de Buitenlandse Leverancier werden ingediend en die niet in andere registraties benut worden (zie ook </w:t>
      </w:r>
      <w:r w:rsidRPr="00983B01">
        <w:rPr>
          <w:i/>
          <w:lang w:val="nl-NL"/>
        </w:rPr>
        <w:t>§ 7.3-Gebruik van een ander registratienummer</w:t>
      </w:r>
      <w:r w:rsidRPr="00983B01">
        <w:rPr>
          <w:lang w:val="nl-NL"/>
        </w:rPr>
        <w:t>), de vraag rijzen of er misschien Buitenlandse Leveranciers zijn die in feite als ‘verdeler’ (op de Belgische markt) fungeren.</w:t>
      </w:r>
    </w:p>
    <w:p w14:paraId="03D2DD37" w14:textId="32BDE19C" w:rsidR="00A6289A" w:rsidRPr="00983B01" w:rsidRDefault="00A6289A" w:rsidP="00A6289A">
      <w:pPr>
        <w:jc w:val="both"/>
        <w:rPr>
          <w:lang w:val="nl-NL"/>
        </w:rPr>
      </w:pPr>
      <w:r w:rsidRPr="00983B01">
        <w:rPr>
          <w:lang w:val="nl-NL"/>
        </w:rPr>
        <w:t>Verder is de aanwezigheid van de rol van ‘samensteller’ bij het op de markt brengen van stoffen eveneens merkwaardig. Zoals vermeld in de begeleidende documentatie</w:t>
      </w:r>
      <w:r w:rsidRPr="00983B01">
        <w:rPr>
          <w:vertAlign w:val="superscript"/>
          <w:lang w:val="nl-NL"/>
        </w:rPr>
        <w:t>22</w:t>
      </w:r>
      <w:r w:rsidRPr="00983B01">
        <w:rPr>
          <w:lang w:val="nl-NL"/>
        </w:rPr>
        <w:t xml:space="preserve"> produceert een samensteller per definitie mengsels. Voor de mengsels gaat het om </w:t>
      </w:r>
      <w:r w:rsidR="00DC0A2C" w:rsidRPr="00202285">
        <w:rPr>
          <w:lang w:val="nl-BE"/>
        </w:rPr>
        <w:t>23.81</w:t>
      </w:r>
      <w:r w:rsidRPr="00983B01">
        <w:rPr>
          <w:lang w:val="nl-NL"/>
        </w:rPr>
        <w:t xml:space="preserve">% samenstellers. Deze rol in de bevoorradingsketen kan worden verwacht bij het op de markt brengen van mengsels, maar niet bij de registratie van de stoffen (zie ook </w:t>
      </w:r>
      <w:r w:rsidRPr="00983B01">
        <w:rPr>
          <w:i/>
          <w:lang w:val="nl-NL"/>
        </w:rPr>
        <w:t>§ 11.2.2-Hoeveelheden verdeeld (verwerkt of onverwerkt) op de Belgische markt</w:t>
      </w:r>
      <w:r w:rsidRPr="00983B01">
        <w:rPr>
          <w:lang w:val="nl-NL"/>
        </w:rPr>
        <w:t>).</w:t>
      </w:r>
    </w:p>
    <w:p w14:paraId="4B7D3789" w14:textId="77777777" w:rsidR="00A6289A" w:rsidRPr="00983B01" w:rsidRDefault="00A6289A" w:rsidP="00A6289A">
      <w:pPr>
        <w:pStyle w:val="Titre2"/>
        <w:rPr>
          <w:lang w:val="nl-NL"/>
        </w:rPr>
      </w:pPr>
      <w:bookmarkStart w:id="32" w:name="_Toc40263161"/>
      <w:r w:rsidRPr="00983B01">
        <w:rPr>
          <w:lang w:val="nl-NL"/>
        </w:rPr>
        <w:t>Verdeling van het aantal registraties per rol</w:t>
      </w:r>
      <w:bookmarkEnd w:id="32"/>
    </w:p>
    <w:p w14:paraId="3C9EB55A" w14:textId="3D0CAEC8" w:rsidR="00A6289A" w:rsidRPr="00983B01" w:rsidRDefault="00A6289A" w:rsidP="00A6289A">
      <w:pPr>
        <w:jc w:val="both"/>
        <w:rPr>
          <w:lang w:val="nl-NL"/>
        </w:rPr>
      </w:pPr>
      <w:r w:rsidRPr="00983B01">
        <w:rPr>
          <w:lang w:val="nl-NL"/>
        </w:rPr>
        <w:t xml:space="preserve">Onderstaande tabel geeft een overzicht van het aantal keer dat een bepaalde rol werd vermeld in een registratie. Ook hier geldt dat er in één registratie meerdere rollen kunnen worden vermeld. Het maximum aantal rollen vermeld in één registratie is drie.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51"/>
        <w:gridCol w:w="1521"/>
        <w:gridCol w:w="1636"/>
        <w:gridCol w:w="1709"/>
        <w:gridCol w:w="1382"/>
      </w:tblGrid>
      <w:tr w:rsidR="00A6289A" w:rsidRPr="00795151" w14:paraId="2A830227" w14:textId="77777777" w:rsidTr="00A6289A">
        <w:trPr>
          <w:tblHeader/>
        </w:trPr>
        <w:tc>
          <w:tcPr>
            <w:tcW w:w="9350" w:type="dxa"/>
            <w:gridSpan w:val="6"/>
            <w:tcBorders>
              <w:top w:val="single" w:sz="4" w:space="0" w:color="auto"/>
              <w:left w:val="single" w:sz="4" w:space="0" w:color="auto"/>
              <w:bottom w:val="single" w:sz="4" w:space="0" w:color="auto"/>
              <w:right w:val="single" w:sz="4" w:space="0" w:color="auto"/>
            </w:tcBorders>
            <w:hideMark/>
          </w:tcPr>
          <w:p w14:paraId="2FA00F98" w14:textId="77777777" w:rsidR="00A6289A" w:rsidRPr="00983B01" w:rsidRDefault="00A6289A" w:rsidP="00A6289A">
            <w:pPr>
              <w:jc w:val="both"/>
              <w:rPr>
                <w:rFonts w:ascii="inherit" w:hAnsi="inherit"/>
                <w:color w:val="212121"/>
                <w:lang w:val="nl-NL"/>
              </w:rPr>
            </w:pPr>
            <w:r w:rsidRPr="00FD2760">
              <w:rPr>
                <w:b/>
                <w:i/>
                <w:lang w:val="nl-NL"/>
              </w:rPr>
              <w:t>Tabel: relatieve verdeling (in %) van de registraties over de rollen in de bevoorradingsketen voor de stoffen en mengsels</w:t>
            </w:r>
          </w:p>
        </w:tc>
      </w:tr>
      <w:tr w:rsidR="00A6289A" w:rsidRPr="00983B01" w14:paraId="3200B1C1" w14:textId="77777777" w:rsidTr="00A6289A">
        <w:trPr>
          <w:tblHeader/>
        </w:trPr>
        <w:tc>
          <w:tcPr>
            <w:tcW w:w="1551" w:type="dxa"/>
            <w:tcBorders>
              <w:top w:val="single" w:sz="4" w:space="0" w:color="auto"/>
              <w:left w:val="single" w:sz="4" w:space="0" w:color="auto"/>
              <w:bottom w:val="single" w:sz="4" w:space="0" w:color="auto"/>
              <w:right w:val="single" w:sz="4" w:space="0" w:color="auto"/>
            </w:tcBorders>
            <w:hideMark/>
          </w:tcPr>
          <w:p w14:paraId="7EF65407" w14:textId="77777777" w:rsidR="00A6289A" w:rsidRPr="00983B01" w:rsidRDefault="00A6289A" w:rsidP="00A6289A">
            <w:pPr>
              <w:jc w:val="center"/>
              <w:rPr>
                <w:color w:val="FF0000"/>
                <w:lang w:val="nl-NL"/>
              </w:rPr>
            </w:pPr>
            <w:r w:rsidRPr="00983B01">
              <w:rPr>
                <w:lang w:val="nl-NL"/>
              </w:rPr>
              <w:t>Invoerder</w:t>
            </w:r>
          </w:p>
        </w:tc>
        <w:tc>
          <w:tcPr>
            <w:tcW w:w="1551" w:type="dxa"/>
            <w:tcBorders>
              <w:top w:val="single" w:sz="4" w:space="0" w:color="auto"/>
              <w:left w:val="single" w:sz="4" w:space="0" w:color="auto"/>
              <w:bottom w:val="single" w:sz="4" w:space="0" w:color="auto"/>
              <w:right w:val="single" w:sz="4" w:space="0" w:color="auto"/>
            </w:tcBorders>
            <w:hideMark/>
          </w:tcPr>
          <w:p w14:paraId="4B0283C8" w14:textId="77777777" w:rsidR="00A6289A" w:rsidRPr="00983B01" w:rsidRDefault="00A6289A" w:rsidP="00A6289A">
            <w:pPr>
              <w:jc w:val="center"/>
              <w:rPr>
                <w:color w:val="FF0000"/>
                <w:lang w:val="nl-NL"/>
              </w:rPr>
            </w:pPr>
            <w:r w:rsidRPr="00983B01">
              <w:rPr>
                <w:lang w:val="nl-NL"/>
              </w:rPr>
              <w:t>Producent</w:t>
            </w:r>
          </w:p>
        </w:tc>
        <w:tc>
          <w:tcPr>
            <w:tcW w:w="1521" w:type="dxa"/>
            <w:tcBorders>
              <w:top w:val="single" w:sz="4" w:space="0" w:color="auto"/>
              <w:left w:val="single" w:sz="4" w:space="0" w:color="auto"/>
              <w:bottom w:val="single" w:sz="4" w:space="0" w:color="auto"/>
              <w:right w:val="single" w:sz="4" w:space="0" w:color="auto"/>
            </w:tcBorders>
            <w:hideMark/>
          </w:tcPr>
          <w:p w14:paraId="3A867795" w14:textId="77777777" w:rsidR="00A6289A" w:rsidRPr="00983B01" w:rsidRDefault="00A6289A" w:rsidP="00A6289A">
            <w:pPr>
              <w:jc w:val="center"/>
              <w:rPr>
                <w:color w:val="FF0000"/>
                <w:lang w:val="nl-NL"/>
              </w:rPr>
            </w:pPr>
            <w:r w:rsidRPr="00983B01">
              <w:rPr>
                <w:lang w:val="nl-NL"/>
              </w:rPr>
              <w:t>Verdeler</w:t>
            </w:r>
          </w:p>
        </w:tc>
        <w:tc>
          <w:tcPr>
            <w:tcW w:w="1636" w:type="dxa"/>
            <w:tcBorders>
              <w:top w:val="single" w:sz="4" w:space="0" w:color="auto"/>
              <w:left w:val="single" w:sz="4" w:space="0" w:color="auto"/>
              <w:bottom w:val="single" w:sz="4" w:space="0" w:color="auto"/>
              <w:right w:val="single" w:sz="4" w:space="0" w:color="auto"/>
            </w:tcBorders>
            <w:hideMark/>
          </w:tcPr>
          <w:p w14:paraId="53A6667F" w14:textId="77777777" w:rsidR="00A6289A" w:rsidRPr="00983B01" w:rsidRDefault="00A6289A" w:rsidP="00A6289A">
            <w:pPr>
              <w:jc w:val="center"/>
              <w:rPr>
                <w:color w:val="FF0000"/>
                <w:lang w:val="nl-NL"/>
              </w:rPr>
            </w:pPr>
            <w:r w:rsidRPr="00983B01">
              <w:rPr>
                <w:lang w:val="nl-NL"/>
              </w:rPr>
              <w:t>Samensteller</w:t>
            </w:r>
          </w:p>
        </w:tc>
        <w:tc>
          <w:tcPr>
            <w:tcW w:w="1709" w:type="dxa"/>
            <w:tcBorders>
              <w:top w:val="single" w:sz="4" w:space="0" w:color="auto"/>
              <w:left w:val="single" w:sz="4" w:space="0" w:color="auto"/>
              <w:bottom w:val="single" w:sz="4" w:space="0" w:color="auto"/>
              <w:right w:val="single" w:sz="4" w:space="0" w:color="auto"/>
            </w:tcBorders>
            <w:hideMark/>
          </w:tcPr>
          <w:p w14:paraId="31B6E809" w14:textId="77777777" w:rsidR="00A6289A" w:rsidRPr="00983B01" w:rsidRDefault="00A6289A" w:rsidP="00A6289A">
            <w:pPr>
              <w:jc w:val="center"/>
              <w:rPr>
                <w:color w:val="FF0000"/>
                <w:lang w:val="nl-NL"/>
              </w:rPr>
            </w:pPr>
            <w:r w:rsidRPr="00983B01">
              <w:rPr>
                <w:lang w:val="nl-NL"/>
              </w:rPr>
              <w:t>Navuller</w:t>
            </w:r>
          </w:p>
        </w:tc>
        <w:tc>
          <w:tcPr>
            <w:tcW w:w="1382" w:type="dxa"/>
            <w:tcBorders>
              <w:top w:val="single" w:sz="4" w:space="0" w:color="auto"/>
              <w:left w:val="single" w:sz="4" w:space="0" w:color="auto"/>
              <w:bottom w:val="single" w:sz="4" w:space="0" w:color="auto"/>
              <w:right w:val="single" w:sz="4" w:space="0" w:color="auto"/>
            </w:tcBorders>
            <w:hideMark/>
          </w:tcPr>
          <w:p w14:paraId="50F06933" w14:textId="77777777" w:rsidR="00A6289A" w:rsidRPr="00983B01" w:rsidRDefault="00A6289A" w:rsidP="00A6289A">
            <w:pPr>
              <w:jc w:val="center"/>
              <w:rPr>
                <w:color w:val="FF0000"/>
                <w:lang w:val="nl-NL"/>
              </w:rPr>
            </w:pPr>
            <w:r w:rsidRPr="00983B01">
              <w:rPr>
                <w:lang w:val="nl-NL"/>
              </w:rPr>
              <w:t>Andere</w:t>
            </w:r>
          </w:p>
        </w:tc>
      </w:tr>
      <w:tr w:rsidR="00DC0A2C" w:rsidRPr="00983B01" w14:paraId="2F29475B" w14:textId="77777777" w:rsidTr="00A6289A">
        <w:tc>
          <w:tcPr>
            <w:tcW w:w="1551" w:type="dxa"/>
            <w:tcBorders>
              <w:top w:val="single" w:sz="4" w:space="0" w:color="auto"/>
              <w:left w:val="single" w:sz="4" w:space="0" w:color="auto"/>
              <w:bottom w:val="single" w:sz="4" w:space="0" w:color="auto"/>
              <w:right w:val="single" w:sz="4" w:space="0" w:color="auto"/>
            </w:tcBorders>
            <w:hideMark/>
          </w:tcPr>
          <w:p w14:paraId="5FB005FD" w14:textId="239C7F00" w:rsidR="00DC0A2C" w:rsidRPr="007D3A74" w:rsidRDefault="00DC0A2C" w:rsidP="00DC0A2C">
            <w:pPr>
              <w:jc w:val="center"/>
              <w:rPr>
                <w:lang w:val="nl-NL"/>
              </w:rPr>
            </w:pPr>
            <w:r>
              <w:rPr>
                <w:color w:val="FF0000"/>
                <w:lang w:val="nl-BE"/>
              </w:rPr>
              <w:t>50,14</w:t>
            </w:r>
          </w:p>
        </w:tc>
        <w:tc>
          <w:tcPr>
            <w:tcW w:w="1551" w:type="dxa"/>
            <w:tcBorders>
              <w:top w:val="single" w:sz="4" w:space="0" w:color="auto"/>
              <w:left w:val="single" w:sz="4" w:space="0" w:color="auto"/>
              <w:bottom w:val="single" w:sz="4" w:space="0" w:color="auto"/>
              <w:right w:val="single" w:sz="4" w:space="0" w:color="auto"/>
            </w:tcBorders>
            <w:hideMark/>
          </w:tcPr>
          <w:p w14:paraId="7EE2A2AF" w14:textId="14B3F82E" w:rsidR="00DC0A2C" w:rsidRPr="007D3A74" w:rsidRDefault="00DC0A2C" w:rsidP="00DC0A2C">
            <w:pPr>
              <w:jc w:val="center"/>
              <w:rPr>
                <w:lang w:val="nl-NL"/>
              </w:rPr>
            </w:pPr>
            <w:r>
              <w:rPr>
                <w:color w:val="FF0000"/>
                <w:lang w:val="nl-BE"/>
              </w:rPr>
              <w:t>12,06</w:t>
            </w:r>
          </w:p>
        </w:tc>
        <w:tc>
          <w:tcPr>
            <w:tcW w:w="1521" w:type="dxa"/>
            <w:tcBorders>
              <w:top w:val="single" w:sz="4" w:space="0" w:color="auto"/>
              <w:left w:val="single" w:sz="4" w:space="0" w:color="auto"/>
              <w:bottom w:val="single" w:sz="4" w:space="0" w:color="auto"/>
              <w:right w:val="single" w:sz="4" w:space="0" w:color="auto"/>
            </w:tcBorders>
            <w:hideMark/>
          </w:tcPr>
          <w:p w14:paraId="5788035E" w14:textId="0463CDDE" w:rsidR="00DC0A2C" w:rsidRPr="007D3A74" w:rsidRDefault="00DC0A2C" w:rsidP="00DC0A2C">
            <w:pPr>
              <w:jc w:val="center"/>
              <w:rPr>
                <w:lang w:val="nl-NL"/>
              </w:rPr>
            </w:pPr>
            <w:r>
              <w:rPr>
                <w:color w:val="FF0000"/>
                <w:lang w:val="nl-BE"/>
              </w:rPr>
              <w:t>18,02</w:t>
            </w:r>
          </w:p>
        </w:tc>
        <w:tc>
          <w:tcPr>
            <w:tcW w:w="1636" w:type="dxa"/>
            <w:tcBorders>
              <w:top w:val="single" w:sz="4" w:space="0" w:color="auto"/>
              <w:left w:val="single" w:sz="4" w:space="0" w:color="auto"/>
              <w:bottom w:val="single" w:sz="4" w:space="0" w:color="auto"/>
              <w:right w:val="single" w:sz="4" w:space="0" w:color="auto"/>
            </w:tcBorders>
            <w:hideMark/>
          </w:tcPr>
          <w:p w14:paraId="17F6074A" w14:textId="619466EF" w:rsidR="00DC0A2C" w:rsidRPr="007D3A74" w:rsidRDefault="00DC0A2C" w:rsidP="00DC0A2C">
            <w:pPr>
              <w:jc w:val="center"/>
              <w:rPr>
                <w:lang w:val="nl-NL"/>
              </w:rPr>
            </w:pPr>
            <w:r>
              <w:rPr>
                <w:color w:val="FF0000"/>
                <w:lang w:val="nl-BE"/>
              </w:rPr>
              <w:t>19,18</w:t>
            </w:r>
          </w:p>
        </w:tc>
        <w:tc>
          <w:tcPr>
            <w:tcW w:w="1709" w:type="dxa"/>
            <w:tcBorders>
              <w:top w:val="single" w:sz="4" w:space="0" w:color="auto"/>
              <w:left w:val="single" w:sz="4" w:space="0" w:color="auto"/>
              <w:bottom w:val="single" w:sz="4" w:space="0" w:color="auto"/>
              <w:right w:val="single" w:sz="4" w:space="0" w:color="auto"/>
            </w:tcBorders>
            <w:hideMark/>
          </w:tcPr>
          <w:p w14:paraId="54826910" w14:textId="7D01967E" w:rsidR="00DC0A2C" w:rsidRPr="007D3A74" w:rsidRDefault="00DC0A2C" w:rsidP="00DC0A2C">
            <w:pPr>
              <w:jc w:val="center"/>
              <w:rPr>
                <w:lang w:val="nl-NL"/>
              </w:rPr>
            </w:pPr>
            <w:r>
              <w:rPr>
                <w:color w:val="FF0000"/>
                <w:lang w:val="nl-BE"/>
              </w:rPr>
              <w:t>0,0</w:t>
            </w:r>
          </w:p>
        </w:tc>
        <w:tc>
          <w:tcPr>
            <w:tcW w:w="1382" w:type="dxa"/>
            <w:tcBorders>
              <w:top w:val="single" w:sz="4" w:space="0" w:color="auto"/>
              <w:left w:val="single" w:sz="4" w:space="0" w:color="auto"/>
              <w:bottom w:val="single" w:sz="4" w:space="0" w:color="auto"/>
              <w:right w:val="single" w:sz="4" w:space="0" w:color="auto"/>
            </w:tcBorders>
            <w:hideMark/>
          </w:tcPr>
          <w:p w14:paraId="2A057A15" w14:textId="6E93FB45" w:rsidR="00DC0A2C" w:rsidRPr="007D3A74" w:rsidRDefault="00DC0A2C" w:rsidP="00DC0A2C">
            <w:pPr>
              <w:jc w:val="center"/>
              <w:rPr>
                <w:lang w:val="nl-NL"/>
              </w:rPr>
            </w:pPr>
            <w:r>
              <w:rPr>
                <w:color w:val="FF0000"/>
                <w:lang w:val="nl-BE"/>
              </w:rPr>
              <w:t>0,60</w:t>
            </w:r>
          </w:p>
        </w:tc>
      </w:tr>
    </w:tbl>
    <w:p w14:paraId="50FA38ED" w14:textId="48D8212F" w:rsidR="00FD2760" w:rsidRPr="00FD2760" w:rsidRDefault="00795151" w:rsidP="00795151">
      <w:pPr>
        <w:jc w:val="center"/>
        <w:rPr>
          <w:lang w:val="nl-NL"/>
        </w:rPr>
      </w:pPr>
      <w:r>
        <w:rPr>
          <w:noProof/>
        </w:rPr>
        <w:lastRenderedPageBreak/>
        <w:drawing>
          <wp:inline distT="0" distB="0" distL="0" distR="0" wp14:anchorId="0B38AD8C" wp14:editId="18668CA8">
            <wp:extent cx="4572000" cy="2743200"/>
            <wp:effectExtent l="0" t="0" r="0" b="0"/>
            <wp:docPr id="12" name="Graphique 12">
              <a:extLst xmlns:a="http://schemas.openxmlformats.org/drawingml/2006/main">
                <a:ext uri="{FF2B5EF4-FFF2-40B4-BE49-F238E27FC236}">
                  <a16:creationId xmlns:a16="http://schemas.microsoft.com/office/drawing/2014/main" id="{D6A31623-4F7D-4D60-9E4A-F45DBF79A7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t xml:space="preserve"> </w:t>
      </w:r>
    </w:p>
    <w:p w14:paraId="3181E149" w14:textId="43C21734" w:rsidR="00A6289A" w:rsidRPr="00983B01" w:rsidRDefault="00A6289A" w:rsidP="00795151">
      <w:pPr>
        <w:jc w:val="both"/>
        <w:rPr>
          <w:lang w:val="nl-NL"/>
        </w:rPr>
      </w:pPr>
      <w:r w:rsidRPr="00A91566">
        <w:rPr>
          <w:lang w:val="nl-NL"/>
        </w:rPr>
        <w:t xml:space="preserve">Meer dan de helft van de registraties gebeurt door de invoerder. Verdelers en samenstellers zijn goed voor 1/3 van de relatieve verdeling van de registraties. De oorzaak voor deze stijging van het aantal samenstellers ligt voornamelijk bij de stoffen. </w:t>
      </w:r>
      <w:r w:rsidR="007A274F" w:rsidRPr="00A91566">
        <w:rPr>
          <w:lang w:val="nl-BE"/>
        </w:rPr>
        <w:t>De evolutie ten opzichte van het</w:t>
      </w:r>
      <w:r w:rsidR="007A274F" w:rsidRPr="00C963E6">
        <w:rPr>
          <w:lang w:val="nl-BE"/>
        </w:rPr>
        <w:t xml:space="preserve"> </w:t>
      </w:r>
      <w:r w:rsidR="00FD2760">
        <w:rPr>
          <w:lang w:val="nl-BE"/>
        </w:rPr>
        <w:t xml:space="preserve">jaar </w:t>
      </w:r>
      <w:r w:rsidR="007A274F" w:rsidRPr="00C963E6">
        <w:rPr>
          <w:lang w:val="nl-BE"/>
        </w:rPr>
        <w:t>voor</w:t>
      </w:r>
      <w:r w:rsidR="00FD2760">
        <w:rPr>
          <w:lang w:val="nl-BE"/>
        </w:rPr>
        <w:t>dien</w:t>
      </w:r>
      <w:r w:rsidR="007A274F" w:rsidRPr="00C963E6">
        <w:rPr>
          <w:lang w:val="nl-BE"/>
        </w:rPr>
        <w:t xml:space="preserve"> is niet significant en blijft stabiel</w:t>
      </w:r>
      <w:r w:rsidR="007A274F">
        <w:rPr>
          <w:lang w:val="nl-BE"/>
        </w:rPr>
        <w:t>.</w:t>
      </w:r>
    </w:p>
    <w:p w14:paraId="18B849CA" w14:textId="0A8960D5" w:rsidR="00A6289A" w:rsidRPr="00AB69F5" w:rsidRDefault="00A6289A" w:rsidP="00AB69F5">
      <w:pPr>
        <w:pStyle w:val="Titre1"/>
        <w:rPr>
          <w:lang w:val="nl-NL"/>
        </w:rPr>
      </w:pPr>
      <w:bookmarkStart w:id="33" w:name="_Toc40263162"/>
      <w:r w:rsidRPr="00983B01">
        <w:rPr>
          <w:lang w:val="nl-NL"/>
        </w:rPr>
        <w:t>Economische activiteiten</w:t>
      </w:r>
      <w:bookmarkEnd w:id="33"/>
    </w:p>
    <w:p w14:paraId="70F39648" w14:textId="77777777" w:rsidR="00A6289A" w:rsidRPr="00983B01" w:rsidRDefault="00A6289A" w:rsidP="00A6289A">
      <w:pPr>
        <w:pStyle w:val="Titre2"/>
        <w:rPr>
          <w:lang w:val="nl-NL"/>
        </w:rPr>
      </w:pPr>
      <w:bookmarkStart w:id="34" w:name="_Toc40263163"/>
      <w:r w:rsidRPr="00983B01">
        <w:rPr>
          <w:lang w:val="nl-NL"/>
        </w:rPr>
        <w:t>NACE(BEL)-codes</w:t>
      </w:r>
      <w:bookmarkEnd w:id="34"/>
    </w:p>
    <w:p w14:paraId="4BD9486F" w14:textId="77777777" w:rsidR="00A6289A" w:rsidRPr="00983B01" w:rsidRDefault="00A6289A" w:rsidP="00A6289A">
      <w:pPr>
        <w:jc w:val="both"/>
        <w:rPr>
          <w:lang w:val="nl-NL"/>
        </w:rPr>
      </w:pPr>
      <w:r w:rsidRPr="00983B01">
        <w:rPr>
          <w:lang w:val="nl-NL"/>
        </w:rPr>
        <w:t xml:space="preserve">De term NACE staat voor "Nomenclature statistique des Activités économiques dans la Communauté Européenne" ("Statistische naamgeving van de economische activiteiten in de Europese Gemeenschap"). In de hele Europese Unie wordt "NACE" als officieel </w:t>
      </w:r>
      <w:hyperlink r:id="rId19" w:tooltip="Letterwoord" w:history="1">
        <w:r w:rsidRPr="00983B01">
          <w:rPr>
            <w:lang w:val="nl-NL"/>
          </w:rPr>
          <w:t>letterwoord</w:t>
        </w:r>
      </w:hyperlink>
      <w:r w:rsidRPr="00983B01">
        <w:rPr>
          <w:lang w:val="nl-NL"/>
        </w:rPr>
        <w:t xml:space="preserve"> gebruikt.</w:t>
      </w:r>
    </w:p>
    <w:p w14:paraId="69BCA2F6" w14:textId="77777777" w:rsidR="00A6289A" w:rsidRPr="00983B01" w:rsidRDefault="00A6289A" w:rsidP="00A6289A">
      <w:pPr>
        <w:jc w:val="both"/>
        <w:rPr>
          <w:lang w:val="nl-NL"/>
        </w:rPr>
      </w:pPr>
      <w:r w:rsidRPr="00983B01">
        <w:rPr>
          <w:lang w:val="nl-NL"/>
        </w:rPr>
        <w:t>NACE tet vier niveaus, van algemeen naar specifiek. Binnen België worden deze codes aangevuld met een vijfde niveau (NACEBEL):</w:t>
      </w:r>
    </w:p>
    <w:p w14:paraId="04C4B301" w14:textId="77777777" w:rsidR="00A6289A" w:rsidRPr="00983B01" w:rsidRDefault="00A6289A" w:rsidP="00A6289A">
      <w:pPr>
        <w:pStyle w:val="Paragraphedeliste"/>
        <w:numPr>
          <w:ilvl w:val="0"/>
          <w:numId w:val="25"/>
        </w:numPr>
        <w:jc w:val="both"/>
        <w:rPr>
          <w:lang w:val="nl-NL"/>
        </w:rPr>
      </w:pPr>
      <w:r w:rsidRPr="00983B01">
        <w:rPr>
          <w:lang w:val="nl-NL"/>
        </w:rPr>
        <w:t>Level 1 bevat 21 secties; deze stellen met een letter de grote economische sectoren voor.</w:t>
      </w:r>
    </w:p>
    <w:p w14:paraId="0913D59A" w14:textId="77777777" w:rsidR="00A6289A" w:rsidRPr="00983B01" w:rsidRDefault="00A6289A" w:rsidP="00A6289A">
      <w:pPr>
        <w:pStyle w:val="Paragraphedeliste"/>
        <w:numPr>
          <w:ilvl w:val="0"/>
          <w:numId w:val="25"/>
        </w:numPr>
        <w:jc w:val="both"/>
        <w:rPr>
          <w:lang w:val="nl-NL"/>
        </w:rPr>
      </w:pPr>
      <w:r w:rsidRPr="00983B01">
        <w:rPr>
          <w:lang w:val="nl-NL"/>
        </w:rPr>
        <w:t>Level 2 bevat 88 afdelingen; de eerste onderverdelingen van de secties, voorgesteld door twee cijfers.</w:t>
      </w:r>
    </w:p>
    <w:p w14:paraId="58F63D2D" w14:textId="77777777" w:rsidR="00A6289A" w:rsidRPr="00983B01" w:rsidRDefault="00A6289A" w:rsidP="00A6289A">
      <w:pPr>
        <w:pStyle w:val="Paragraphedeliste"/>
        <w:numPr>
          <w:ilvl w:val="0"/>
          <w:numId w:val="25"/>
        </w:numPr>
        <w:jc w:val="both"/>
        <w:rPr>
          <w:lang w:val="nl-NL"/>
        </w:rPr>
      </w:pPr>
      <w:r w:rsidRPr="00983B01">
        <w:rPr>
          <w:lang w:val="nl-NL"/>
        </w:rPr>
        <w:t>Level 3 bevat 272 groepen; de verdere onderverdelingen, voorgesteld door 3 cijfers (de code van de afdeling + een bijkomend cijfer).</w:t>
      </w:r>
    </w:p>
    <w:p w14:paraId="7995C514" w14:textId="77777777" w:rsidR="00A6289A" w:rsidRPr="00983B01" w:rsidRDefault="00A6289A" w:rsidP="00A6289A">
      <w:pPr>
        <w:pStyle w:val="Paragraphedeliste"/>
        <w:numPr>
          <w:ilvl w:val="0"/>
          <w:numId w:val="25"/>
        </w:numPr>
        <w:jc w:val="both"/>
        <w:rPr>
          <w:lang w:val="nl-NL"/>
        </w:rPr>
      </w:pPr>
      <w:r w:rsidRPr="00983B01">
        <w:rPr>
          <w:lang w:val="nl-NL"/>
        </w:rPr>
        <w:t>Level 4 bevat 615 klassen; een nog meer gedetailleerde onderverdeling, voorgesteld door 4 cijfers (de code van de groep + een bijkomend cijfer)</w:t>
      </w:r>
    </w:p>
    <w:p w14:paraId="01B69963" w14:textId="77777777" w:rsidR="00A6289A" w:rsidRPr="00983B01" w:rsidRDefault="00A6289A" w:rsidP="00A6289A">
      <w:pPr>
        <w:pStyle w:val="Paragraphedeliste"/>
        <w:numPr>
          <w:ilvl w:val="0"/>
          <w:numId w:val="25"/>
        </w:numPr>
        <w:jc w:val="both"/>
        <w:rPr>
          <w:lang w:val="nl-NL"/>
        </w:rPr>
      </w:pPr>
      <w:r w:rsidRPr="00983B01">
        <w:rPr>
          <w:lang w:val="nl-NL"/>
        </w:rPr>
        <w:t xml:space="preserve">Level 5 bevat 943 Belgische subklassen, voorgesteld door 5 cijfers (de code van de klasse + een bijkomend cijfer). </w:t>
      </w:r>
    </w:p>
    <w:p w14:paraId="55272E06" w14:textId="77777777" w:rsidR="00A6289A" w:rsidRPr="00983B01" w:rsidRDefault="00A6289A" w:rsidP="00A6289A">
      <w:pPr>
        <w:jc w:val="both"/>
        <w:rPr>
          <w:lang w:val="nl-NL"/>
        </w:rPr>
      </w:pPr>
      <w:r w:rsidRPr="00983B01">
        <w:rPr>
          <w:lang w:val="nl-NL"/>
        </w:rPr>
        <w:t xml:space="preserve">Bij identificatie van het bedrijf registreert de registrant alle NACE(BEL)-codes die van toepassing zijn voor het ganse bedrijf, inclusief de vestigingseenheden. </w:t>
      </w:r>
    </w:p>
    <w:p w14:paraId="5B1D8BD3" w14:textId="77777777" w:rsidR="00A6289A" w:rsidRPr="00983B01" w:rsidRDefault="00A6289A" w:rsidP="00A6289A">
      <w:pPr>
        <w:jc w:val="both"/>
        <w:rPr>
          <w:lang w:val="nl-NL"/>
        </w:rPr>
      </w:pPr>
      <w:r w:rsidRPr="00983B01">
        <w:rPr>
          <w:lang w:val="nl-NL"/>
        </w:rPr>
        <w:lastRenderedPageBreak/>
        <w:t xml:space="preserve">Bij de registratie van een bepaalde stof wordt dan gemeld of de stof op de markt wordt gebracht door het hoofdbedrijf dan wel door een specifieke vestiging en worden de NACE(BEL)-codes specifiek van toepassing voor die stof vermeld. </w:t>
      </w:r>
    </w:p>
    <w:p w14:paraId="178A00DC" w14:textId="77777777" w:rsidR="00A6289A" w:rsidRPr="00983B01" w:rsidRDefault="00A6289A" w:rsidP="00A6289A">
      <w:pPr>
        <w:jc w:val="both"/>
        <w:rPr>
          <w:lang w:val="nl-NL"/>
        </w:rPr>
      </w:pPr>
      <w:r w:rsidRPr="00983B01">
        <w:rPr>
          <w:lang w:val="nl-NL"/>
        </w:rPr>
        <w:t xml:space="preserve">Een NACE(BEL)-code vermeld op het niveau van een bedrijf hoeft dus niet noodzakelijk te worden teruggevonden bij de registraties. Er is dus geen kwantitatief verband tussen de codes vermeld op het niveau van het bedrijf en de codes vermeld op het niveau van de registraties. </w:t>
      </w:r>
    </w:p>
    <w:p w14:paraId="244FBE48" w14:textId="77777777" w:rsidR="00A6289A" w:rsidRPr="00983B01" w:rsidRDefault="00A6289A" w:rsidP="00A6289A">
      <w:pPr>
        <w:jc w:val="both"/>
        <w:rPr>
          <w:lang w:val="nl-NL"/>
        </w:rPr>
      </w:pPr>
      <w:r w:rsidRPr="00983B01">
        <w:rPr>
          <w:lang w:val="nl-NL"/>
        </w:rPr>
        <w:t>De Declarant is verplicht de NACE(BEL)-codes te registreren. De Buitenlandse Leverancier kan NACE(BEL)-codes registreren op het niveau van het account, maar is dit niet verplicht.</w:t>
      </w:r>
    </w:p>
    <w:p w14:paraId="15D437B1" w14:textId="77777777" w:rsidR="00A6289A" w:rsidRPr="00983B01" w:rsidRDefault="00A6289A" w:rsidP="00A6289A">
      <w:pPr>
        <w:pStyle w:val="Titre2"/>
        <w:rPr>
          <w:lang w:val="nl-NL"/>
        </w:rPr>
      </w:pPr>
      <w:bookmarkStart w:id="35" w:name="_Toc40263164"/>
      <w:r w:rsidRPr="00983B01">
        <w:rPr>
          <w:lang w:val="nl-NL"/>
        </w:rPr>
        <w:t>Economische activiteiten van de declaranten</w:t>
      </w:r>
      <w:bookmarkEnd w:id="35"/>
    </w:p>
    <w:p w14:paraId="64A28F92" w14:textId="12396429" w:rsidR="00A6289A" w:rsidRPr="00983B01" w:rsidRDefault="00A6289A" w:rsidP="00A6289A">
      <w:pPr>
        <w:jc w:val="both"/>
        <w:rPr>
          <w:lang w:val="nl-NL"/>
        </w:rPr>
      </w:pPr>
      <w:r w:rsidRPr="00983B01">
        <w:rPr>
          <w:lang w:val="nl-NL"/>
        </w:rPr>
        <w:t>Onderstaande tabel geeft een overzicht van alle NACE(BEL)-codes zoals die door beide types declaranten werden ingevuld op het niveau van het bedrijf. De lijst is gerangschikt v</w:t>
      </w:r>
      <w:r w:rsidR="006B059E">
        <w:rPr>
          <w:lang w:val="nl-NL"/>
        </w:rPr>
        <w:t xml:space="preserve">olgens het cijfer van de code. </w:t>
      </w:r>
    </w:p>
    <w:p w14:paraId="4B6ABC7D" w14:textId="147895EB" w:rsidR="00A6289A" w:rsidRPr="00DC52F0" w:rsidRDefault="00A6289A" w:rsidP="00A6289A">
      <w:pPr>
        <w:jc w:val="both"/>
        <w:rPr>
          <w:lang w:val="nl-NL"/>
        </w:rPr>
      </w:pPr>
      <w:r w:rsidRPr="00DC52F0">
        <w:rPr>
          <w:lang w:val="nl-NL"/>
        </w:rPr>
        <w:t>201</w:t>
      </w:r>
      <w:r w:rsidR="007A274F" w:rsidRPr="00DC52F0">
        <w:rPr>
          <w:lang w:val="nl-NL"/>
        </w:rPr>
        <w:t>8</w:t>
      </w:r>
      <w:r w:rsidRPr="00DC52F0">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106"/>
      </w:tblGrid>
      <w:tr w:rsidR="00A6289A" w:rsidRPr="00795151" w14:paraId="06AE808A" w14:textId="77777777" w:rsidTr="00A6289A">
        <w:trPr>
          <w:trHeight w:val="300"/>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auto"/>
            <w:noWrap/>
          </w:tcPr>
          <w:p w14:paraId="58CDE931" w14:textId="77777777" w:rsidR="00A6289A" w:rsidRPr="006B059E" w:rsidRDefault="00A6289A" w:rsidP="00A6289A">
            <w:pPr>
              <w:spacing w:after="0" w:line="240" w:lineRule="auto"/>
              <w:rPr>
                <w:b/>
                <w:i/>
                <w:lang w:val="nl-NL"/>
              </w:rPr>
            </w:pPr>
            <w:r w:rsidRPr="006B059E">
              <w:rPr>
                <w:b/>
                <w:i/>
                <w:lang w:val="nl-NL"/>
              </w:rPr>
              <w:t>Tabel: overzicht van de NACE(BEL)-codes zoals geregistreerd op het niveau van het bedrijf</w:t>
            </w:r>
          </w:p>
          <w:p w14:paraId="6E77D836" w14:textId="77777777" w:rsidR="00A6289A" w:rsidRPr="006B059E" w:rsidRDefault="00A6289A" w:rsidP="00A6289A">
            <w:pPr>
              <w:spacing w:after="0" w:line="240" w:lineRule="auto"/>
              <w:rPr>
                <w:lang w:val="nl-NL"/>
              </w:rPr>
            </w:pPr>
          </w:p>
        </w:tc>
      </w:tr>
      <w:tr w:rsidR="006B059E" w:rsidRPr="006B059E" w14:paraId="077E9B62" w14:textId="77777777" w:rsidTr="00A6289A">
        <w:trPr>
          <w:trHeight w:val="300"/>
          <w:tblHeader/>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85D76A" w14:textId="77777777" w:rsidR="00A6289A" w:rsidRPr="006B059E" w:rsidRDefault="00A6289A" w:rsidP="00A6289A">
            <w:pPr>
              <w:spacing w:after="0" w:line="240" w:lineRule="auto"/>
              <w:jc w:val="center"/>
              <w:rPr>
                <w:b/>
                <w:lang w:val="nl-NL"/>
              </w:rPr>
            </w:pPr>
            <w:r w:rsidRPr="006B059E">
              <w:rPr>
                <w:b/>
                <w:lang w:val="nl-NL"/>
              </w:rPr>
              <w:t>Code</w:t>
            </w:r>
          </w:p>
        </w:tc>
        <w:tc>
          <w:tcPr>
            <w:tcW w:w="8106" w:type="dxa"/>
            <w:tcBorders>
              <w:top w:val="single" w:sz="4" w:space="0" w:color="auto"/>
              <w:left w:val="single" w:sz="4" w:space="0" w:color="auto"/>
              <w:bottom w:val="single" w:sz="4" w:space="0" w:color="auto"/>
              <w:right w:val="single" w:sz="4" w:space="0" w:color="auto"/>
            </w:tcBorders>
            <w:shd w:val="clear" w:color="auto" w:fill="auto"/>
            <w:hideMark/>
          </w:tcPr>
          <w:p w14:paraId="7CA600EE" w14:textId="77777777" w:rsidR="00A6289A" w:rsidRPr="006B059E" w:rsidRDefault="00A6289A" w:rsidP="00A6289A">
            <w:pPr>
              <w:spacing w:after="0" w:line="240" w:lineRule="auto"/>
              <w:jc w:val="center"/>
              <w:rPr>
                <w:b/>
                <w:lang w:val="nl-NL"/>
              </w:rPr>
            </w:pPr>
            <w:r w:rsidRPr="006B059E">
              <w:rPr>
                <w:b/>
                <w:lang w:val="nl-NL"/>
              </w:rPr>
              <w:t>Beschrijving</w:t>
            </w:r>
          </w:p>
        </w:tc>
      </w:tr>
      <w:tr w:rsidR="006B059E" w:rsidRPr="00795151" w14:paraId="608FE17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F1BA7E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10620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3048C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zetmeel en zetmeelproducten</w:t>
            </w:r>
          </w:p>
        </w:tc>
      </w:tr>
      <w:tr w:rsidR="006B059E" w:rsidRPr="00795151" w14:paraId="2B7D6E8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AC8BA6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1814001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1A469D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Vouwen, vergaren, naaien, garenloos binden, lijmen, snijden, brocheren en goudstempelen van bedrukte vellen voor boeken, brochures, tijdschriften, catalogi, enz.</w:t>
            </w:r>
          </w:p>
        </w:tc>
      </w:tr>
      <w:tr w:rsidR="006B059E" w:rsidRPr="006B059E" w14:paraId="3332D4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60693A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55A45C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Chemische nijverheid</w:t>
            </w:r>
          </w:p>
        </w:tc>
      </w:tr>
      <w:tr w:rsidR="006B059E" w:rsidRPr="00795151" w14:paraId="4990F87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019C41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78377A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chemische basisproducten, kunstmeststoffen en stikstofverbindingen en van kunststoffen en synthetische rubber in primaire vormen</w:t>
            </w:r>
          </w:p>
        </w:tc>
      </w:tr>
      <w:tr w:rsidR="006B059E" w:rsidRPr="00795151" w14:paraId="25DA819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999923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38A909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kleurstoffen en pigmenten</w:t>
            </w:r>
          </w:p>
        </w:tc>
      </w:tr>
      <w:tr w:rsidR="006B059E" w:rsidRPr="00795151" w14:paraId="1528000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AAA84A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AAFCBB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kleurstoffen en pigmenten</w:t>
            </w:r>
          </w:p>
        </w:tc>
      </w:tr>
      <w:tr w:rsidR="006B059E" w:rsidRPr="00795151" w14:paraId="121EACA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A95FBB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2012001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6E74A6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795151" w14:paraId="41C6B21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DD2954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2B696D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795151" w14:paraId="56312C8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EAA13D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DC7D48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795151" w14:paraId="5AF35D2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78585E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2013001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6E4FA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chemische elementen met uitzondering van metalen, industriële elementaire gassen en door kernbrandstoffenindustrie geproduceerde elementen</w:t>
            </w:r>
          </w:p>
        </w:tc>
      </w:tr>
      <w:tr w:rsidR="006B059E" w:rsidRPr="00795151" w14:paraId="777CBE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548F7E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B5A6FB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anorganische chemische basisproducten</w:t>
            </w:r>
          </w:p>
        </w:tc>
      </w:tr>
      <w:tr w:rsidR="006B059E" w:rsidRPr="00795151" w14:paraId="2B0CAF5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7AFEFC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38F49B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verzadigde en onverzadigde cyclische en acyclische koolwaterstoffen</w:t>
            </w:r>
          </w:p>
        </w:tc>
      </w:tr>
      <w:tr w:rsidR="006B059E" w:rsidRPr="006B059E" w14:paraId="04F39D3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0AEF0E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2014002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25D6B8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Distillatie van koolteer</w:t>
            </w:r>
          </w:p>
        </w:tc>
      </w:tr>
      <w:tr w:rsidR="006B059E" w:rsidRPr="00795151" w14:paraId="64B5032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0E3529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BE3941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kunststoffen in primaire vormen</w:t>
            </w:r>
          </w:p>
        </w:tc>
      </w:tr>
      <w:tr w:rsidR="006B059E" w:rsidRPr="00795151" w14:paraId="23FB833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F46F66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068150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kunststoffen in primaire vormen</w:t>
            </w:r>
          </w:p>
        </w:tc>
      </w:tr>
      <w:tr w:rsidR="006B059E" w:rsidRPr="00795151" w14:paraId="00EFE52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2E4938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2016001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5FC08F2"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polymeren, inclusief die van ethyleen, propyleen, styreen, vinylchloride, vinylacetaat en acryl</w:t>
            </w:r>
          </w:p>
        </w:tc>
      </w:tr>
      <w:tr w:rsidR="006B059E" w:rsidRPr="00795151" w14:paraId="4D33E01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E373E0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20200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854184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verdelgingsmiddelen en van andere chemische producten voor de landbouw</w:t>
            </w:r>
          </w:p>
        </w:tc>
      </w:tr>
      <w:tr w:rsidR="006B059E" w:rsidRPr="00795151" w14:paraId="30FA6D4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291D2F"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65188C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795151" w14:paraId="581CA01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23E1A6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38889D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795151" w14:paraId="183193C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D36B25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66412C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vernis e.d., drukinkt en mastiek</w:t>
            </w:r>
          </w:p>
        </w:tc>
      </w:tr>
      <w:tr w:rsidR="006B059E" w:rsidRPr="00795151" w14:paraId="121377B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0FFA65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lastRenderedPageBreak/>
              <w:t>2030001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A9E32E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verf en vernis</w:t>
            </w:r>
          </w:p>
        </w:tc>
      </w:tr>
      <w:tr w:rsidR="006B059E" w:rsidRPr="00795151" w14:paraId="379932A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FE4C9B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2030003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71ABB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verglaasbare samenstellingen, engobes (slips), enz.</w:t>
            </w:r>
          </w:p>
        </w:tc>
      </w:tr>
      <w:tr w:rsidR="006B059E" w:rsidRPr="00795151" w14:paraId="4C7C5D8A"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B38761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2041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0168F1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zeep en wasmiddelen, poets- en reinigingsmiddelen</w:t>
            </w:r>
          </w:p>
        </w:tc>
      </w:tr>
      <w:tr w:rsidR="006B059E" w:rsidRPr="00795151" w14:paraId="0BEA69B3"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1D5E7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3BD9AD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w:t>
            </w:r>
          </w:p>
        </w:tc>
      </w:tr>
      <w:tr w:rsidR="006B059E" w:rsidRPr="006B059E" w14:paraId="7C1BD2A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AE5BCF6"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A8F076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lijm</w:t>
            </w:r>
          </w:p>
        </w:tc>
      </w:tr>
      <w:tr w:rsidR="006B059E" w:rsidRPr="006B059E" w14:paraId="45B23C8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26E5C5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EDA3F1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lijm</w:t>
            </w:r>
          </w:p>
        </w:tc>
      </w:tr>
      <w:tr w:rsidR="006B059E" w:rsidRPr="00795151" w14:paraId="333776D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1C7E5B8"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CC4C14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 n.e.g.</w:t>
            </w:r>
          </w:p>
        </w:tc>
      </w:tr>
      <w:tr w:rsidR="006B059E" w:rsidRPr="00795151" w14:paraId="2A1A0FE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1D6085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B0AD85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chemische producten, n.e.g.</w:t>
            </w:r>
          </w:p>
        </w:tc>
      </w:tr>
      <w:tr w:rsidR="006B059E" w:rsidRPr="00795151" w14:paraId="7A9C486F"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4E1787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D6919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fotografische platen en film, lichtgevoelig papier en ander lichtgevoelig, niet-belicht materiaal</w:t>
            </w:r>
          </w:p>
        </w:tc>
      </w:tr>
      <w:tr w:rsidR="006B059E" w:rsidRPr="00795151" w14:paraId="6B3ADA8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893D0D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2059011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9BEE3E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chemisch gewijzigde oliën en vetten</w:t>
            </w:r>
          </w:p>
        </w:tc>
      </w:tr>
      <w:tr w:rsidR="006B059E" w:rsidRPr="00795151" w14:paraId="1DDD435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BDF6329"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2059013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3EBF32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reageermiddelen van gemengde samenstelling voor diagnose of laboratoriumonderzoek, enz.</w:t>
            </w:r>
          </w:p>
        </w:tc>
      </w:tr>
      <w:tr w:rsidR="006B059E" w:rsidRPr="00795151" w14:paraId="67F9F6A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C6E393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B9541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farmaceutische grondstoffen en producten</w:t>
            </w:r>
          </w:p>
        </w:tc>
      </w:tr>
      <w:tr w:rsidR="006B059E" w:rsidRPr="00795151" w14:paraId="0F0B628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B77A13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771425B"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producten van rubber of kunststof</w:t>
            </w:r>
          </w:p>
        </w:tc>
      </w:tr>
      <w:tr w:rsidR="006B059E" w:rsidRPr="00795151" w14:paraId="5CC706F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2CF4A67"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22290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566333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producten van kunststof</w:t>
            </w:r>
          </w:p>
        </w:tc>
      </w:tr>
      <w:tr w:rsidR="006B059E" w:rsidRPr="00795151" w14:paraId="3BFE5AB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62161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2229001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FF6D9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overige artikelen van kunststof: hoofddeksels, isolerende werkstukken, delen van verlichtingstoestellen , kantoor- en schoolbenodigdheden, kledingartikelen (alleen gelijmd), enz.</w:t>
            </w:r>
          </w:p>
        </w:tc>
      </w:tr>
      <w:tr w:rsidR="006B059E" w:rsidRPr="00795151" w14:paraId="286F1B9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7EA2D4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DD751E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andere niet-metaalhoudende minerale producten</w:t>
            </w:r>
          </w:p>
        </w:tc>
      </w:tr>
      <w:tr w:rsidR="006B059E" w:rsidRPr="006B059E" w14:paraId="0F73CC7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9811FB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2351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79AA25A9"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cement</w:t>
            </w:r>
          </w:p>
        </w:tc>
      </w:tr>
      <w:tr w:rsidR="006B059E" w:rsidRPr="00795151" w14:paraId="256F7FE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877C5A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24</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5E74C8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metalen in primaire vorm</w:t>
            </w:r>
          </w:p>
        </w:tc>
      </w:tr>
      <w:tr w:rsidR="006B059E" w:rsidRPr="00795151" w14:paraId="48DD5B6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189B45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31010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AD8C3D3"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Vervaardiging van kantoor- en winkelmeubelen</w:t>
            </w:r>
          </w:p>
        </w:tc>
      </w:tr>
      <w:tr w:rsidR="006B059E" w:rsidRPr="006B059E" w14:paraId="21DA094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0871E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32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05C16C"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industrie</w:t>
            </w:r>
          </w:p>
        </w:tc>
      </w:tr>
      <w:tr w:rsidR="006B059E" w:rsidRPr="006B059E" w14:paraId="405F841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4A3AA3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43</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5C6A2C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Gespecialiseerde bouwwerkzaamheden</w:t>
            </w:r>
          </w:p>
        </w:tc>
      </w:tr>
      <w:tr w:rsidR="006B059E" w:rsidRPr="00795151" w14:paraId="05CEF4CB"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B5BFB84"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4334101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2CCCC8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Schilderen van het binnen- en buitenwerk van gebouwen</w:t>
            </w:r>
          </w:p>
        </w:tc>
      </w:tr>
      <w:tr w:rsidR="006B059E" w:rsidRPr="00795151" w14:paraId="620E99D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F91C77E"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46120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69F230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Handelsbemiddeling in brandstoffen, ertsen, metalen en chemische producten</w:t>
            </w:r>
          </w:p>
        </w:tc>
      </w:tr>
      <w:tr w:rsidR="006B059E" w:rsidRPr="006B059E" w14:paraId="2298A02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5304A4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46699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089DA39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andere machines en werktuigen, n.e.g.</w:t>
            </w:r>
          </w:p>
        </w:tc>
      </w:tr>
      <w:tr w:rsidR="006B059E" w:rsidRPr="00795151" w14:paraId="5A5AEFC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444038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0474CD2"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vaste, vloeibare en gasvormige brandstoffen en aanverwante producten</w:t>
            </w:r>
          </w:p>
        </w:tc>
      </w:tr>
      <w:tr w:rsidR="006B059E" w:rsidRPr="00795151" w14:paraId="3DBF8EC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DAD76D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4671002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B3FB6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motorbrandstoffen, vetten en smeeroliën, andere oliën, enz.</w:t>
            </w:r>
          </w:p>
        </w:tc>
      </w:tr>
      <w:tr w:rsidR="006B059E" w:rsidRPr="00795151" w14:paraId="7A68ED2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8D560A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46720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CE8CF6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metalen en metaalertsen</w:t>
            </w:r>
          </w:p>
        </w:tc>
      </w:tr>
      <w:tr w:rsidR="006B059E" w:rsidRPr="00795151" w14:paraId="0A57D59C"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65E78A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46731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147CB8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bouwmaterialen, algemeen assortiment</w:t>
            </w:r>
          </w:p>
        </w:tc>
      </w:tr>
      <w:tr w:rsidR="006B059E" w:rsidRPr="006B059E" w14:paraId="2E8E23A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6AA73C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42946CE"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chemische producten</w:t>
            </w:r>
          </w:p>
        </w:tc>
      </w:tr>
      <w:tr w:rsidR="006B059E" w:rsidRPr="00795151" w14:paraId="45D59CD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DFB91B2"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7111814"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chemische producten voor industrieel gebruik</w:t>
            </w:r>
          </w:p>
        </w:tc>
      </w:tr>
      <w:tr w:rsidR="006B059E" w:rsidRPr="00795151" w14:paraId="6FC458F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2EEFD62D"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4675101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1F85AE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chem. prod. voor industrieel gebruik: aniline, drukinkt, etherische oliën, industriële gassen, chem. lijm, kleurstoffen, synthetische hars, methanol, geuren smaakstoffen, paraffine, enz.</w:t>
            </w:r>
          </w:p>
        </w:tc>
      </w:tr>
      <w:tr w:rsidR="006B059E" w:rsidRPr="00795151" w14:paraId="6654FC21"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95B7A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46769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CB4275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Groothandel in andere intermediaire producten, n.e.g.</w:t>
            </w:r>
          </w:p>
        </w:tc>
      </w:tr>
      <w:tr w:rsidR="006B059E" w:rsidRPr="006B059E" w14:paraId="26C39D8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559768C"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46900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425BCAA"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Niet-gespecialiseerde groothandel</w:t>
            </w:r>
          </w:p>
        </w:tc>
      </w:tr>
      <w:tr w:rsidR="006B059E" w:rsidRPr="00795151" w14:paraId="47711BE9"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97E05E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47521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2B43C1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Bouwmarkten en andere doe-het-zelfzaken in bouwmaterialen, algemeen assortiment</w:t>
            </w:r>
          </w:p>
        </w:tc>
      </w:tr>
      <w:tr w:rsidR="006B059E" w:rsidRPr="00795151" w14:paraId="46D1E9DD"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9489B46"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lastRenderedPageBreak/>
              <w:t>47789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179C04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detailhandel in nieuwe artikelen in gespecialiseerde winkels, n.e.g.</w:t>
            </w:r>
          </w:p>
        </w:tc>
      </w:tr>
      <w:tr w:rsidR="006B059E" w:rsidRPr="006B059E" w14:paraId="75AEBD2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E05921B"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52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6C3194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Opslag en vervoerondersteunende activiteiten</w:t>
            </w:r>
          </w:p>
        </w:tc>
      </w:tr>
      <w:tr w:rsidR="006B059E" w:rsidRPr="006B059E" w14:paraId="044B9055"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4B9B1F4A"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69109</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90C34A0"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rechtskundige dienstverlening</w:t>
            </w:r>
          </w:p>
        </w:tc>
      </w:tr>
      <w:tr w:rsidR="006B059E" w:rsidRPr="00795151" w14:paraId="7744102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61ECB4D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721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50E188A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Speur- en ontwikkelingswerk op natuurwetenschappelijk gebied</w:t>
            </w:r>
          </w:p>
        </w:tc>
      </w:tr>
      <w:tr w:rsidR="006B059E" w:rsidRPr="00795151" w14:paraId="2E285D67"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92CD628"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72190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820675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 speur- en ontwikkelingswerk op natuurwetenschappelijk gebied</w:t>
            </w:r>
          </w:p>
        </w:tc>
      </w:tr>
      <w:tr w:rsidR="006B059E" w:rsidRPr="00795151" w14:paraId="103EF788"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D93FD20"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7490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162A41F"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gespecialiseerde wetenschappelijke en technische activiteiten, n.e.g.</w:t>
            </w:r>
          </w:p>
        </w:tc>
      </w:tr>
      <w:tr w:rsidR="006B059E" w:rsidRPr="00795151" w14:paraId="270FA07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5AAACDB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74901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5A28686"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Activiteiten van managers van artiesten, sportlui en overige bekende personaliteiten</w:t>
            </w:r>
          </w:p>
        </w:tc>
      </w:tr>
      <w:tr w:rsidR="006B059E" w:rsidRPr="00795151" w14:paraId="382ECCF2"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1D8CC523" w14:textId="69640C50" w:rsidR="00A6289A" w:rsidRPr="006B059E" w:rsidRDefault="00A6289A" w:rsidP="00A6289A">
            <w:pPr>
              <w:spacing w:after="0" w:line="240" w:lineRule="auto"/>
              <w:jc w:val="right"/>
              <w:rPr>
                <w:rFonts w:eastAsia="Times New Roman"/>
                <w:lang w:val="nl-NL"/>
              </w:rPr>
            </w:pPr>
            <w:r w:rsidRPr="006B059E">
              <w:rPr>
                <w:rFonts w:eastAsia="Times New Roman"/>
                <w:lang w:val="nl-NL"/>
              </w:rPr>
              <w:t>811101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3C738E81"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het ruw houwen en zagen van steensoorten voor de steenhouwerij of voor het bouwbedrijf, zoals marmer, graniet, zandsteen, enz.</w:t>
            </w:r>
          </w:p>
        </w:tc>
      </w:tr>
      <w:tr w:rsidR="006B059E" w:rsidRPr="00795151" w14:paraId="73EA297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67930D5"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82</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253622D"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Administratieve en ondersteunende activiteiten ten behoeve van kantoren en overige zakelijke activiteiten</w:t>
            </w:r>
          </w:p>
        </w:tc>
      </w:tr>
      <w:tr w:rsidR="006B059E" w:rsidRPr="00795151" w14:paraId="2FF71ED6"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946BC1C" w14:textId="56D007EF" w:rsidR="00A6289A" w:rsidRPr="006B059E" w:rsidRDefault="00A6289A" w:rsidP="00A6289A">
            <w:pPr>
              <w:spacing w:after="0" w:line="240" w:lineRule="auto"/>
              <w:jc w:val="right"/>
              <w:rPr>
                <w:rFonts w:eastAsia="Times New Roman"/>
                <w:lang w:val="nl-NL"/>
              </w:rPr>
            </w:pPr>
            <w:r w:rsidRPr="006B059E">
              <w:rPr>
                <w:rFonts w:eastAsia="Times New Roman"/>
                <w:lang w:val="nl-NL"/>
              </w:rPr>
              <w:t>8910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9AB6965"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van mineralen voor de chemische en de kunstmestindustrie</w:t>
            </w:r>
          </w:p>
        </w:tc>
      </w:tr>
      <w:tr w:rsidR="006B059E" w:rsidRPr="00795151" w14:paraId="648FDBF4"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3666B4BC" w14:textId="5DABBB08" w:rsidR="00A6289A" w:rsidRPr="006B059E" w:rsidRDefault="00A6289A" w:rsidP="00A6289A">
            <w:pPr>
              <w:spacing w:after="0" w:line="240" w:lineRule="auto"/>
              <w:jc w:val="right"/>
              <w:rPr>
                <w:rFonts w:eastAsia="Times New Roman"/>
                <w:lang w:val="nl-NL"/>
              </w:rPr>
            </w:pPr>
            <w:r w:rsidRPr="006B059E">
              <w:rPr>
                <w:rFonts w:eastAsia="Times New Roman"/>
                <w:lang w:val="nl-NL"/>
              </w:rPr>
              <w:t>899001</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1D306498"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Winning van mineralen en overige materialen: teelaarde en humus, schuur-, slijp- en polijstmiddelen, asbest, diatomeeënaarde, natuurlijk grafiet, speksteen, veldspaat, edelstenen, kwarts, mica, enz.</w:t>
            </w:r>
          </w:p>
        </w:tc>
      </w:tr>
      <w:tr w:rsidR="006B059E" w:rsidRPr="006B059E" w14:paraId="22F0C91E"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7DF61D71"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96</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65D47747" w14:textId="77777777" w:rsidR="00A6289A" w:rsidRPr="006B059E" w:rsidRDefault="00A6289A" w:rsidP="00A6289A">
            <w:pPr>
              <w:spacing w:after="0" w:line="240" w:lineRule="auto"/>
              <w:rPr>
                <w:rFonts w:ascii="Calibri Light" w:hAnsi="Calibri Light" w:cs="Arial"/>
                <w:lang w:val="nl-NL"/>
              </w:rPr>
            </w:pPr>
            <w:r w:rsidRPr="006B059E">
              <w:rPr>
                <w:rFonts w:ascii="Calibri Light" w:hAnsi="Calibri Light" w:cs="Arial"/>
                <w:lang w:val="nl-NL"/>
              </w:rPr>
              <w:t>Overige persoonlijke diensten</w:t>
            </w:r>
          </w:p>
        </w:tc>
      </w:tr>
      <w:tr w:rsidR="006B059E" w:rsidRPr="006B059E" w14:paraId="303A5360" w14:textId="77777777" w:rsidTr="00A6289A">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14:paraId="0A605413" w14:textId="77777777" w:rsidR="00A6289A" w:rsidRPr="006B059E" w:rsidRDefault="00A6289A" w:rsidP="00A6289A">
            <w:pPr>
              <w:spacing w:after="0" w:line="240" w:lineRule="auto"/>
              <w:jc w:val="right"/>
              <w:rPr>
                <w:rFonts w:eastAsia="Times New Roman"/>
                <w:lang w:val="nl-NL"/>
              </w:rPr>
            </w:pPr>
            <w:r w:rsidRPr="006B059E">
              <w:rPr>
                <w:rFonts w:eastAsia="Times New Roman"/>
                <w:lang w:val="nl-NL"/>
              </w:rPr>
              <w:t>99000</w:t>
            </w:r>
          </w:p>
        </w:tc>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2C861E04" w14:textId="77777777" w:rsidR="00A6289A" w:rsidRPr="006B059E" w:rsidRDefault="00A6289A" w:rsidP="00A6289A">
            <w:pPr>
              <w:spacing w:after="0" w:line="240" w:lineRule="auto"/>
              <w:rPr>
                <w:rFonts w:eastAsia="Times New Roman"/>
                <w:lang w:val="nl-NL"/>
              </w:rPr>
            </w:pPr>
            <w:r w:rsidRPr="006B059E">
              <w:rPr>
                <w:rFonts w:ascii="Calibri Light" w:hAnsi="Calibri Light" w:cs="Arial"/>
                <w:lang w:val="nl-NL"/>
              </w:rPr>
              <w:t>Extraterritoriale organisaties en lichamen</w:t>
            </w:r>
          </w:p>
        </w:tc>
      </w:tr>
    </w:tbl>
    <w:p w14:paraId="759555BB" w14:textId="493F62E5" w:rsidR="00A6289A" w:rsidRPr="00983B01" w:rsidRDefault="00A6289A" w:rsidP="00A6289A">
      <w:pPr>
        <w:jc w:val="both"/>
        <w:rPr>
          <w:lang w:val="nl-NL"/>
        </w:rPr>
      </w:pPr>
    </w:p>
    <w:p w14:paraId="7D06E363" w14:textId="77777777" w:rsidR="00A6289A" w:rsidRPr="00983B01" w:rsidRDefault="00A6289A" w:rsidP="00A6289A">
      <w:pPr>
        <w:jc w:val="both"/>
        <w:rPr>
          <w:lang w:val="nl-NL"/>
        </w:rPr>
      </w:pPr>
      <w:r w:rsidRPr="00983B01">
        <w:rPr>
          <w:lang w:val="nl-NL"/>
        </w:rPr>
        <w:t>In onderstaande tabel zijn de NACE(BEL)-codes samengevat tot level 2 (afdelingen) van de NACE-codes.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221"/>
      </w:tblGrid>
      <w:tr w:rsidR="00A6289A" w:rsidRPr="00795151" w14:paraId="31440FC5" w14:textId="77777777" w:rsidTr="00A6289A">
        <w:trPr>
          <w:trHeight w:val="300"/>
          <w:tblHeader/>
        </w:trPr>
        <w:tc>
          <w:tcPr>
            <w:tcW w:w="9350" w:type="dxa"/>
            <w:gridSpan w:val="2"/>
            <w:tcBorders>
              <w:top w:val="single" w:sz="4" w:space="0" w:color="auto"/>
              <w:left w:val="single" w:sz="4" w:space="0" w:color="auto"/>
              <w:bottom w:val="single" w:sz="4" w:space="0" w:color="auto"/>
              <w:right w:val="single" w:sz="4" w:space="0" w:color="auto"/>
            </w:tcBorders>
            <w:noWrap/>
            <w:hideMark/>
          </w:tcPr>
          <w:p w14:paraId="0C4E41EE" w14:textId="77777777" w:rsidR="00A6289A" w:rsidRPr="00983B01" w:rsidRDefault="00A6289A" w:rsidP="00A6289A">
            <w:pPr>
              <w:rPr>
                <w:rFonts w:ascii="inherit" w:hAnsi="inherit"/>
                <w:color w:val="212121"/>
                <w:lang w:val="nl-NL"/>
              </w:rPr>
            </w:pPr>
            <w:r w:rsidRPr="00983B01">
              <w:rPr>
                <w:b/>
                <w:i/>
                <w:lang w:val="nl-NL"/>
              </w:rPr>
              <w:t>Tabel: overzicht van de NACE(BEL)-codes zoals geregistreerd op het niveau van het bedrijf, samengevat tot level 2 van de NACE-codes</w:t>
            </w:r>
          </w:p>
        </w:tc>
      </w:tr>
      <w:tr w:rsidR="00A6289A" w:rsidRPr="00983B01" w14:paraId="113BBAA9" w14:textId="77777777" w:rsidTr="00A6289A">
        <w:trPr>
          <w:trHeight w:hRule="exact" w:val="301"/>
          <w:tblHeader/>
        </w:trPr>
        <w:tc>
          <w:tcPr>
            <w:tcW w:w="1129" w:type="dxa"/>
            <w:tcBorders>
              <w:top w:val="single" w:sz="4" w:space="0" w:color="auto"/>
              <w:left w:val="single" w:sz="4" w:space="0" w:color="auto"/>
              <w:bottom w:val="single" w:sz="4" w:space="0" w:color="auto"/>
              <w:right w:val="single" w:sz="4" w:space="0" w:color="auto"/>
            </w:tcBorders>
            <w:noWrap/>
            <w:hideMark/>
          </w:tcPr>
          <w:p w14:paraId="1B1DB6E9" w14:textId="77777777" w:rsidR="00A6289A" w:rsidRPr="006B059E" w:rsidRDefault="00A6289A">
            <w:pPr>
              <w:jc w:val="center"/>
              <w:rPr>
                <w:b/>
                <w:lang w:val="nl-NL"/>
              </w:rPr>
            </w:pPr>
            <w:r w:rsidRPr="006B059E">
              <w:rPr>
                <w:b/>
                <w:lang w:val="nl-NL"/>
              </w:rPr>
              <w:t>Code</w:t>
            </w:r>
          </w:p>
        </w:tc>
        <w:tc>
          <w:tcPr>
            <w:tcW w:w="8221" w:type="dxa"/>
            <w:tcBorders>
              <w:top w:val="single" w:sz="4" w:space="0" w:color="auto"/>
              <w:left w:val="single" w:sz="4" w:space="0" w:color="auto"/>
              <w:bottom w:val="single" w:sz="4" w:space="0" w:color="auto"/>
              <w:right w:val="single" w:sz="4" w:space="0" w:color="auto"/>
            </w:tcBorders>
            <w:hideMark/>
          </w:tcPr>
          <w:p w14:paraId="5DFEC0EA" w14:textId="77777777" w:rsidR="00A6289A" w:rsidRPr="00983B01" w:rsidRDefault="00A6289A">
            <w:pPr>
              <w:jc w:val="center"/>
              <w:rPr>
                <w:b/>
                <w:color w:val="FF0000"/>
                <w:lang w:val="nl-NL"/>
              </w:rPr>
            </w:pPr>
            <w:r w:rsidRPr="006B059E">
              <w:rPr>
                <w:b/>
                <w:lang w:val="nl-NL"/>
              </w:rPr>
              <w:t>Omschrijving</w:t>
            </w:r>
          </w:p>
        </w:tc>
      </w:tr>
      <w:tr w:rsidR="00A6289A" w:rsidRPr="00983B01" w14:paraId="49F99BB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B749D37" w14:textId="77777777" w:rsidR="00A6289A" w:rsidRPr="006B059E" w:rsidRDefault="00A6289A">
            <w:pPr>
              <w:rPr>
                <w:lang w:val="nl-NL"/>
              </w:rPr>
            </w:pPr>
            <w:r w:rsidRPr="006B059E">
              <w:rPr>
                <w:lang w:val="nl-NL"/>
              </w:rPr>
              <w:t>08</w:t>
            </w:r>
          </w:p>
        </w:tc>
        <w:tc>
          <w:tcPr>
            <w:tcW w:w="8221" w:type="dxa"/>
            <w:tcBorders>
              <w:top w:val="single" w:sz="4" w:space="0" w:color="auto"/>
              <w:left w:val="single" w:sz="4" w:space="0" w:color="auto"/>
              <w:bottom w:val="single" w:sz="4" w:space="0" w:color="auto"/>
              <w:right w:val="single" w:sz="4" w:space="0" w:color="auto"/>
            </w:tcBorders>
            <w:hideMark/>
          </w:tcPr>
          <w:p w14:paraId="03C02D3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winning van delfstoffen</w:t>
            </w:r>
          </w:p>
          <w:p w14:paraId="7E92349E" w14:textId="77777777" w:rsidR="00A6289A" w:rsidRPr="00983B01" w:rsidRDefault="00A6289A">
            <w:pPr>
              <w:rPr>
                <w:color w:val="FF0000"/>
                <w:lang w:val="nl-NL"/>
              </w:rPr>
            </w:pPr>
          </w:p>
        </w:tc>
      </w:tr>
      <w:tr w:rsidR="00A6289A" w:rsidRPr="00983B01" w14:paraId="645356B8"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7D7A150" w14:textId="77777777" w:rsidR="00A6289A" w:rsidRPr="006B059E" w:rsidRDefault="00A6289A">
            <w:pPr>
              <w:rPr>
                <w:lang w:val="nl-NL"/>
              </w:rPr>
            </w:pPr>
            <w:r w:rsidRPr="006B059E">
              <w:rPr>
                <w:lang w:val="nl-NL"/>
              </w:rPr>
              <w:t>10</w:t>
            </w:r>
          </w:p>
        </w:tc>
        <w:tc>
          <w:tcPr>
            <w:tcW w:w="8221" w:type="dxa"/>
            <w:tcBorders>
              <w:top w:val="single" w:sz="4" w:space="0" w:color="auto"/>
              <w:left w:val="single" w:sz="4" w:space="0" w:color="auto"/>
              <w:bottom w:val="single" w:sz="4" w:space="0" w:color="auto"/>
              <w:right w:val="single" w:sz="4" w:space="0" w:color="auto"/>
            </w:tcBorders>
            <w:hideMark/>
          </w:tcPr>
          <w:p w14:paraId="765427C4"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voedingsmiddelen</w:t>
            </w:r>
          </w:p>
          <w:p w14:paraId="158682C4" w14:textId="77777777" w:rsidR="00A6289A" w:rsidRPr="00983B01" w:rsidRDefault="00A6289A">
            <w:pPr>
              <w:rPr>
                <w:color w:val="FF0000"/>
                <w:lang w:val="nl-NL"/>
              </w:rPr>
            </w:pPr>
          </w:p>
        </w:tc>
      </w:tr>
      <w:tr w:rsidR="00A6289A" w:rsidRPr="00983B01" w14:paraId="41238625"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C32AF8D" w14:textId="77777777" w:rsidR="00A6289A" w:rsidRPr="006B059E" w:rsidRDefault="00A6289A">
            <w:pPr>
              <w:rPr>
                <w:lang w:val="nl-NL"/>
              </w:rPr>
            </w:pPr>
            <w:r w:rsidRPr="006B059E">
              <w:rPr>
                <w:lang w:val="nl-NL"/>
              </w:rPr>
              <w:t>18</w:t>
            </w:r>
          </w:p>
        </w:tc>
        <w:tc>
          <w:tcPr>
            <w:tcW w:w="8221" w:type="dxa"/>
            <w:tcBorders>
              <w:top w:val="single" w:sz="4" w:space="0" w:color="auto"/>
              <w:left w:val="single" w:sz="4" w:space="0" w:color="auto"/>
              <w:bottom w:val="single" w:sz="4" w:space="0" w:color="auto"/>
              <w:right w:val="single" w:sz="4" w:space="0" w:color="auto"/>
            </w:tcBorders>
            <w:hideMark/>
          </w:tcPr>
          <w:p w14:paraId="6F85A4D6"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Drukkerijen, reproductie van opgenomen media</w:t>
            </w:r>
          </w:p>
          <w:p w14:paraId="7511A63E" w14:textId="77777777" w:rsidR="00A6289A" w:rsidRPr="00983B01" w:rsidRDefault="00A6289A">
            <w:pPr>
              <w:rPr>
                <w:color w:val="FF0000"/>
                <w:lang w:val="nl-NL"/>
              </w:rPr>
            </w:pPr>
          </w:p>
        </w:tc>
      </w:tr>
      <w:tr w:rsidR="00A6289A" w:rsidRPr="00983B01" w14:paraId="1C92813F"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ADE0965" w14:textId="77777777" w:rsidR="00A6289A" w:rsidRPr="006B059E" w:rsidRDefault="00A6289A">
            <w:pPr>
              <w:rPr>
                <w:lang w:val="nl-NL"/>
              </w:rPr>
            </w:pPr>
            <w:r w:rsidRPr="006B059E">
              <w:rPr>
                <w:lang w:val="nl-NL"/>
              </w:rPr>
              <w:t>20</w:t>
            </w:r>
          </w:p>
        </w:tc>
        <w:tc>
          <w:tcPr>
            <w:tcW w:w="8221" w:type="dxa"/>
            <w:tcBorders>
              <w:top w:val="single" w:sz="4" w:space="0" w:color="auto"/>
              <w:left w:val="single" w:sz="4" w:space="0" w:color="auto"/>
              <w:bottom w:val="single" w:sz="4" w:space="0" w:color="auto"/>
              <w:right w:val="single" w:sz="4" w:space="0" w:color="auto"/>
            </w:tcBorders>
            <w:hideMark/>
          </w:tcPr>
          <w:p w14:paraId="031B13E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chemische producten</w:t>
            </w:r>
          </w:p>
          <w:p w14:paraId="40D73ED6" w14:textId="77777777" w:rsidR="00A6289A" w:rsidRPr="00983B01" w:rsidRDefault="00A6289A">
            <w:pPr>
              <w:rPr>
                <w:color w:val="FF0000"/>
                <w:lang w:val="nl-NL"/>
              </w:rPr>
            </w:pPr>
          </w:p>
        </w:tc>
      </w:tr>
      <w:tr w:rsidR="00A6289A" w:rsidRPr="00795151" w14:paraId="3289FEB6"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B750EC6" w14:textId="77777777" w:rsidR="00A6289A" w:rsidRPr="006B059E" w:rsidRDefault="00A6289A">
            <w:pPr>
              <w:rPr>
                <w:lang w:val="nl-NL"/>
              </w:rPr>
            </w:pPr>
            <w:r w:rsidRPr="006B059E">
              <w:rPr>
                <w:lang w:val="nl-NL"/>
              </w:rPr>
              <w:t>21</w:t>
            </w:r>
          </w:p>
        </w:tc>
        <w:tc>
          <w:tcPr>
            <w:tcW w:w="8221" w:type="dxa"/>
            <w:tcBorders>
              <w:top w:val="single" w:sz="4" w:space="0" w:color="auto"/>
              <w:left w:val="single" w:sz="4" w:space="0" w:color="auto"/>
              <w:bottom w:val="single" w:sz="4" w:space="0" w:color="auto"/>
              <w:right w:val="single" w:sz="4" w:space="0" w:color="auto"/>
            </w:tcBorders>
            <w:hideMark/>
          </w:tcPr>
          <w:p w14:paraId="14C4A75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farmaceutische grondstoffen en producten</w:t>
            </w:r>
          </w:p>
          <w:p w14:paraId="57535252" w14:textId="77777777" w:rsidR="00A6289A" w:rsidRPr="00983B01" w:rsidRDefault="00A6289A">
            <w:pPr>
              <w:rPr>
                <w:color w:val="FF0000"/>
                <w:lang w:val="nl-NL"/>
              </w:rPr>
            </w:pPr>
          </w:p>
        </w:tc>
      </w:tr>
      <w:tr w:rsidR="00A6289A" w:rsidRPr="00795151" w14:paraId="656DC63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72FD6DAC" w14:textId="77777777" w:rsidR="00A6289A" w:rsidRPr="006B059E" w:rsidRDefault="00A6289A">
            <w:pPr>
              <w:rPr>
                <w:lang w:val="nl-NL"/>
              </w:rPr>
            </w:pPr>
            <w:r w:rsidRPr="006B059E">
              <w:rPr>
                <w:lang w:val="nl-NL"/>
              </w:rPr>
              <w:t>22</w:t>
            </w:r>
          </w:p>
        </w:tc>
        <w:tc>
          <w:tcPr>
            <w:tcW w:w="8221" w:type="dxa"/>
            <w:tcBorders>
              <w:top w:val="single" w:sz="4" w:space="0" w:color="auto"/>
              <w:left w:val="single" w:sz="4" w:space="0" w:color="auto"/>
              <w:bottom w:val="single" w:sz="4" w:space="0" w:color="auto"/>
              <w:right w:val="single" w:sz="4" w:space="0" w:color="auto"/>
            </w:tcBorders>
            <w:hideMark/>
          </w:tcPr>
          <w:p w14:paraId="7F654C5A"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producten van rubber of kunststof</w:t>
            </w:r>
          </w:p>
          <w:p w14:paraId="6C2F160C" w14:textId="77777777" w:rsidR="00A6289A" w:rsidRPr="00983B01" w:rsidRDefault="00A6289A">
            <w:pPr>
              <w:rPr>
                <w:color w:val="FF0000"/>
                <w:lang w:val="nl-NL"/>
              </w:rPr>
            </w:pPr>
          </w:p>
        </w:tc>
      </w:tr>
      <w:tr w:rsidR="00A6289A" w:rsidRPr="00795151" w14:paraId="38522323"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F5A0F8F" w14:textId="77777777" w:rsidR="00A6289A" w:rsidRPr="006B059E" w:rsidRDefault="00A6289A">
            <w:pPr>
              <w:rPr>
                <w:lang w:val="nl-NL"/>
              </w:rPr>
            </w:pPr>
            <w:r w:rsidRPr="006B059E">
              <w:rPr>
                <w:lang w:val="nl-NL"/>
              </w:rPr>
              <w:t>23</w:t>
            </w:r>
          </w:p>
        </w:tc>
        <w:tc>
          <w:tcPr>
            <w:tcW w:w="8221" w:type="dxa"/>
            <w:tcBorders>
              <w:top w:val="single" w:sz="4" w:space="0" w:color="auto"/>
              <w:left w:val="single" w:sz="4" w:space="0" w:color="auto"/>
              <w:bottom w:val="single" w:sz="4" w:space="0" w:color="auto"/>
              <w:right w:val="single" w:sz="4" w:space="0" w:color="auto"/>
            </w:tcBorders>
            <w:hideMark/>
          </w:tcPr>
          <w:p w14:paraId="7D13CA25"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andere niet-metaalhoudende minerale producten</w:t>
            </w:r>
          </w:p>
          <w:p w14:paraId="7B3EEE8A" w14:textId="77777777" w:rsidR="00A6289A" w:rsidRPr="00983B01" w:rsidRDefault="00A6289A">
            <w:pPr>
              <w:rPr>
                <w:color w:val="FF0000"/>
                <w:lang w:val="nl-NL"/>
              </w:rPr>
            </w:pPr>
          </w:p>
        </w:tc>
      </w:tr>
      <w:tr w:rsidR="00A6289A" w:rsidRPr="00795151" w14:paraId="07016D36"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21ACB0F" w14:textId="77777777" w:rsidR="00A6289A" w:rsidRPr="006B059E" w:rsidRDefault="00A6289A">
            <w:pPr>
              <w:rPr>
                <w:lang w:val="nl-NL"/>
              </w:rPr>
            </w:pPr>
            <w:r w:rsidRPr="006B059E">
              <w:rPr>
                <w:lang w:val="nl-NL"/>
              </w:rPr>
              <w:t>24</w:t>
            </w:r>
          </w:p>
        </w:tc>
        <w:tc>
          <w:tcPr>
            <w:tcW w:w="8221" w:type="dxa"/>
            <w:tcBorders>
              <w:top w:val="single" w:sz="4" w:space="0" w:color="auto"/>
              <w:left w:val="single" w:sz="4" w:space="0" w:color="auto"/>
              <w:bottom w:val="single" w:sz="4" w:space="0" w:color="auto"/>
              <w:right w:val="single" w:sz="4" w:space="0" w:color="auto"/>
            </w:tcBorders>
            <w:hideMark/>
          </w:tcPr>
          <w:p w14:paraId="18ECD405"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metalen in primaire vorm</w:t>
            </w:r>
          </w:p>
          <w:p w14:paraId="508E87ED" w14:textId="77777777" w:rsidR="00A6289A" w:rsidRPr="00983B01" w:rsidRDefault="00A6289A">
            <w:pPr>
              <w:rPr>
                <w:color w:val="FF0000"/>
                <w:lang w:val="nl-NL"/>
              </w:rPr>
            </w:pPr>
          </w:p>
        </w:tc>
      </w:tr>
      <w:tr w:rsidR="00A6289A" w:rsidRPr="00983B01" w14:paraId="79837EA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5CC7697D" w14:textId="77777777" w:rsidR="00A6289A" w:rsidRPr="006B059E" w:rsidRDefault="00A6289A">
            <w:pPr>
              <w:rPr>
                <w:lang w:val="nl-NL"/>
              </w:rPr>
            </w:pPr>
            <w:r w:rsidRPr="006B059E">
              <w:rPr>
                <w:lang w:val="nl-NL"/>
              </w:rPr>
              <w:t>31</w:t>
            </w:r>
          </w:p>
        </w:tc>
        <w:tc>
          <w:tcPr>
            <w:tcW w:w="8221" w:type="dxa"/>
            <w:tcBorders>
              <w:top w:val="single" w:sz="4" w:space="0" w:color="auto"/>
              <w:left w:val="single" w:sz="4" w:space="0" w:color="auto"/>
              <w:bottom w:val="single" w:sz="4" w:space="0" w:color="auto"/>
              <w:right w:val="single" w:sz="4" w:space="0" w:color="auto"/>
            </w:tcBorders>
            <w:hideMark/>
          </w:tcPr>
          <w:p w14:paraId="6926B514"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Vervaardiging van meubelen</w:t>
            </w:r>
          </w:p>
          <w:p w14:paraId="0CFDA3D9" w14:textId="77777777" w:rsidR="00A6289A" w:rsidRPr="00983B01" w:rsidRDefault="00A6289A">
            <w:pPr>
              <w:rPr>
                <w:color w:val="FF0000"/>
                <w:lang w:val="nl-NL"/>
              </w:rPr>
            </w:pPr>
          </w:p>
        </w:tc>
      </w:tr>
      <w:tr w:rsidR="00A6289A" w:rsidRPr="00983B01" w14:paraId="6CDDD7B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449F40DC" w14:textId="77777777" w:rsidR="00A6289A" w:rsidRPr="006B059E" w:rsidRDefault="00A6289A">
            <w:pPr>
              <w:rPr>
                <w:lang w:val="nl-NL"/>
              </w:rPr>
            </w:pPr>
            <w:r w:rsidRPr="006B059E">
              <w:rPr>
                <w:lang w:val="nl-NL"/>
              </w:rPr>
              <w:t>32</w:t>
            </w:r>
          </w:p>
        </w:tc>
        <w:tc>
          <w:tcPr>
            <w:tcW w:w="8221" w:type="dxa"/>
            <w:tcBorders>
              <w:top w:val="single" w:sz="4" w:space="0" w:color="auto"/>
              <w:left w:val="single" w:sz="4" w:space="0" w:color="auto"/>
              <w:bottom w:val="single" w:sz="4" w:space="0" w:color="auto"/>
              <w:right w:val="single" w:sz="4" w:space="0" w:color="auto"/>
            </w:tcBorders>
            <w:hideMark/>
          </w:tcPr>
          <w:p w14:paraId="2C881090"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industrie</w:t>
            </w:r>
          </w:p>
          <w:p w14:paraId="7AF03994" w14:textId="77777777" w:rsidR="00A6289A" w:rsidRPr="00983B01" w:rsidRDefault="00A6289A">
            <w:pPr>
              <w:rPr>
                <w:color w:val="FF0000"/>
                <w:lang w:val="nl-NL"/>
              </w:rPr>
            </w:pPr>
          </w:p>
        </w:tc>
      </w:tr>
      <w:tr w:rsidR="00A6289A" w:rsidRPr="00983B01" w14:paraId="7220EBE8"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15A9E93E" w14:textId="77777777" w:rsidR="00A6289A" w:rsidRPr="006B059E" w:rsidRDefault="00A6289A">
            <w:pPr>
              <w:rPr>
                <w:lang w:val="nl-NL"/>
              </w:rPr>
            </w:pPr>
            <w:r w:rsidRPr="006B059E">
              <w:rPr>
                <w:lang w:val="nl-NL"/>
              </w:rPr>
              <w:t>43</w:t>
            </w:r>
          </w:p>
        </w:tc>
        <w:tc>
          <w:tcPr>
            <w:tcW w:w="8221" w:type="dxa"/>
            <w:tcBorders>
              <w:top w:val="single" w:sz="4" w:space="0" w:color="auto"/>
              <w:left w:val="single" w:sz="4" w:space="0" w:color="auto"/>
              <w:bottom w:val="single" w:sz="4" w:space="0" w:color="auto"/>
              <w:right w:val="single" w:sz="4" w:space="0" w:color="auto"/>
            </w:tcBorders>
            <w:hideMark/>
          </w:tcPr>
          <w:p w14:paraId="3265ADF1"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Gespecialiseerde bouwwerkzaamheden</w:t>
            </w:r>
          </w:p>
          <w:p w14:paraId="01CEB5CB" w14:textId="77777777" w:rsidR="00A6289A" w:rsidRPr="00983B01" w:rsidRDefault="00A6289A">
            <w:pPr>
              <w:rPr>
                <w:color w:val="FF0000"/>
                <w:lang w:val="nl-NL"/>
              </w:rPr>
            </w:pPr>
          </w:p>
        </w:tc>
      </w:tr>
      <w:tr w:rsidR="00A6289A" w:rsidRPr="00795151" w14:paraId="40EF5C96" w14:textId="77777777" w:rsidTr="00A6289A">
        <w:trPr>
          <w:trHeight w:hRule="exact" w:val="313"/>
        </w:trPr>
        <w:tc>
          <w:tcPr>
            <w:tcW w:w="1129" w:type="dxa"/>
            <w:tcBorders>
              <w:top w:val="single" w:sz="4" w:space="0" w:color="auto"/>
              <w:left w:val="single" w:sz="4" w:space="0" w:color="auto"/>
              <w:bottom w:val="single" w:sz="4" w:space="0" w:color="auto"/>
              <w:right w:val="single" w:sz="4" w:space="0" w:color="auto"/>
            </w:tcBorders>
            <w:noWrap/>
            <w:hideMark/>
          </w:tcPr>
          <w:p w14:paraId="74072834" w14:textId="77777777" w:rsidR="00A6289A" w:rsidRPr="006B059E" w:rsidRDefault="00A6289A">
            <w:pPr>
              <w:rPr>
                <w:lang w:val="nl-NL"/>
              </w:rPr>
            </w:pPr>
            <w:r w:rsidRPr="006B059E">
              <w:rPr>
                <w:lang w:val="nl-NL"/>
              </w:rPr>
              <w:t>46</w:t>
            </w:r>
          </w:p>
        </w:tc>
        <w:tc>
          <w:tcPr>
            <w:tcW w:w="8221" w:type="dxa"/>
            <w:tcBorders>
              <w:top w:val="single" w:sz="4" w:space="0" w:color="auto"/>
              <w:left w:val="single" w:sz="4" w:space="0" w:color="auto"/>
              <w:bottom w:val="single" w:sz="4" w:space="0" w:color="auto"/>
              <w:right w:val="single" w:sz="4" w:space="0" w:color="auto"/>
            </w:tcBorders>
            <w:hideMark/>
          </w:tcPr>
          <w:p w14:paraId="519E4CA6" w14:textId="77777777" w:rsidR="00A6289A" w:rsidRPr="00983B01" w:rsidRDefault="00A6289A">
            <w:pPr>
              <w:rPr>
                <w:rFonts w:ascii="Arial" w:hAnsi="Arial" w:cs="Arial"/>
                <w:sz w:val="20"/>
                <w:szCs w:val="20"/>
                <w:lang w:val="nl-NL"/>
              </w:rPr>
            </w:pPr>
            <w:r w:rsidRPr="00983B01">
              <w:rPr>
                <w:rFonts w:ascii="Arial" w:hAnsi="Arial" w:cs="Arial"/>
                <w:sz w:val="20"/>
                <w:lang w:val="nl-NL"/>
              </w:rPr>
              <w:t>Groothandel en handelsbemiddeling, met uitzondering van de handel in motorvoertuigen en motorfietsen</w:t>
            </w:r>
          </w:p>
        </w:tc>
      </w:tr>
      <w:tr w:rsidR="00A6289A" w:rsidRPr="00795151" w14:paraId="788ADFA3"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9BFCFFE" w14:textId="77777777" w:rsidR="00A6289A" w:rsidRPr="006B059E" w:rsidRDefault="00A6289A">
            <w:pPr>
              <w:rPr>
                <w:lang w:val="nl-NL"/>
              </w:rPr>
            </w:pPr>
            <w:r w:rsidRPr="006B059E">
              <w:rPr>
                <w:lang w:val="nl-NL"/>
              </w:rPr>
              <w:t>47</w:t>
            </w:r>
          </w:p>
        </w:tc>
        <w:tc>
          <w:tcPr>
            <w:tcW w:w="8221" w:type="dxa"/>
            <w:tcBorders>
              <w:top w:val="single" w:sz="4" w:space="0" w:color="auto"/>
              <w:left w:val="single" w:sz="4" w:space="0" w:color="auto"/>
              <w:bottom w:val="single" w:sz="4" w:space="0" w:color="auto"/>
              <w:right w:val="single" w:sz="4" w:space="0" w:color="auto"/>
            </w:tcBorders>
            <w:hideMark/>
          </w:tcPr>
          <w:p w14:paraId="0E9B1386"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Detailhandel, met uitzondering van de handel in auto's en motorfietsen</w:t>
            </w:r>
          </w:p>
          <w:p w14:paraId="6E48C3C2" w14:textId="77777777" w:rsidR="00A6289A" w:rsidRPr="00983B01" w:rsidRDefault="00A6289A">
            <w:pPr>
              <w:rPr>
                <w:color w:val="FF0000"/>
                <w:lang w:val="nl-NL"/>
              </w:rPr>
            </w:pPr>
          </w:p>
        </w:tc>
      </w:tr>
      <w:tr w:rsidR="00A6289A" w:rsidRPr="00983B01" w14:paraId="43E42D6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2B25B4B" w14:textId="77777777" w:rsidR="00A6289A" w:rsidRPr="006B059E" w:rsidRDefault="00A6289A">
            <w:pPr>
              <w:rPr>
                <w:lang w:val="nl-NL"/>
              </w:rPr>
            </w:pPr>
            <w:r w:rsidRPr="006B059E">
              <w:rPr>
                <w:lang w:val="nl-NL"/>
              </w:rPr>
              <w:t>52</w:t>
            </w:r>
          </w:p>
        </w:tc>
        <w:tc>
          <w:tcPr>
            <w:tcW w:w="8221" w:type="dxa"/>
            <w:tcBorders>
              <w:top w:val="single" w:sz="4" w:space="0" w:color="auto"/>
              <w:left w:val="single" w:sz="4" w:space="0" w:color="auto"/>
              <w:bottom w:val="single" w:sz="4" w:space="0" w:color="auto"/>
              <w:right w:val="single" w:sz="4" w:space="0" w:color="auto"/>
            </w:tcBorders>
            <w:hideMark/>
          </w:tcPr>
          <w:p w14:paraId="0F64EF1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Opslag en vervoerondersteunende activiteiten</w:t>
            </w:r>
          </w:p>
          <w:p w14:paraId="2E350A98" w14:textId="77777777" w:rsidR="00A6289A" w:rsidRPr="00983B01" w:rsidRDefault="00A6289A">
            <w:pPr>
              <w:rPr>
                <w:color w:val="FF0000"/>
                <w:lang w:val="nl-NL"/>
              </w:rPr>
            </w:pPr>
          </w:p>
        </w:tc>
      </w:tr>
      <w:tr w:rsidR="00A6289A" w:rsidRPr="00983B01" w14:paraId="3A76F561"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3AEAD80" w14:textId="77777777" w:rsidR="00A6289A" w:rsidRPr="006B059E" w:rsidRDefault="00A6289A">
            <w:pPr>
              <w:rPr>
                <w:lang w:val="nl-NL"/>
              </w:rPr>
            </w:pPr>
            <w:r w:rsidRPr="006B059E">
              <w:rPr>
                <w:lang w:val="nl-NL"/>
              </w:rPr>
              <w:t>69</w:t>
            </w:r>
          </w:p>
        </w:tc>
        <w:tc>
          <w:tcPr>
            <w:tcW w:w="8221" w:type="dxa"/>
            <w:tcBorders>
              <w:top w:val="single" w:sz="4" w:space="0" w:color="auto"/>
              <w:left w:val="single" w:sz="4" w:space="0" w:color="auto"/>
              <w:bottom w:val="single" w:sz="4" w:space="0" w:color="auto"/>
              <w:right w:val="single" w:sz="4" w:space="0" w:color="auto"/>
            </w:tcBorders>
            <w:hideMark/>
          </w:tcPr>
          <w:p w14:paraId="7F42BC3F"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Rechtskundige en boekhoudkundige dienstverlening</w:t>
            </w:r>
          </w:p>
          <w:p w14:paraId="3E3CB84B" w14:textId="77777777" w:rsidR="00A6289A" w:rsidRPr="00983B01" w:rsidRDefault="00A6289A">
            <w:pPr>
              <w:rPr>
                <w:color w:val="FF0000"/>
                <w:lang w:val="nl-NL"/>
              </w:rPr>
            </w:pPr>
          </w:p>
        </w:tc>
      </w:tr>
      <w:tr w:rsidR="00A6289A" w:rsidRPr="00795151" w14:paraId="60261027"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00B065CE" w14:textId="77777777" w:rsidR="00A6289A" w:rsidRPr="006B059E" w:rsidRDefault="00A6289A">
            <w:pPr>
              <w:rPr>
                <w:lang w:val="nl-NL"/>
              </w:rPr>
            </w:pPr>
            <w:r w:rsidRPr="006B059E">
              <w:rPr>
                <w:lang w:val="nl-NL"/>
              </w:rPr>
              <w:t>72</w:t>
            </w:r>
          </w:p>
        </w:tc>
        <w:tc>
          <w:tcPr>
            <w:tcW w:w="8221" w:type="dxa"/>
            <w:tcBorders>
              <w:top w:val="single" w:sz="4" w:space="0" w:color="auto"/>
              <w:left w:val="single" w:sz="4" w:space="0" w:color="auto"/>
              <w:bottom w:val="single" w:sz="4" w:space="0" w:color="auto"/>
              <w:right w:val="single" w:sz="4" w:space="0" w:color="auto"/>
            </w:tcBorders>
            <w:hideMark/>
          </w:tcPr>
          <w:p w14:paraId="0A3E41F7"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Speur- en ontwikkelingswerk op wetenschappelijk gebied</w:t>
            </w:r>
          </w:p>
          <w:p w14:paraId="11756811" w14:textId="77777777" w:rsidR="00A6289A" w:rsidRPr="00983B01" w:rsidRDefault="00A6289A">
            <w:pPr>
              <w:rPr>
                <w:color w:val="FF0000"/>
                <w:lang w:val="nl-NL"/>
              </w:rPr>
            </w:pPr>
          </w:p>
        </w:tc>
      </w:tr>
      <w:tr w:rsidR="00A6289A" w:rsidRPr="00795151" w14:paraId="1601067A"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2F46A4AA" w14:textId="77777777" w:rsidR="00A6289A" w:rsidRPr="006B059E" w:rsidRDefault="00A6289A">
            <w:pPr>
              <w:rPr>
                <w:lang w:val="nl-NL"/>
              </w:rPr>
            </w:pPr>
            <w:r w:rsidRPr="006B059E">
              <w:rPr>
                <w:lang w:val="nl-NL"/>
              </w:rPr>
              <w:lastRenderedPageBreak/>
              <w:t>74</w:t>
            </w:r>
          </w:p>
        </w:tc>
        <w:tc>
          <w:tcPr>
            <w:tcW w:w="8221" w:type="dxa"/>
            <w:tcBorders>
              <w:top w:val="single" w:sz="4" w:space="0" w:color="auto"/>
              <w:left w:val="single" w:sz="4" w:space="0" w:color="auto"/>
              <w:bottom w:val="single" w:sz="4" w:space="0" w:color="auto"/>
              <w:right w:val="single" w:sz="4" w:space="0" w:color="auto"/>
            </w:tcBorders>
            <w:hideMark/>
          </w:tcPr>
          <w:p w14:paraId="4427CC8C"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gespecialiseerde wetenschappelijke en technische activiteiten, n.e.g.</w:t>
            </w:r>
          </w:p>
          <w:p w14:paraId="45DEF8F1" w14:textId="77777777" w:rsidR="00A6289A" w:rsidRPr="00983B01" w:rsidRDefault="00A6289A">
            <w:pPr>
              <w:rPr>
                <w:color w:val="FF0000"/>
                <w:lang w:val="nl-NL"/>
              </w:rPr>
            </w:pPr>
          </w:p>
        </w:tc>
      </w:tr>
      <w:tr w:rsidR="00A6289A" w:rsidRPr="00795151" w14:paraId="6F2B606C" w14:textId="77777777" w:rsidTr="006B059E">
        <w:trPr>
          <w:trHeight w:hRule="exact" w:val="615"/>
        </w:trPr>
        <w:tc>
          <w:tcPr>
            <w:tcW w:w="1129" w:type="dxa"/>
            <w:tcBorders>
              <w:top w:val="single" w:sz="4" w:space="0" w:color="auto"/>
              <w:left w:val="single" w:sz="4" w:space="0" w:color="auto"/>
              <w:bottom w:val="single" w:sz="4" w:space="0" w:color="auto"/>
              <w:right w:val="single" w:sz="4" w:space="0" w:color="auto"/>
            </w:tcBorders>
            <w:noWrap/>
            <w:hideMark/>
          </w:tcPr>
          <w:p w14:paraId="40623064" w14:textId="77777777" w:rsidR="00A6289A" w:rsidRPr="006B059E" w:rsidRDefault="00A6289A">
            <w:pPr>
              <w:rPr>
                <w:lang w:val="nl-NL"/>
              </w:rPr>
            </w:pPr>
            <w:r w:rsidRPr="006B059E">
              <w:rPr>
                <w:lang w:val="nl-NL"/>
              </w:rPr>
              <w:t>82</w:t>
            </w:r>
          </w:p>
        </w:tc>
        <w:tc>
          <w:tcPr>
            <w:tcW w:w="8221" w:type="dxa"/>
            <w:tcBorders>
              <w:top w:val="single" w:sz="4" w:space="0" w:color="auto"/>
              <w:left w:val="single" w:sz="4" w:space="0" w:color="auto"/>
              <w:bottom w:val="single" w:sz="4" w:space="0" w:color="auto"/>
              <w:right w:val="single" w:sz="4" w:space="0" w:color="auto"/>
            </w:tcBorders>
            <w:hideMark/>
          </w:tcPr>
          <w:p w14:paraId="11E73D67" w14:textId="77777777" w:rsidR="00A6289A" w:rsidRPr="00983B01" w:rsidRDefault="00A6289A">
            <w:pPr>
              <w:rPr>
                <w:rFonts w:ascii="Arial" w:hAnsi="Arial" w:cs="Arial"/>
                <w:sz w:val="20"/>
                <w:szCs w:val="20"/>
                <w:lang w:val="nl-NL"/>
              </w:rPr>
            </w:pPr>
            <w:r w:rsidRPr="00983B01">
              <w:rPr>
                <w:rFonts w:ascii="Arial" w:hAnsi="Arial" w:cs="Arial"/>
                <w:sz w:val="20"/>
                <w:lang w:val="nl-NL"/>
              </w:rPr>
              <w:t>Administratieve en ondersteunende activiteiten ten behoeve van kantoren en overige zakelijke activiteiten</w:t>
            </w:r>
          </w:p>
        </w:tc>
      </w:tr>
      <w:tr w:rsidR="00A6289A" w:rsidRPr="00983B01" w14:paraId="4D7FCAA1"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6E1EFE6D" w14:textId="77777777" w:rsidR="00A6289A" w:rsidRPr="006B059E" w:rsidRDefault="00A6289A">
            <w:pPr>
              <w:rPr>
                <w:lang w:val="nl-NL"/>
              </w:rPr>
            </w:pPr>
            <w:r w:rsidRPr="006B059E">
              <w:rPr>
                <w:lang w:val="nl-NL"/>
              </w:rPr>
              <w:t>96</w:t>
            </w:r>
          </w:p>
        </w:tc>
        <w:tc>
          <w:tcPr>
            <w:tcW w:w="8221" w:type="dxa"/>
            <w:tcBorders>
              <w:top w:val="single" w:sz="4" w:space="0" w:color="auto"/>
              <w:left w:val="single" w:sz="4" w:space="0" w:color="auto"/>
              <w:bottom w:val="single" w:sz="4" w:space="0" w:color="auto"/>
              <w:right w:val="single" w:sz="4" w:space="0" w:color="auto"/>
            </w:tcBorders>
            <w:hideMark/>
          </w:tcPr>
          <w:p w14:paraId="36138AB8"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Overige persoonlijke diensten</w:t>
            </w:r>
          </w:p>
          <w:p w14:paraId="26BD76B5" w14:textId="77777777" w:rsidR="00A6289A" w:rsidRPr="00983B01" w:rsidRDefault="00A6289A">
            <w:pPr>
              <w:rPr>
                <w:color w:val="FF0000"/>
                <w:lang w:val="nl-NL"/>
              </w:rPr>
            </w:pPr>
          </w:p>
        </w:tc>
      </w:tr>
      <w:tr w:rsidR="00A6289A" w:rsidRPr="00983B01" w14:paraId="59BFEEF4" w14:textId="77777777" w:rsidTr="00A6289A">
        <w:trPr>
          <w:trHeight w:hRule="exact" w:val="301"/>
        </w:trPr>
        <w:tc>
          <w:tcPr>
            <w:tcW w:w="1129" w:type="dxa"/>
            <w:tcBorders>
              <w:top w:val="single" w:sz="4" w:space="0" w:color="auto"/>
              <w:left w:val="single" w:sz="4" w:space="0" w:color="auto"/>
              <w:bottom w:val="single" w:sz="4" w:space="0" w:color="auto"/>
              <w:right w:val="single" w:sz="4" w:space="0" w:color="auto"/>
            </w:tcBorders>
            <w:noWrap/>
            <w:hideMark/>
          </w:tcPr>
          <w:p w14:paraId="3A8D6A44" w14:textId="77777777" w:rsidR="00A6289A" w:rsidRPr="006B059E" w:rsidRDefault="00A6289A">
            <w:pPr>
              <w:rPr>
                <w:lang w:val="nl-NL"/>
              </w:rPr>
            </w:pPr>
            <w:r w:rsidRPr="006B059E">
              <w:rPr>
                <w:lang w:val="nl-NL"/>
              </w:rPr>
              <w:t>99</w:t>
            </w:r>
          </w:p>
        </w:tc>
        <w:tc>
          <w:tcPr>
            <w:tcW w:w="8221" w:type="dxa"/>
            <w:tcBorders>
              <w:top w:val="single" w:sz="4" w:space="0" w:color="auto"/>
              <w:left w:val="single" w:sz="4" w:space="0" w:color="auto"/>
              <w:bottom w:val="single" w:sz="4" w:space="0" w:color="auto"/>
              <w:right w:val="single" w:sz="4" w:space="0" w:color="auto"/>
            </w:tcBorders>
            <w:hideMark/>
          </w:tcPr>
          <w:p w14:paraId="5E327C22" w14:textId="77777777" w:rsidR="00A6289A" w:rsidRPr="00983B01" w:rsidRDefault="00A6289A" w:rsidP="00A6289A">
            <w:pPr>
              <w:rPr>
                <w:rFonts w:ascii="Arial" w:hAnsi="Arial" w:cs="Arial"/>
                <w:sz w:val="20"/>
                <w:szCs w:val="20"/>
                <w:lang w:val="nl-NL"/>
              </w:rPr>
            </w:pPr>
            <w:r w:rsidRPr="00983B01">
              <w:rPr>
                <w:rFonts w:ascii="Arial" w:hAnsi="Arial" w:cs="Arial"/>
                <w:sz w:val="20"/>
                <w:lang w:val="nl-NL"/>
              </w:rPr>
              <w:t>Extraterritoriale organisaties en lichamen</w:t>
            </w:r>
          </w:p>
          <w:p w14:paraId="51D0FE7D" w14:textId="77777777" w:rsidR="00A6289A" w:rsidRPr="00983B01" w:rsidRDefault="00A6289A">
            <w:pPr>
              <w:rPr>
                <w:color w:val="FF0000"/>
                <w:lang w:val="nl-NL"/>
              </w:rPr>
            </w:pPr>
          </w:p>
        </w:tc>
      </w:tr>
    </w:tbl>
    <w:p w14:paraId="333EF5E9" w14:textId="77777777" w:rsidR="00A6289A" w:rsidRPr="00983B01" w:rsidRDefault="00A6289A" w:rsidP="00A6289A">
      <w:pPr>
        <w:jc w:val="both"/>
        <w:rPr>
          <w:lang w:val="nl-NL"/>
        </w:rPr>
      </w:pPr>
    </w:p>
    <w:p w14:paraId="116CBB5F" w14:textId="5F2CD0E7" w:rsidR="00A6289A" w:rsidRPr="00983B01" w:rsidRDefault="00A6289A" w:rsidP="00A6289A">
      <w:pPr>
        <w:jc w:val="both"/>
        <w:rPr>
          <w:lang w:val="nl-NL"/>
        </w:rPr>
      </w:pPr>
      <w:r w:rsidRPr="00983B01">
        <w:rPr>
          <w:lang w:val="nl-NL"/>
        </w:rPr>
        <w:t>201</w:t>
      </w:r>
      <w:r w:rsidR="007A274F">
        <w:rPr>
          <w:lang w:val="nl-NL"/>
        </w:rPr>
        <w:t>8</w:t>
      </w:r>
      <w:r w:rsidRPr="00983B01">
        <w:rPr>
          <w:lang w:val="nl-NL"/>
        </w:rPr>
        <w:t>:</w:t>
      </w:r>
    </w:p>
    <w:p w14:paraId="3A252E3D" w14:textId="587196A2" w:rsidR="00E93B3D" w:rsidRDefault="00CD687F" w:rsidP="00003CBF">
      <w:pPr>
        <w:pStyle w:val="Lgende"/>
        <w:jc w:val="center"/>
        <w:rPr>
          <w:highlight w:val="yellow"/>
          <w:lang w:val="nl-NL"/>
        </w:rPr>
      </w:pPr>
      <w:r>
        <w:rPr>
          <w:noProof/>
        </w:rPr>
        <w:drawing>
          <wp:inline distT="0" distB="0" distL="0" distR="0" wp14:anchorId="26E356C9" wp14:editId="7A852865">
            <wp:extent cx="5661660" cy="2743200"/>
            <wp:effectExtent l="0" t="0" r="15240" b="0"/>
            <wp:docPr id="14" name="Graphique 14">
              <a:extLst xmlns:a="http://schemas.openxmlformats.org/drawingml/2006/main">
                <a:ext uri="{FF2B5EF4-FFF2-40B4-BE49-F238E27FC236}">
                  <a16:creationId xmlns:a16="http://schemas.microsoft.com/office/drawing/2014/main" id="{1517E838-54D5-4C68-BE15-AF39696EFD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6A4FFE" w14:textId="2754A545" w:rsidR="00A6289A" w:rsidRPr="00983B01" w:rsidRDefault="00A6289A" w:rsidP="00A6289A">
      <w:pPr>
        <w:pStyle w:val="Lgende"/>
        <w:jc w:val="both"/>
        <w:rPr>
          <w:lang w:val="nl-NL"/>
        </w:rPr>
      </w:pPr>
      <w:r w:rsidRPr="00360736">
        <w:rPr>
          <w:lang w:val="nl-NL"/>
        </w:rPr>
        <w:t xml:space="preserve">Figuur </w:t>
      </w:r>
      <w:r w:rsidRPr="00360736">
        <w:rPr>
          <w:lang w:val="nl-NL"/>
        </w:rPr>
        <w:fldChar w:fldCharType="begin"/>
      </w:r>
      <w:r w:rsidRPr="00360736">
        <w:rPr>
          <w:lang w:val="nl-NL"/>
        </w:rPr>
        <w:instrText xml:space="preserve"> SEQ Figure \* ARABIC </w:instrText>
      </w:r>
      <w:r w:rsidRPr="00360736">
        <w:rPr>
          <w:lang w:val="nl-NL"/>
        </w:rPr>
        <w:fldChar w:fldCharType="separate"/>
      </w:r>
      <w:r w:rsidR="00FA6154">
        <w:rPr>
          <w:noProof/>
          <w:lang w:val="nl-NL"/>
        </w:rPr>
        <w:t>4</w:t>
      </w:r>
      <w:r w:rsidRPr="00360736">
        <w:rPr>
          <w:lang w:val="nl-NL"/>
        </w:rPr>
        <w:fldChar w:fldCharType="end"/>
      </w:r>
      <w:r w:rsidRPr="00360736">
        <w:rPr>
          <w:lang w:val="nl-NL"/>
        </w:rPr>
        <w:t>: aantal</w:t>
      </w:r>
      <w:r w:rsidRPr="00983B01">
        <w:rPr>
          <w:lang w:val="nl-NL"/>
        </w:rPr>
        <w:t xml:space="preserve"> bedrijven (in %) per NACE-code (Level 2)</w:t>
      </w:r>
    </w:p>
    <w:p w14:paraId="7F8BABA5" w14:textId="41DBCD4D" w:rsidR="00A6289A" w:rsidRPr="00983B01" w:rsidRDefault="00A6289A" w:rsidP="00A6289A">
      <w:pPr>
        <w:jc w:val="both"/>
        <w:rPr>
          <w:lang w:val="nl-NL"/>
        </w:rPr>
      </w:pPr>
      <w:r w:rsidRPr="00983B01">
        <w:rPr>
          <w:lang w:val="nl-NL"/>
        </w:rPr>
        <w:t xml:space="preserve">Code 20 </w:t>
      </w:r>
      <w:r w:rsidR="007A274F">
        <w:rPr>
          <w:lang w:val="nl-NL"/>
        </w:rPr>
        <w:t xml:space="preserve">vertegenwoordigt nu meer dan </w:t>
      </w:r>
      <w:r w:rsidRPr="00983B01">
        <w:rPr>
          <w:lang w:val="nl-NL"/>
        </w:rPr>
        <w:t>de helft van de registraties</w:t>
      </w:r>
      <w:r w:rsidR="007A274F">
        <w:rPr>
          <w:lang w:val="nl-NL"/>
        </w:rPr>
        <w:t xml:space="preserve">. Code 23 staat nu </w:t>
      </w:r>
      <w:r w:rsidR="007A274F" w:rsidRPr="00CD687F">
        <w:rPr>
          <w:lang w:val="nl-NL"/>
        </w:rPr>
        <w:t>in de top 5</w:t>
      </w:r>
      <w:r w:rsidR="00541DA6" w:rsidRPr="00CD687F">
        <w:rPr>
          <w:lang w:val="nl-NL"/>
        </w:rPr>
        <w:t xml:space="preserve"> te</w:t>
      </w:r>
      <w:r w:rsidR="007A274F" w:rsidRPr="00CD687F">
        <w:rPr>
          <w:lang w:val="nl-NL"/>
        </w:rPr>
        <w:t xml:space="preserve">n </w:t>
      </w:r>
      <w:r w:rsidR="00541DA6" w:rsidRPr="00CD687F">
        <w:rPr>
          <w:lang w:val="nl-NL"/>
        </w:rPr>
        <w:t xml:space="preserve">nadele </w:t>
      </w:r>
      <w:r w:rsidR="007A274F" w:rsidRPr="00CD687F">
        <w:rPr>
          <w:lang w:val="nl-NL"/>
        </w:rPr>
        <w:t>de code “Andere”.</w:t>
      </w:r>
    </w:p>
    <w:p w14:paraId="758FCAC9" w14:textId="77777777" w:rsidR="00A6289A" w:rsidRPr="00983B01" w:rsidRDefault="00A6289A" w:rsidP="00A6289A">
      <w:pPr>
        <w:pStyle w:val="Titre2"/>
        <w:rPr>
          <w:lang w:val="nl-NL"/>
        </w:rPr>
      </w:pPr>
      <w:bookmarkStart w:id="36" w:name="_Toc40263165"/>
      <w:r w:rsidRPr="00983B01">
        <w:rPr>
          <w:lang w:val="nl-NL"/>
        </w:rPr>
        <w:t>Economische activiteiten vermeld in de registraties</w:t>
      </w:r>
      <w:bookmarkEnd w:id="36"/>
    </w:p>
    <w:p w14:paraId="28636833" w14:textId="77777777" w:rsidR="00A6289A" w:rsidRPr="00983B01" w:rsidRDefault="00A6289A" w:rsidP="000E4B26">
      <w:pPr>
        <w:spacing w:after="0"/>
        <w:jc w:val="both"/>
        <w:rPr>
          <w:lang w:val="nl-NL"/>
        </w:rPr>
      </w:pPr>
      <w:r w:rsidRPr="00983B01">
        <w:rPr>
          <w:lang w:val="nl-NL"/>
        </w:rPr>
        <w:t xml:space="preserve">Bij het indienen van een registratie kan de Declarant in de registratie zelf aangeven welke van de NACE(BEL)-codes, vermeld voor zijn bedrijf, van toepassing zijn voor die specifieke stof. Dit is enkel het geval voor het accounttype Declarant, de Buitenlandse Leverancier neemt geen NACE(BEL)-codes op in de registraties. </w:t>
      </w:r>
    </w:p>
    <w:p w14:paraId="08A124A7" w14:textId="77777777" w:rsidR="00A6289A" w:rsidRPr="00983B01" w:rsidRDefault="00A6289A" w:rsidP="00A6289A">
      <w:pPr>
        <w:jc w:val="both"/>
        <w:rPr>
          <w:lang w:val="nl-NL"/>
        </w:rPr>
      </w:pPr>
      <w:r w:rsidRPr="00983B01">
        <w:rPr>
          <w:lang w:val="nl-NL"/>
        </w:rPr>
        <w:t xml:space="preserve">De vijf NACE(BEL)-codes die het vaakst vermeld worden in de registraties zijn weergegeven in onderstaande figuren. </w:t>
      </w:r>
    </w:p>
    <w:p w14:paraId="6BB01D49" w14:textId="77777777" w:rsidR="00CD687F" w:rsidRDefault="00A6289A" w:rsidP="00CD687F">
      <w:pPr>
        <w:keepNext/>
        <w:rPr>
          <w:lang w:val="nl-NL"/>
        </w:rPr>
      </w:pPr>
      <w:r w:rsidRPr="00983B01">
        <w:rPr>
          <w:lang w:val="nl-NL"/>
        </w:rPr>
        <w:lastRenderedPageBreak/>
        <w:t>Voor 201</w:t>
      </w:r>
      <w:r w:rsidR="007A274F">
        <w:rPr>
          <w:lang w:val="nl-NL"/>
        </w:rPr>
        <w:t>8</w:t>
      </w:r>
      <w:r w:rsidRPr="00983B01">
        <w:rPr>
          <w:lang w:val="nl-NL"/>
        </w:rPr>
        <w:t>: stoffen en mengsels samen</w:t>
      </w:r>
    </w:p>
    <w:p w14:paraId="3353FF65" w14:textId="317C7C9D" w:rsidR="00A6289A" w:rsidRPr="00983B01" w:rsidRDefault="00CD687F" w:rsidP="00CD687F">
      <w:pPr>
        <w:keepNext/>
        <w:jc w:val="center"/>
        <w:rPr>
          <w:lang w:val="nl-NL"/>
        </w:rPr>
      </w:pPr>
      <w:r>
        <w:rPr>
          <w:noProof/>
        </w:rPr>
        <w:drawing>
          <wp:inline distT="0" distB="0" distL="0" distR="0" wp14:anchorId="362448C2" wp14:editId="680787D0">
            <wp:extent cx="4572000" cy="2583180"/>
            <wp:effectExtent l="0" t="0" r="0" b="7620"/>
            <wp:docPr id="16" name="Graphique 16">
              <a:extLst xmlns:a="http://schemas.openxmlformats.org/drawingml/2006/main">
                <a:ext uri="{FF2B5EF4-FFF2-40B4-BE49-F238E27FC236}">
                  <a16:creationId xmlns:a16="http://schemas.microsoft.com/office/drawing/2014/main" id="{6A2F699B-685B-4287-BFCA-D6CE9FD727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798621" w14:textId="195E981F" w:rsidR="00A6289A" w:rsidRPr="00983B01" w:rsidRDefault="00A6289A" w:rsidP="00CD687F">
      <w:pPr>
        <w:pStyle w:val="Lgende"/>
        <w:jc w:val="center"/>
        <w:rPr>
          <w:lang w:val="nl-NL"/>
        </w:rPr>
      </w:pPr>
      <w:r w:rsidRPr="00360736">
        <w:rPr>
          <w:lang w:val="nl-NL"/>
        </w:rPr>
        <w:t xml:space="preserve">Figuur </w:t>
      </w:r>
      <w:r w:rsidRPr="00360736">
        <w:rPr>
          <w:lang w:val="nl-NL"/>
        </w:rPr>
        <w:fldChar w:fldCharType="begin"/>
      </w:r>
      <w:r w:rsidRPr="00360736">
        <w:rPr>
          <w:lang w:val="nl-NL"/>
        </w:rPr>
        <w:instrText xml:space="preserve"> SEQ Figure \* ARABIC </w:instrText>
      </w:r>
      <w:r w:rsidRPr="00360736">
        <w:rPr>
          <w:lang w:val="nl-NL"/>
        </w:rPr>
        <w:fldChar w:fldCharType="separate"/>
      </w:r>
      <w:r w:rsidR="00FA6154">
        <w:rPr>
          <w:noProof/>
          <w:lang w:val="nl-NL"/>
        </w:rPr>
        <w:t>5</w:t>
      </w:r>
      <w:r w:rsidRPr="00360736">
        <w:rPr>
          <w:lang w:val="nl-NL"/>
        </w:rPr>
        <w:fldChar w:fldCharType="end"/>
      </w:r>
      <w:r w:rsidRPr="00360736">
        <w:rPr>
          <w:lang w:val="nl-NL"/>
        </w:rPr>
        <w:t>: Top 5 - aantal</w:t>
      </w:r>
      <w:r w:rsidRPr="00983B01">
        <w:rPr>
          <w:lang w:val="nl-NL"/>
        </w:rPr>
        <w:t xml:space="preserve"> registraties per NACE-code (alle niveaus)</w:t>
      </w:r>
    </w:p>
    <w:p w14:paraId="291B81EC" w14:textId="481831C1" w:rsidR="00A6289A" w:rsidRPr="00983B01" w:rsidRDefault="00A6289A" w:rsidP="00A6289A">
      <w:pPr>
        <w:jc w:val="both"/>
        <w:rPr>
          <w:lang w:val="nl-NL"/>
        </w:rPr>
      </w:pPr>
      <w:r w:rsidRPr="00983B01">
        <w:rPr>
          <w:lang w:val="nl-NL"/>
        </w:rPr>
        <w:t xml:space="preserve">Deze top 5 stemt overeen met de vaststellingen bij de economische activiteiten van de declaranten (zie ook </w:t>
      </w:r>
      <w:r w:rsidRPr="00983B01">
        <w:rPr>
          <w:i/>
          <w:lang w:val="nl-NL"/>
        </w:rPr>
        <w:t>§ 9.2-Economische activiteiten van de declaranten</w:t>
      </w:r>
      <w:r w:rsidRPr="00983B01">
        <w:rPr>
          <w:lang w:val="nl-NL"/>
        </w:rPr>
        <w:t>): alle elementen van de top 5 behoren tot de code ’20-Vervaardiging van chemische producten</w:t>
      </w:r>
      <w:r w:rsidRPr="00CD687F">
        <w:rPr>
          <w:lang w:val="nl-NL"/>
        </w:rPr>
        <w:t>’.</w:t>
      </w:r>
      <w:r w:rsidR="007A274F" w:rsidRPr="00CD687F">
        <w:rPr>
          <w:lang w:val="nl-NL"/>
        </w:rPr>
        <w:t xml:space="preserve"> </w:t>
      </w:r>
      <w:r w:rsidR="007A274F" w:rsidRPr="00CD687F">
        <w:rPr>
          <w:lang w:val="nl-BE"/>
        </w:rPr>
        <w:t xml:space="preserve">De </w:t>
      </w:r>
      <w:r w:rsidR="005A2A23" w:rsidRPr="00CD687F">
        <w:rPr>
          <w:lang w:val="nl-BE"/>
        </w:rPr>
        <w:t>volgorde uit</w:t>
      </w:r>
      <w:r w:rsidR="007A274F" w:rsidRPr="00CD687F">
        <w:rPr>
          <w:lang w:val="nl-BE"/>
        </w:rPr>
        <w:t xml:space="preserve"> 2017 is nu gewijzigd</w:t>
      </w:r>
      <w:r w:rsidR="00585E58" w:rsidRPr="00CD687F">
        <w:rPr>
          <w:lang w:val="nl-BE"/>
        </w:rPr>
        <w:t xml:space="preserve">: </w:t>
      </w:r>
      <w:r w:rsidR="007A274F" w:rsidRPr="00CD687F">
        <w:rPr>
          <w:lang w:val="nl-BE"/>
        </w:rPr>
        <w:t>codes 20590 en 2030001 zijn code 20</w:t>
      </w:r>
      <w:r w:rsidR="00585E58" w:rsidRPr="00CD687F">
        <w:rPr>
          <w:lang w:val="nl-BE"/>
        </w:rPr>
        <w:t xml:space="preserve"> voorbijgestoken</w:t>
      </w:r>
      <w:r w:rsidR="00360736" w:rsidRPr="00CD687F">
        <w:rPr>
          <w:lang w:val="nl-BE"/>
        </w:rPr>
        <w:t>.</w:t>
      </w:r>
    </w:p>
    <w:p w14:paraId="1F53FDB9" w14:textId="2BA5492D" w:rsidR="00A6289A" w:rsidRPr="00983B01" w:rsidRDefault="00A6289A" w:rsidP="00A6289A">
      <w:pPr>
        <w:jc w:val="both"/>
        <w:rPr>
          <w:lang w:val="nl-NL"/>
        </w:rPr>
      </w:pPr>
      <w:r w:rsidRPr="00983B01">
        <w:rPr>
          <w:lang w:val="nl-NL"/>
        </w:rPr>
        <w:t>Voor 201</w:t>
      </w:r>
      <w:r w:rsidR="00585E58">
        <w:rPr>
          <w:lang w:val="nl-NL"/>
        </w:rPr>
        <w:t>8</w:t>
      </w:r>
      <w:r w:rsidRPr="00983B01">
        <w:rPr>
          <w:lang w:val="nl-NL"/>
        </w:rPr>
        <w:t>: stoffen</w:t>
      </w:r>
    </w:p>
    <w:p w14:paraId="45A5E03C" w14:textId="03F21D85" w:rsidR="003639C9" w:rsidRDefault="00CD687F" w:rsidP="000E4B26">
      <w:pPr>
        <w:pStyle w:val="Lgende"/>
        <w:jc w:val="center"/>
      </w:pPr>
      <w:r>
        <w:rPr>
          <w:noProof/>
        </w:rPr>
        <w:drawing>
          <wp:inline distT="0" distB="0" distL="0" distR="0" wp14:anchorId="669854AB" wp14:editId="7CF51A6E">
            <wp:extent cx="4572000" cy="2743200"/>
            <wp:effectExtent l="0" t="0" r="0" b="0"/>
            <wp:docPr id="19" name="Graphique 19">
              <a:extLst xmlns:a="http://schemas.openxmlformats.org/drawingml/2006/main">
                <a:ext uri="{FF2B5EF4-FFF2-40B4-BE49-F238E27FC236}">
                  <a16:creationId xmlns:a16="http://schemas.microsoft.com/office/drawing/2014/main" id="{71841F03-597B-44FC-9BBE-6C5DD63AD3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D212A3" w14:textId="023B94F2" w:rsidR="00A6289A" w:rsidRPr="00983B01" w:rsidRDefault="00A6289A" w:rsidP="000E4B26">
      <w:pPr>
        <w:pStyle w:val="Lgende"/>
        <w:jc w:val="center"/>
        <w:rPr>
          <w:lang w:val="nl-NL"/>
        </w:rPr>
      </w:pPr>
      <w:r w:rsidRPr="00E072A5">
        <w:rPr>
          <w:lang w:val="nl-NL"/>
        </w:rPr>
        <w:t xml:space="preserve">Figuur </w:t>
      </w:r>
      <w:r w:rsidRPr="00E072A5">
        <w:rPr>
          <w:lang w:val="nl-NL"/>
        </w:rPr>
        <w:fldChar w:fldCharType="begin"/>
      </w:r>
      <w:r w:rsidRPr="00E072A5">
        <w:rPr>
          <w:lang w:val="nl-NL"/>
        </w:rPr>
        <w:instrText xml:space="preserve"> SEQ Figure \* ARABIC </w:instrText>
      </w:r>
      <w:r w:rsidRPr="00E072A5">
        <w:rPr>
          <w:lang w:val="nl-NL"/>
        </w:rPr>
        <w:fldChar w:fldCharType="separate"/>
      </w:r>
      <w:r w:rsidR="00FA6154">
        <w:rPr>
          <w:noProof/>
          <w:lang w:val="nl-NL"/>
        </w:rPr>
        <w:t>6</w:t>
      </w:r>
      <w:r w:rsidRPr="00E072A5">
        <w:rPr>
          <w:lang w:val="nl-NL"/>
        </w:rPr>
        <w:fldChar w:fldCharType="end"/>
      </w:r>
      <w:r w:rsidRPr="00E072A5">
        <w:rPr>
          <w:lang w:val="nl-NL"/>
        </w:rPr>
        <w:t>: Top 5 -</w:t>
      </w:r>
      <w:r w:rsidRPr="00983B01">
        <w:rPr>
          <w:lang w:val="nl-NL"/>
        </w:rPr>
        <w:t xml:space="preserve"> aantal registraties per NACE-code (enkel stoffen)</w:t>
      </w:r>
    </w:p>
    <w:p w14:paraId="0E21ECA1" w14:textId="09E24D65" w:rsidR="00A6289A" w:rsidRPr="00983B01" w:rsidRDefault="00D9654F" w:rsidP="00A6289A">
      <w:pPr>
        <w:jc w:val="both"/>
        <w:rPr>
          <w:lang w:val="nl-NL"/>
        </w:rPr>
      </w:pPr>
      <w:r>
        <w:rPr>
          <w:lang w:val="nl-NL"/>
        </w:rPr>
        <w:br w:type="page"/>
      </w:r>
      <w:r w:rsidR="00A6289A" w:rsidRPr="00983B01">
        <w:rPr>
          <w:lang w:val="nl-NL"/>
        </w:rPr>
        <w:lastRenderedPageBreak/>
        <w:t>Voor 201</w:t>
      </w:r>
      <w:r w:rsidR="00585E58">
        <w:rPr>
          <w:lang w:val="nl-NL"/>
        </w:rPr>
        <w:t>8</w:t>
      </w:r>
      <w:r w:rsidR="00A6289A" w:rsidRPr="00983B01">
        <w:rPr>
          <w:lang w:val="nl-NL"/>
        </w:rPr>
        <w:t>: mengsels</w:t>
      </w:r>
    </w:p>
    <w:p w14:paraId="06FE635A" w14:textId="7F810CF0" w:rsidR="003639C9" w:rsidRDefault="00E149DA" w:rsidP="00E149DA">
      <w:pPr>
        <w:pStyle w:val="Lgende"/>
        <w:jc w:val="center"/>
      </w:pPr>
      <w:r>
        <w:rPr>
          <w:noProof/>
        </w:rPr>
        <w:drawing>
          <wp:inline distT="0" distB="0" distL="0" distR="0" wp14:anchorId="070EC53D" wp14:editId="171738B2">
            <wp:extent cx="4572000" cy="2415540"/>
            <wp:effectExtent l="0" t="0" r="0" b="3810"/>
            <wp:docPr id="20" name="Graphique 20">
              <a:extLst xmlns:a="http://schemas.openxmlformats.org/drawingml/2006/main">
                <a:ext uri="{FF2B5EF4-FFF2-40B4-BE49-F238E27FC236}">
                  <a16:creationId xmlns:a16="http://schemas.microsoft.com/office/drawing/2014/main" id="{250169B0-BA42-4567-8838-BC61729E4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633EA2" w14:textId="0CAF552B" w:rsidR="00A6289A" w:rsidRPr="00983B01" w:rsidRDefault="00A6289A" w:rsidP="00E149DA">
      <w:pPr>
        <w:pStyle w:val="Lgende"/>
        <w:jc w:val="center"/>
        <w:rPr>
          <w:lang w:val="nl-NL"/>
        </w:rPr>
      </w:pPr>
      <w:r w:rsidRPr="00664860">
        <w:rPr>
          <w:lang w:val="nl-NL"/>
        </w:rPr>
        <w:t xml:space="preserve">Figuur </w:t>
      </w:r>
      <w:r w:rsidRPr="00664860">
        <w:rPr>
          <w:lang w:val="nl-NL"/>
        </w:rPr>
        <w:fldChar w:fldCharType="begin"/>
      </w:r>
      <w:r w:rsidRPr="00664860">
        <w:rPr>
          <w:lang w:val="nl-NL"/>
        </w:rPr>
        <w:instrText xml:space="preserve"> SEQ Figure \* ARABIC </w:instrText>
      </w:r>
      <w:r w:rsidRPr="00664860">
        <w:rPr>
          <w:lang w:val="nl-NL"/>
        </w:rPr>
        <w:fldChar w:fldCharType="separate"/>
      </w:r>
      <w:r w:rsidR="00FA6154">
        <w:rPr>
          <w:noProof/>
          <w:lang w:val="nl-NL"/>
        </w:rPr>
        <w:t>7</w:t>
      </w:r>
      <w:r w:rsidRPr="00664860">
        <w:rPr>
          <w:lang w:val="nl-NL"/>
        </w:rPr>
        <w:fldChar w:fldCharType="end"/>
      </w:r>
      <w:r w:rsidRPr="00664860">
        <w:rPr>
          <w:lang w:val="nl-NL"/>
        </w:rPr>
        <w:t>:</w:t>
      </w:r>
      <w:r w:rsidRPr="00983B01">
        <w:rPr>
          <w:lang w:val="nl-NL"/>
        </w:rPr>
        <w:t xml:space="preserve"> Top 5 - aantal registraties per NACE-code (enkel mengsels)</w:t>
      </w:r>
    </w:p>
    <w:p w14:paraId="7EF6303C" w14:textId="2D060A3E" w:rsidR="00585E58" w:rsidRDefault="00A6289A" w:rsidP="00A6289A">
      <w:pPr>
        <w:jc w:val="both"/>
        <w:rPr>
          <w:lang w:val="nl-NL"/>
        </w:rPr>
      </w:pPr>
      <w:r w:rsidRPr="00983B01">
        <w:rPr>
          <w:lang w:val="nl-NL"/>
        </w:rPr>
        <w:t>Voor de registraties van de stoffen zien we min of meer hetzelfde als de resultaten van vorig jaar</w:t>
      </w:r>
      <w:r w:rsidR="003639C9">
        <w:rPr>
          <w:lang w:val="nl-NL"/>
        </w:rPr>
        <w:t xml:space="preserve">, </w:t>
      </w:r>
      <w:r w:rsidR="00585E58">
        <w:rPr>
          <w:lang w:val="nl-BE"/>
        </w:rPr>
        <w:t>b</w:t>
      </w:r>
      <w:r w:rsidR="00585E58" w:rsidRPr="00C963E6">
        <w:rPr>
          <w:lang w:val="nl-BE"/>
        </w:rPr>
        <w:t xml:space="preserve">ehalve het verdwijnen van de code voor de </w:t>
      </w:r>
      <w:r w:rsidR="00585E58" w:rsidRPr="003639C9">
        <w:rPr>
          <w:lang w:val="nl-BE"/>
        </w:rPr>
        <w:t>productie van brandstoffen</w:t>
      </w:r>
      <w:r w:rsidR="00585E58" w:rsidRPr="00C963E6">
        <w:rPr>
          <w:lang w:val="nl-BE"/>
        </w:rPr>
        <w:t xml:space="preserve">; voor </w:t>
      </w:r>
      <w:r w:rsidR="00585E58">
        <w:rPr>
          <w:lang w:val="nl-BE"/>
        </w:rPr>
        <w:t xml:space="preserve">de </w:t>
      </w:r>
      <w:r w:rsidR="00585E58" w:rsidRPr="00C963E6">
        <w:rPr>
          <w:lang w:val="nl-BE"/>
        </w:rPr>
        <w:t xml:space="preserve">mengsels </w:t>
      </w:r>
      <w:r w:rsidR="00585E58" w:rsidRPr="00983B01">
        <w:rPr>
          <w:lang w:val="nl-NL"/>
        </w:rPr>
        <w:t>zien we andere NACE-codes dan voor de stoffen</w:t>
      </w:r>
      <w:r w:rsidR="00585E58" w:rsidRPr="00075115">
        <w:rPr>
          <w:lang w:val="nl-NL"/>
        </w:rPr>
        <w:t>. De productie van ver</w:t>
      </w:r>
      <w:r w:rsidR="003639C9" w:rsidRPr="00075115">
        <w:rPr>
          <w:lang w:val="nl-NL"/>
        </w:rPr>
        <w:t>f</w:t>
      </w:r>
      <w:r w:rsidR="00585E58" w:rsidRPr="00075115">
        <w:rPr>
          <w:lang w:val="nl-NL"/>
        </w:rPr>
        <w:t xml:space="preserve">, vernis, </w:t>
      </w:r>
      <w:r w:rsidR="003639C9" w:rsidRPr="00075115">
        <w:rPr>
          <w:lang w:val="nl-NL"/>
        </w:rPr>
        <w:t>druk</w:t>
      </w:r>
      <w:r w:rsidR="00585E58" w:rsidRPr="00075115">
        <w:rPr>
          <w:lang w:val="nl-NL"/>
        </w:rPr>
        <w:t>ink</w:t>
      </w:r>
      <w:r w:rsidR="003639C9" w:rsidRPr="00075115">
        <w:rPr>
          <w:lang w:val="nl-NL"/>
        </w:rPr>
        <w:t>t</w:t>
      </w:r>
      <w:r w:rsidR="00585E58" w:rsidRPr="00075115">
        <w:rPr>
          <w:lang w:val="nl-NL"/>
        </w:rPr>
        <w:t xml:space="preserve"> en </w:t>
      </w:r>
      <w:r w:rsidR="003639C9" w:rsidRPr="00075115">
        <w:rPr>
          <w:lang w:val="nl-NL"/>
        </w:rPr>
        <w:t>mastiek</w:t>
      </w:r>
      <w:r w:rsidR="00585E58" w:rsidRPr="00075115">
        <w:rPr>
          <w:lang w:val="nl-NL"/>
        </w:rPr>
        <w:t xml:space="preserve"> staat op de 4de en 5de plaats.</w:t>
      </w:r>
      <w:r w:rsidR="00A65530" w:rsidRPr="00075115">
        <w:rPr>
          <w:lang w:val="nl-NL"/>
        </w:rPr>
        <w:t xml:space="preserve"> De vraag omtrent de keuze van de code voor subniveau 2030 en 203 blijft bestaan</w:t>
      </w:r>
      <w:r w:rsidR="00884488" w:rsidRPr="00075115">
        <w:rPr>
          <w:lang w:val="nl-NL"/>
        </w:rPr>
        <w:t>.</w:t>
      </w:r>
    </w:p>
    <w:p w14:paraId="450234EB" w14:textId="52756447" w:rsidR="00A6289A" w:rsidRPr="00983B01" w:rsidRDefault="00A6289A" w:rsidP="00A6289A">
      <w:pPr>
        <w:pStyle w:val="Titre2"/>
        <w:rPr>
          <w:lang w:val="nl-NL"/>
        </w:rPr>
      </w:pPr>
      <w:bookmarkStart w:id="37" w:name="_Toc40263166"/>
      <w:r w:rsidRPr="00983B01">
        <w:rPr>
          <w:lang w:val="nl-NL"/>
        </w:rPr>
        <w:t>Economische activiteiten van de producenten</w:t>
      </w:r>
      <w:bookmarkEnd w:id="37"/>
    </w:p>
    <w:p w14:paraId="00B4F48A" w14:textId="4C964C3A" w:rsidR="00A6289A" w:rsidRPr="00983B01" w:rsidRDefault="00A6289A" w:rsidP="00A6289A">
      <w:pPr>
        <w:jc w:val="both"/>
        <w:rPr>
          <w:lang w:val="nl-NL"/>
        </w:rPr>
      </w:pPr>
      <w:r w:rsidRPr="00983B01">
        <w:rPr>
          <w:lang w:val="nl-NL"/>
        </w:rPr>
        <w:t>De Declarant vermeldt in zijn registratie, naast de NACE(BEL)-codes, ook de hoeveelheid die hij in 201</w:t>
      </w:r>
      <w:r w:rsidR="00585E58">
        <w:rPr>
          <w:lang w:val="nl-NL"/>
        </w:rPr>
        <w:t>8</w:t>
      </w:r>
      <w:r w:rsidRPr="00983B01">
        <w:rPr>
          <w:lang w:val="nl-NL"/>
        </w:rPr>
        <w:t xml:space="preserve"> op de markt heeft gebracht en de bijhorende rol in de bevoorradingsketen voor de geregistreerde stof.</w:t>
      </w:r>
    </w:p>
    <w:p w14:paraId="1B9DD118" w14:textId="14DA484E" w:rsidR="00053FEE" w:rsidRDefault="00A6289A" w:rsidP="00A6289A">
      <w:pPr>
        <w:jc w:val="both"/>
        <w:rPr>
          <w:lang w:val="nl-NL"/>
        </w:rPr>
      </w:pPr>
      <w:r w:rsidRPr="00983B01">
        <w:rPr>
          <w:lang w:val="nl-NL"/>
        </w:rPr>
        <w:t>Onderstaande figuur geeft de NACE(BEL)-codes (alle niveaus) weer in functie van de hoeveelheid d</w:t>
      </w:r>
      <w:r w:rsidR="00086FE6">
        <w:rPr>
          <w:lang w:val="nl-NL"/>
        </w:rPr>
        <w:t xml:space="preserve">ie wordt geproduceerd (top 5). </w:t>
      </w:r>
    </w:p>
    <w:p w14:paraId="3E138CDF" w14:textId="41870337" w:rsidR="00884488" w:rsidRDefault="00A6289A" w:rsidP="00E149DA">
      <w:pPr>
        <w:jc w:val="both"/>
        <w:rPr>
          <w:lang w:val="nl-NL"/>
        </w:rPr>
      </w:pPr>
      <w:r w:rsidRPr="00983B01">
        <w:rPr>
          <w:lang w:val="nl-NL"/>
        </w:rPr>
        <w:t>Voor 201</w:t>
      </w:r>
      <w:r w:rsidR="00585E58">
        <w:rPr>
          <w:lang w:val="nl-NL"/>
        </w:rPr>
        <w:t>8</w:t>
      </w:r>
      <w:r w:rsidRPr="00983B01">
        <w:rPr>
          <w:lang w:val="nl-NL"/>
        </w:rPr>
        <w:t>, stoffen:</w:t>
      </w:r>
    </w:p>
    <w:p w14:paraId="5C172168" w14:textId="42026233" w:rsidR="00884488" w:rsidRDefault="00E149DA" w:rsidP="00E149DA">
      <w:pPr>
        <w:jc w:val="center"/>
        <w:rPr>
          <w:lang w:val="nl-NL"/>
        </w:rPr>
      </w:pPr>
      <w:r>
        <w:rPr>
          <w:noProof/>
        </w:rPr>
        <w:drawing>
          <wp:inline distT="0" distB="0" distL="0" distR="0" wp14:anchorId="01809C9F" wp14:editId="3866C295">
            <wp:extent cx="5943600" cy="2453640"/>
            <wp:effectExtent l="0" t="0" r="0" b="3810"/>
            <wp:docPr id="22" name="Graphique 22">
              <a:extLst xmlns:a="http://schemas.openxmlformats.org/drawingml/2006/main">
                <a:ext uri="{FF2B5EF4-FFF2-40B4-BE49-F238E27FC236}">
                  <a16:creationId xmlns:a16="http://schemas.microsoft.com/office/drawing/2014/main" id="{925F16B6-8ACD-4E1C-9D85-063E2596AF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0797FC" w14:textId="5FC956BB" w:rsidR="00A6289A" w:rsidRPr="00983B01" w:rsidRDefault="00A6289A" w:rsidP="00E149DA">
      <w:pPr>
        <w:pStyle w:val="Lgende"/>
        <w:jc w:val="center"/>
        <w:rPr>
          <w:lang w:val="nl-NL"/>
        </w:rPr>
      </w:pPr>
      <w:r w:rsidRPr="005F4E5C">
        <w:rPr>
          <w:lang w:val="nl-NL"/>
        </w:rPr>
        <w:t xml:space="preserve">Figuur </w:t>
      </w:r>
      <w:r w:rsidRPr="005F4E5C">
        <w:rPr>
          <w:lang w:val="nl-NL"/>
        </w:rPr>
        <w:fldChar w:fldCharType="begin"/>
      </w:r>
      <w:r w:rsidRPr="005F4E5C">
        <w:rPr>
          <w:lang w:val="nl-NL"/>
        </w:rPr>
        <w:instrText xml:space="preserve"> SEQ Figure \* ARABIC </w:instrText>
      </w:r>
      <w:r w:rsidRPr="005F4E5C">
        <w:rPr>
          <w:lang w:val="nl-NL"/>
        </w:rPr>
        <w:fldChar w:fldCharType="separate"/>
      </w:r>
      <w:r w:rsidR="00FA6154">
        <w:rPr>
          <w:noProof/>
          <w:lang w:val="nl-NL"/>
        </w:rPr>
        <w:t>8</w:t>
      </w:r>
      <w:r w:rsidRPr="005F4E5C">
        <w:rPr>
          <w:lang w:val="nl-NL"/>
        </w:rPr>
        <w:fldChar w:fldCharType="end"/>
      </w:r>
      <w:r w:rsidRPr="005F4E5C">
        <w:rPr>
          <w:lang w:val="nl-NL"/>
        </w:rPr>
        <w:t>: Top 5 - aantal</w:t>
      </w:r>
      <w:r w:rsidRPr="00983B01">
        <w:rPr>
          <w:lang w:val="nl-NL"/>
        </w:rPr>
        <w:t xml:space="preserve"> ton geproduceerd per NACE-code (alle niveaus)</w:t>
      </w:r>
    </w:p>
    <w:p w14:paraId="3D8EC45B" w14:textId="5DD21651" w:rsidR="00F7542F" w:rsidRPr="006951C5" w:rsidRDefault="00A6289A" w:rsidP="00F7542F">
      <w:pPr>
        <w:rPr>
          <w:lang w:val="nl-BE"/>
        </w:rPr>
      </w:pPr>
      <w:r w:rsidRPr="00983B01">
        <w:rPr>
          <w:lang w:val="nl-NL"/>
        </w:rPr>
        <w:lastRenderedPageBreak/>
        <w:t xml:space="preserve">Deze top 5 bevat 3 onderdelen van de code ’20-Vervaardiging van chemische producten’. De eerste en de vierde plaats worden met </w:t>
      </w:r>
      <w:r w:rsidR="00585E58" w:rsidRPr="00585E58">
        <w:rPr>
          <w:lang w:val="nl-BE"/>
        </w:rPr>
        <w:t xml:space="preserve">40.000 </w:t>
      </w:r>
      <w:r w:rsidRPr="00983B01">
        <w:rPr>
          <w:lang w:val="nl-NL"/>
        </w:rPr>
        <w:t>ton ingenomen door een onderdeel van code '08-Overige winning van delfstoffen'.</w:t>
      </w:r>
      <w:r w:rsidR="00585E58">
        <w:rPr>
          <w:lang w:val="nl-NL"/>
        </w:rPr>
        <w:t xml:space="preserve"> </w:t>
      </w:r>
      <w:r w:rsidR="00F7542F" w:rsidRPr="00C963E6">
        <w:rPr>
          <w:lang w:val="nl-BE"/>
        </w:rPr>
        <w:t xml:space="preserve">Er wordt een </w:t>
      </w:r>
      <w:r w:rsidR="00BC7FC3">
        <w:rPr>
          <w:lang w:val="nl-BE"/>
        </w:rPr>
        <w:t>significante</w:t>
      </w:r>
      <w:r w:rsidR="00F7542F" w:rsidRPr="00C963E6">
        <w:rPr>
          <w:lang w:val="nl-BE"/>
        </w:rPr>
        <w:t xml:space="preserve"> daling in deze sector </w:t>
      </w:r>
      <w:r w:rsidR="00F7542F" w:rsidRPr="00884488">
        <w:rPr>
          <w:lang w:val="nl-BE"/>
        </w:rPr>
        <w:t xml:space="preserve">waargenomen in vergelijking met de 100.000 ton die in 2017 geregistreerd werden. </w:t>
      </w:r>
      <w:r w:rsidR="0006268E">
        <w:rPr>
          <w:lang w:val="nl-BE"/>
        </w:rPr>
        <w:t xml:space="preserve">Het </w:t>
      </w:r>
      <w:r w:rsidR="00F7542F" w:rsidRPr="00884488">
        <w:rPr>
          <w:lang w:val="nl-BE"/>
        </w:rPr>
        <w:t xml:space="preserve">kan </w:t>
      </w:r>
      <w:r w:rsidR="0006268E">
        <w:rPr>
          <w:lang w:val="nl-BE"/>
        </w:rPr>
        <w:t xml:space="preserve">gaan om </w:t>
      </w:r>
      <w:r w:rsidR="00F7542F" w:rsidRPr="00884488">
        <w:rPr>
          <w:lang w:val="nl-BE"/>
        </w:rPr>
        <w:t>een overschatting v</w:t>
      </w:r>
      <w:r w:rsidR="00F7542F" w:rsidRPr="00C963E6">
        <w:rPr>
          <w:lang w:val="nl-BE"/>
        </w:rPr>
        <w:t xml:space="preserve">an de hoeveelheden die geregistreerd </w:t>
      </w:r>
      <w:r w:rsidR="00F7542F">
        <w:rPr>
          <w:lang w:val="nl-BE"/>
        </w:rPr>
        <w:t xml:space="preserve">werden bij </w:t>
      </w:r>
      <w:r w:rsidR="00FE07AC">
        <w:rPr>
          <w:lang w:val="nl-BE"/>
        </w:rPr>
        <w:t>de oprichting</w:t>
      </w:r>
      <w:r w:rsidR="00F7542F">
        <w:rPr>
          <w:lang w:val="nl-BE"/>
        </w:rPr>
        <w:t xml:space="preserve"> van de registra</w:t>
      </w:r>
      <w:r w:rsidR="00F7542F" w:rsidRPr="00287E9B">
        <w:rPr>
          <w:lang w:val="nl-BE"/>
        </w:rPr>
        <w:t>tie</w:t>
      </w:r>
      <w:r w:rsidR="00FE07AC" w:rsidRPr="00287E9B">
        <w:rPr>
          <w:lang w:val="nl-BE"/>
        </w:rPr>
        <w:t>, die</w:t>
      </w:r>
      <w:r w:rsidR="00F7542F" w:rsidRPr="00287E9B">
        <w:rPr>
          <w:lang w:val="nl-BE"/>
        </w:rPr>
        <w:t xml:space="preserve"> gecorrigeerd </w:t>
      </w:r>
      <w:r w:rsidR="00FE07AC" w:rsidRPr="00287E9B">
        <w:rPr>
          <w:lang w:val="nl-BE"/>
        </w:rPr>
        <w:t xml:space="preserve">werd </w:t>
      </w:r>
      <w:r w:rsidR="00F7542F" w:rsidRPr="00287E9B">
        <w:rPr>
          <w:lang w:val="nl-BE"/>
        </w:rPr>
        <w:t xml:space="preserve">na een actualisering, of </w:t>
      </w:r>
      <w:r w:rsidR="00FE07AC" w:rsidRPr="00287E9B">
        <w:rPr>
          <w:lang w:val="nl-BE"/>
        </w:rPr>
        <w:t>door</w:t>
      </w:r>
      <w:r w:rsidR="00F7542F" w:rsidRPr="00287E9B">
        <w:rPr>
          <w:lang w:val="nl-BE"/>
        </w:rPr>
        <w:t xml:space="preserve"> het niet actualiseren van bepaalde registraties. Er moeten</w:t>
      </w:r>
      <w:r w:rsidR="00F7542F" w:rsidRPr="006951C5">
        <w:rPr>
          <w:lang w:val="nl-BE"/>
        </w:rPr>
        <w:t xml:space="preserve"> meer gedetailleerde analyses worden uitgevoerd</w:t>
      </w:r>
      <w:r w:rsidR="00FE07AC">
        <w:rPr>
          <w:lang w:val="nl-BE"/>
        </w:rPr>
        <w:t>.</w:t>
      </w:r>
    </w:p>
    <w:p w14:paraId="448ABBE2" w14:textId="75606A88" w:rsidR="00585E58" w:rsidRPr="00FE07AC" w:rsidRDefault="00585E58" w:rsidP="00585E58">
      <w:pPr>
        <w:rPr>
          <w:lang w:val="nl-BE"/>
        </w:rPr>
      </w:pPr>
      <w:r w:rsidRPr="00FE07AC">
        <w:rPr>
          <w:lang w:val="nl-BE"/>
        </w:rPr>
        <w:t>Voor 2018, mengsels:</w:t>
      </w:r>
    </w:p>
    <w:p w14:paraId="612C24B8" w14:textId="77777777" w:rsidR="00F21679" w:rsidRDefault="00E149DA" w:rsidP="00F21679">
      <w:pPr>
        <w:keepNext/>
      </w:pPr>
      <w:r>
        <w:rPr>
          <w:noProof/>
        </w:rPr>
        <w:drawing>
          <wp:inline distT="0" distB="0" distL="0" distR="0" wp14:anchorId="2304723F" wp14:editId="3B39D095">
            <wp:extent cx="6309360" cy="2654935"/>
            <wp:effectExtent l="0" t="0" r="15240" b="12065"/>
            <wp:docPr id="25" name="Graphique 25">
              <a:extLst xmlns:a="http://schemas.openxmlformats.org/drawingml/2006/main">
                <a:ext uri="{FF2B5EF4-FFF2-40B4-BE49-F238E27FC236}">
                  <a16:creationId xmlns:a16="http://schemas.microsoft.com/office/drawing/2014/main" id="{5F4B6555-6CCE-41A0-A2E3-8862F6E161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89A159" w14:textId="140390C4" w:rsidR="00F21679" w:rsidRPr="00F21679" w:rsidRDefault="00F21679" w:rsidP="00F21679">
      <w:pPr>
        <w:pStyle w:val="Lgende"/>
        <w:jc w:val="center"/>
        <w:rPr>
          <w:lang w:val="nl-NL"/>
        </w:rPr>
      </w:pPr>
      <w:r w:rsidRPr="00F21679">
        <w:rPr>
          <w:lang w:val="nl-NL"/>
        </w:rPr>
        <w:t xml:space="preserve">Figure </w:t>
      </w:r>
      <w:r>
        <w:fldChar w:fldCharType="begin"/>
      </w:r>
      <w:r w:rsidRPr="00F21679">
        <w:rPr>
          <w:lang w:val="nl-NL"/>
        </w:rPr>
        <w:instrText xml:space="preserve"> SEQ Figure \* ARABIC </w:instrText>
      </w:r>
      <w:r>
        <w:fldChar w:fldCharType="separate"/>
      </w:r>
      <w:r w:rsidR="00FA6154">
        <w:rPr>
          <w:noProof/>
          <w:lang w:val="nl-NL"/>
        </w:rPr>
        <w:t>9</w:t>
      </w:r>
      <w:r>
        <w:fldChar w:fldCharType="end"/>
      </w:r>
      <w:r w:rsidRPr="00F21679">
        <w:rPr>
          <w:lang w:val="nl-NL"/>
        </w:rPr>
        <w:t>: Top 5 - aantal ton geproduceerd per NACE-code (alle niveaus)</w:t>
      </w:r>
    </w:p>
    <w:p w14:paraId="07C9215F" w14:textId="77777777" w:rsidR="00A6289A" w:rsidRPr="00983B01" w:rsidRDefault="00A6289A" w:rsidP="00A6289A">
      <w:pPr>
        <w:pStyle w:val="Titre2"/>
        <w:rPr>
          <w:lang w:val="nl-NL"/>
        </w:rPr>
      </w:pPr>
      <w:bookmarkStart w:id="38" w:name="_Toc40263167"/>
      <w:r w:rsidRPr="00983B01">
        <w:rPr>
          <w:lang w:val="nl-NL"/>
        </w:rPr>
        <w:t>Economische activiteiten van de invoerders</w:t>
      </w:r>
      <w:bookmarkEnd w:id="38"/>
    </w:p>
    <w:p w14:paraId="4A11F262" w14:textId="5E5DFED6" w:rsidR="00A6289A" w:rsidRPr="00983B01" w:rsidRDefault="00A6289A" w:rsidP="00A6289A">
      <w:pPr>
        <w:jc w:val="both"/>
        <w:rPr>
          <w:lang w:val="nl-NL"/>
        </w:rPr>
      </w:pPr>
      <w:r w:rsidRPr="00983B01">
        <w:rPr>
          <w:lang w:val="nl-NL"/>
        </w:rPr>
        <w:t>De Declarant vermeldt in zijn registratie, naast de NACE(BEL)-codes, de hoeveelheid die hij in 201</w:t>
      </w:r>
      <w:r w:rsidR="00F7542F">
        <w:rPr>
          <w:lang w:val="nl-NL"/>
        </w:rPr>
        <w:t>8</w:t>
      </w:r>
      <w:r w:rsidRPr="00983B01">
        <w:rPr>
          <w:lang w:val="nl-NL"/>
        </w:rPr>
        <w:t xml:space="preserve"> op de markt heeft gebracht en de bijhorende rol in de bevoorradingsketen voor de geregistreerde stof.</w:t>
      </w:r>
    </w:p>
    <w:p w14:paraId="76767C99" w14:textId="48F1DD1A" w:rsidR="00331599" w:rsidRDefault="00A6289A" w:rsidP="00A6289A">
      <w:pPr>
        <w:jc w:val="both"/>
        <w:rPr>
          <w:lang w:val="nl-NL"/>
        </w:rPr>
      </w:pPr>
      <w:r w:rsidRPr="00983B01">
        <w:rPr>
          <w:lang w:val="nl-NL"/>
        </w:rPr>
        <w:t>Onderstaande figuur geeft de NACE(BEL)-codes (alle niveaus) weer in functie van de hoeveelhei</w:t>
      </w:r>
      <w:r w:rsidR="002237E8">
        <w:rPr>
          <w:lang w:val="nl-NL"/>
        </w:rPr>
        <w:t xml:space="preserve">d die wordt ingevoerd (top 5). </w:t>
      </w:r>
    </w:p>
    <w:p w14:paraId="01BC0D29" w14:textId="265181C9" w:rsidR="00287E9B" w:rsidRDefault="00287E9B" w:rsidP="00A6289A">
      <w:pPr>
        <w:jc w:val="both"/>
        <w:rPr>
          <w:lang w:val="nl-NL"/>
        </w:rPr>
      </w:pPr>
    </w:p>
    <w:p w14:paraId="1FECD617" w14:textId="5BDDE135" w:rsidR="00287E9B" w:rsidRDefault="00287E9B" w:rsidP="00A6289A">
      <w:pPr>
        <w:jc w:val="both"/>
        <w:rPr>
          <w:lang w:val="nl-NL"/>
        </w:rPr>
      </w:pPr>
    </w:p>
    <w:p w14:paraId="6A159893" w14:textId="598B35F0" w:rsidR="00287E9B" w:rsidRDefault="00287E9B" w:rsidP="00A6289A">
      <w:pPr>
        <w:jc w:val="both"/>
        <w:rPr>
          <w:lang w:val="nl-NL"/>
        </w:rPr>
      </w:pPr>
    </w:p>
    <w:p w14:paraId="4CA11FAA" w14:textId="5C4890AD" w:rsidR="00287E9B" w:rsidRDefault="00287E9B" w:rsidP="00A6289A">
      <w:pPr>
        <w:jc w:val="both"/>
        <w:rPr>
          <w:lang w:val="nl-NL"/>
        </w:rPr>
      </w:pPr>
    </w:p>
    <w:p w14:paraId="66E32778" w14:textId="336E12A4" w:rsidR="00287E9B" w:rsidRDefault="00287E9B" w:rsidP="00A6289A">
      <w:pPr>
        <w:jc w:val="both"/>
        <w:rPr>
          <w:lang w:val="nl-NL"/>
        </w:rPr>
      </w:pPr>
    </w:p>
    <w:p w14:paraId="20CDF492" w14:textId="182C5A76" w:rsidR="00287E9B" w:rsidRDefault="00287E9B" w:rsidP="00A6289A">
      <w:pPr>
        <w:jc w:val="both"/>
        <w:rPr>
          <w:lang w:val="nl-NL"/>
        </w:rPr>
      </w:pPr>
    </w:p>
    <w:p w14:paraId="7897170A" w14:textId="575BC0FC" w:rsidR="00287E9B" w:rsidRDefault="00287E9B" w:rsidP="00A6289A">
      <w:pPr>
        <w:jc w:val="both"/>
        <w:rPr>
          <w:lang w:val="nl-NL"/>
        </w:rPr>
      </w:pPr>
    </w:p>
    <w:p w14:paraId="7607622E" w14:textId="77777777" w:rsidR="00287E9B" w:rsidRDefault="00287E9B" w:rsidP="00A6289A">
      <w:pPr>
        <w:jc w:val="both"/>
        <w:rPr>
          <w:lang w:val="nl-NL"/>
        </w:rPr>
      </w:pPr>
    </w:p>
    <w:p w14:paraId="6242BFC9" w14:textId="77777777" w:rsidR="00FE07AC" w:rsidRDefault="00A6289A" w:rsidP="00FE07AC">
      <w:pPr>
        <w:jc w:val="both"/>
        <w:rPr>
          <w:lang w:val="nl-NL"/>
        </w:rPr>
      </w:pPr>
      <w:r w:rsidRPr="00983B01">
        <w:rPr>
          <w:lang w:val="nl-NL"/>
        </w:rPr>
        <w:lastRenderedPageBreak/>
        <w:t>Voor 201</w:t>
      </w:r>
      <w:r w:rsidR="00F7542F">
        <w:rPr>
          <w:lang w:val="nl-NL"/>
        </w:rPr>
        <w:t>8</w:t>
      </w:r>
      <w:r w:rsidRPr="00983B01">
        <w:rPr>
          <w:lang w:val="nl-NL"/>
        </w:rPr>
        <w:t>, stoffen:</w:t>
      </w:r>
    </w:p>
    <w:p w14:paraId="4C3DD37A" w14:textId="5B1E4CAA" w:rsidR="00FE07AC" w:rsidRDefault="00287E9B" w:rsidP="00FE07AC">
      <w:pPr>
        <w:jc w:val="both"/>
        <w:rPr>
          <w:lang w:val="nl-NL"/>
        </w:rPr>
      </w:pPr>
      <w:r>
        <w:rPr>
          <w:noProof/>
        </w:rPr>
        <w:drawing>
          <wp:inline distT="0" distB="0" distL="0" distR="0" wp14:anchorId="1C375920" wp14:editId="7D180416">
            <wp:extent cx="6316980" cy="3482340"/>
            <wp:effectExtent l="0" t="0" r="7620" b="3810"/>
            <wp:docPr id="27" name="Graphique 27">
              <a:extLst xmlns:a="http://schemas.openxmlformats.org/drawingml/2006/main">
                <a:ext uri="{FF2B5EF4-FFF2-40B4-BE49-F238E27FC236}">
                  <a16:creationId xmlns:a16="http://schemas.microsoft.com/office/drawing/2014/main" id="{2405EB33-0EDB-4EF3-B5F4-8BB84DE69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87E9B">
        <w:rPr>
          <w:noProof/>
          <w:lang w:val="nl-NL"/>
        </w:rPr>
        <w:t xml:space="preserve"> </w:t>
      </w:r>
    </w:p>
    <w:p w14:paraId="75F7E4BC" w14:textId="6AC73632" w:rsidR="002237E8" w:rsidRDefault="0038445C" w:rsidP="00A6289A">
      <w:pPr>
        <w:jc w:val="both"/>
        <w:rPr>
          <w:lang w:val="nl-NL"/>
        </w:rPr>
      </w:pPr>
      <w:r w:rsidRPr="00983B01">
        <w:rPr>
          <w:noProof/>
          <w:lang w:val="nl-NL"/>
        </w:rPr>
        <w:t xml:space="preserve"> </w:t>
      </w:r>
      <w:r w:rsidR="00A6289A" w:rsidRPr="00B3577F">
        <w:rPr>
          <w:color w:val="44546A"/>
          <w:sz w:val="18"/>
          <w:lang w:val="nl-NL"/>
        </w:rPr>
        <w:t xml:space="preserve">Figuur </w:t>
      </w:r>
      <w:r w:rsidR="00A6289A" w:rsidRPr="00B3577F">
        <w:rPr>
          <w:color w:val="44546A"/>
          <w:sz w:val="18"/>
          <w:szCs w:val="18"/>
          <w:lang w:val="nl-NL"/>
        </w:rPr>
        <w:fldChar w:fldCharType="begin"/>
      </w:r>
      <w:r w:rsidR="00A6289A" w:rsidRPr="00B3577F">
        <w:rPr>
          <w:color w:val="44546A"/>
          <w:sz w:val="18"/>
          <w:szCs w:val="18"/>
          <w:lang w:val="nl-NL"/>
        </w:rPr>
        <w:instrText xml:space="preserve"> SEQ Figure \* ARABIC </w:instrText>
      </w:r>
      <w:r w:rsidR="00A6289A" w:rsidRPr="00B3577F">
        <w:rPr>
          <w:color w:val="44546A"/>
          <w:sz w:val="18"/>
          <w:szCs w:val="18"/>
          <w:lang w:val="nl-NL"/>
        </w:rPr>
        <w:fldChar w:fldCharType="separate"/>
      </w:r>
      <w:r w:rsidR="00FA6154">
        <w:rPr>
          <w:noProof/>
          <w:color w:val="44546A"/>
          <w:sz w:val="18"/>
          <w:szCs w:val="18"/>
          <w:lang w:val="nl-NL"/>
        </w:rPr>
        <w:t>10</w:t>
      </w:r>
      <w:r w:rsidR="00A6289A" w:rsidRPr="00B3577F">
        <w:rPr>
          <w:color w:val="44546A"/>
          <w:sz w:val="18"/>
          <w:szCs w:val="18"/>
          <w:lang w:val="nl-NL"/>
        </w:rPr>
        <w:fldChar w:fldCharType="end"/>
      </w:r>
      <w:r w:rsidR="00A6289A" w:rsidRPr="00B3577F">
        <w:rPr>
          <w:color w:val="44546A"/>
          <w:sz w:val="18"/>
          <w:lang w:val="nl-NL"/>
        </w:rPr>
        <w:t>: aantal</w:t>
      </w:r>
      <w:r w:rsidR="00A6289A" w:rsidRPr="00983B01">
        <w:rPr>
          <w:color w:val="44546A"/>
          <w:sz w:val="18"/>
          <w:lang w:val="nl-NL"/>
        </w:rPr>
        <w:t xml:space="preserve"> ton ingevoerd </w:t>
      </w:r>
      <w:r w:rsidR="002237E8" w:rsidRPr="002237E8">
        <w:rPr>
          <w:color w:val="44546A"/>
          <w:sz w:val="18"/>
          <w:lang w:val="nl-NL"/>
        </w:rPr>
        <w:t>per NACE(BEL)-code</w:t>
      </w:r>
    </w:p>
    <w:p w14:paraId="5167C813" w14:textId="3B599CA2" w:rsidR="00A6289A" w:rsidRDefault="00A6289A" w:rsidP="00A6289A">
      <w:pPr>
        <w:jc w:val="both"/>
        <w:rPr>
          <w:lang w:val="nl-NL"/>
        </w:rPr>
      </w:pPr>
      <w:r w:rsidRPr="00983B01">
        <w:rPr>
          <w:lang w:val="nl-NL"/>
        </w:rPr>
        <w:t xml:space="preserve">De eerste plaats in deze top 5 wordt ingenomen door code ’82-Administratieve en ondersteunende activiteiten ten behoeve van kantoren en overige zakelijke activiteiten’. Dit is een code die typisch is voor het subtype van de Declarant, nl. de Vertegenwoordiger (zie ook </w:t>
      </w:r>
      <w:r w:rsidRPr="00983B01">
        <w:rPr>
          <w:i/>
          <w:lang w:val="nl-NL"/>
        </w:rPr>
        <w:t>§4.2.4 Types declaranten</w:t>
      </w:r>
      <w:r w:rsidRPr="00983B01">
        <w:rPr>
          <w:lang w:val="nl-NL"/>
        </w:rPr>
        <w:t xml:space="preserve">). </w:t>
      </w:r>
      <w:r w:rsidR="00F7542F">
        <w:rPr>
          <w:lang w:val="nl-NL"/>
        </w:rPr>
        <w:t>2</w:t>
      </w:r>
      <w:r w:rsidRPr="00983B01">
        <w:rPr>
          <w:lang w:val="nl-NL"/>
        </w:rPr>
        <w:t xml:space="preserve"> andere plaatsen van de top 5 worden ook hier ingenomen door onderdelen van code '20-Vervaardiging van chemische producten’</w:t>
      </w:r>
      <w:r w:rsidR="00F7542F">
        <w:rPr>
          <w:lang w:val="nl-NL"/>
        </w:rPr>
        <w:t xml:space="preserve">, </w:t>
      </w:r>
      <w:r w:rsidRPr="00983B01">
        <w:rPr>
          <w:lang w:val="nl-NL"/>
        </w:rPr>
        <w:t>een onderdeel van code ’08-Overige winning van delfstoffen’</w:t>
      </w:r>
      <w:r w:rsidR="00F7542F">
        <w:rPr>
          <w:lang w:val="nl-NL"/>
        </w:rPr>
        <w:t xml:space="preserve"> en tot slot de handel in mineralen en metalen</w:t>
      </w:r>
      <w:r w:rsidRPr="00983B01">
        <w:rPr>
          <w:lang w:val="nl-NL"/>
        </w:rPr>
        <w:t>.</w:t>
      </w:r>
      <w:r w:rsidR="00FE07AC">
        <w:rPr>
          <w:lang w:val="nl-NL"/>
        </w:rPr>
        <w:t xml:space="preserve"> Een c</w:t>
      </w:r>
      <w:r w:rsidR="00F7542F">
        <w:rPr>
          <w:lang w:val="nl-NL"/>
        </w:rPr>
        <w:t>ode die voorheen niet in de top 5 stond.</w:t>
      </w:r>
    </w:p>
    <w:p w14:paraId="77DAD29B" w14:textId="20CE89C2" w:rsidR="00FA6154" w:rsidRDefault="00FA6154" w:rsidP="00A6289A">
      <w:pPr>
        <w:jc w:val="both"/>
        <w:rPr>
          <w:lang w:val="nl-NL"/>
        </w:rPr>
      </w:pPr>
    </w:p>
    <w:p w14:paraId="2E879E49" w14:textId="23D022F3" w:rsidR="00FA6154" w:rsidRDefault="00FA6154" w:rsidP="00A6289A">
      <w:pPr>
        <w:jc w:val="both"/>
        <w:rPr>
          <w:lang w:val="nl-NL"/>
        </w:rPr>
      </w:pPr>
    </w:p>
    <w:p w14:paraId="02D9823F" w14:textId="6D6666AD" w:rsidR="00FA6154" w:rsidRDefault="00FA6154" w:rsidP="00A6289A">
      <w:pPr>
        <w:jc w:val="both"/>
        <w:rPr>
          <w:lang w:val="nl-NL"/>
        </w:rPr>
      </w:pPr>
    </w:p>
    <w:p w14:paraId="0C7DF91C" w14:textId="57CA4DC2" w:rsidR="00FA6154" w:rsidRDefault="00FA6154" w:rsidP="00A6289A">
      <w:pPr>
        <w:jc w:val="both"/>
        <w:rPr>
          <w:lang w:val="nl-NL"/>
        </w:rPr>
      </w:pPr>
    </w:p>
    <w:p w14:paraId="0715FA39" w14:textId="712D2203" w:rsidR="00FA6154" w:rsidRDefault="00FA6154" w:rsidP="00A6289A">
      <w:pPr>
        <w:jc w:val="both"/>
        <w:rPr>
          <w:lang w:val="nl-NL"/>
        </w:rPr>
      </w:pPr>
    </w:p>
    <w:p w14:paraId="6B7ECDF7" w14:textId="7AB066C0" w:rsidR="00FA6154" w:rsidRDefault="00FA6154" w:rsidP="00A6289A">
      <w:pPr>
        <w:jc w:val="both"/>
        <w:rPr>
          <w:lang w:val="nl-NL"/>
        </w:rPr>
      </w:pPr>
    </w:p>
    <w:p w14:paraId="5C62D4DA" w14:textId="568C87D6" w:rsidR="00FA6154" w:rsidRDefault="00FA6154" w:rsidP="00A6289A">
      <w:pPr>
        <w:jc w:val="both"/>
        <w:rPr>
          <w:lang w:val="nl-NL"/>
        </w:rPr>
      </w:pPr>
    </w:p>
    <w:p w14:paraId="6843F202" w14:textId="11A82BB1" w:rsidR="00FA6154" w:rsidRDefault="00FA6154" w:rsidP="00A6289A">
      <w:pPr>
        <w:jc w:val="both"/>
        <w:rPr>
          <w:lang w:val="nl-NL"/>
        </w:rPr>
      </w:pPr>
    </w:p>
    <w:p w14:paraId="7BA0ED87" w14:textId="67C55824" w:rsidR="00FA6154" w:rsidRDefault="00FA6154" w:rsidP="00A6289A">
      <w:pPr>
        <w:jc w:val="both"/>
        <w:rPr>
          <w:lang w:val="nl-NL"/>
        </w:rPr>
      </w:pPr>
    </w:p>
    <w:p w14:paraId="18D33FE9" w14:textId="77777777" w:rsidR="00FA6154" w:rsidRPr="00983B01" w:rsidRDefault="00FA6154" w:rsidP="00A6289A">
      <w:pPr>
        <w:jc w:val="both"/>
        <w:rPr>
          <w:lang w:val="nl-NL"/>
        </w:rPr>
      </w:pPr>
    </w:p>
    <w:p w14:paraId="6515D90C" w14:textId="7B479785" w:rsidR="00F7542F" w:rsidRDefault="00F7542F" w:rsidP="00F7542F">
      <w:pPr>
        <w:jc w:val="both"/>
        <w:rPr>
          <w:lang w:val="nl-BE"/>
        </w:rPr>
      </w:pPr>
      <w:r>
        <w:rPr>
          <w:lang w:val="nl-BE"/>
        </w:rPr>
        <w:lastRenderedPageBreak/>
        <w:t xml:space="preserve">Voor </w:t>
      </w:r>
      <w:r w:rsidRPr="00F7542F">
        <w:rPr>
          <w:lang w:val="nl-BE"/>
        </w:rPr>
        <w:t>2018, m</w:t>
      </w:r>
      <w:r>
        <w:rPr>
          <w:lang w:val="nl-BE"/>
        </w:rPr>
        <w:t>engse</w:t>
      </w:r>
      <w:r w:rsidRPr="00F7542F">
        <w:rPr>
          <w:lang w:val="nl-BE"/>
        </w:rPr>
        <w:t>ls:</w:t>
      </w:r>
    </w:p>
    <w:p w14:paraId="349294C0" w14:textId="77777777" w:rsidR="00FA6154" w:rsidRDefault="00FA6154" w:rsidP="00FA6154">
      <w:pPr>
        <w:keepNext/>
        <w:jc w:val="both"/>
      </w:pPr>
      <w:r>
        <w:rPr>
          <w:noProof/>
        </w:rPr>
        <w:drawing>
          <wp:inline distT="0" distB="0" distL="0" distR="0" wp14:anchorId="492606F2" wp14:editId="7A2A8C75">
            <wp:extent cx="5943600" cy="3835400"/>
            <wp:effectExtent l="0" t="0" r="0" b="12700"/>
            <wp:docPr id="29" name="Graphique 29">
              <a:extLst xmlns:a="http://schemas.openxmlformats.org/drawingml/2006/main">
                <a:ext uri="{FF2B5EF4-FFF2-40B4-BE49-F238E27FC236}">
                  <a16:creationId xmlns:a16="http://schemas.microsoft.com/office/drawing/2014/main" id="{E561E22D-F587-42B3-9A1F-2957753EB1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5B9FEEC" w14:textId="0BD004D3" w:rsidR="00F7542F" w:rsidRDefault="00FA6154" w:rsidP="00FA6154">
      <w:pPr>
        <w:pStyle w:val="Lgende"/>
        <w:jc w:val="both"/>
        <w:rPr>
          <w:lang w:val="nl-BE"/>
        </w:rPr>
      </w:pPr>
      <w:r w:rsidRPr="00FA6154">
        <w:rPr>
          <w:lang w:val="nl-NL"/>
        </w:rPr>
        <w:t xml:space="preserve">Figure </w:t>
      </w:r>
      <w:r>
        <w:fldChar w:fldCharType="begin"/>
      </w:r>
      <w:r w:rsidRPr="00FA6154">
        <w:rPr>
          <w:lang w:val="nl-NL"/>
        </w:rPr>
        <w:instrText xml:space="preserve"> SEQ Figure \* ARABIC </w:instrText>
      </w:r>
      <w:r>
        <w:fldChar w:fldCharType="separate"/>
      </w:r>
      <w:r w:rsidRPr="00FA6154">
        <w:rPr>
          <w:noProof/>
          <w:lang w:val="nl-NL"/>
        </w:rPr>
        <w:t>11</w:t>
      </w:r>
      <w:r>
        <w:fldChar w:fldCharType="end"/>
      </w:r>
      <w:r w:rsidRPr="00FA6154">
        <w:rPr>
          <w:lang w:val="nl-NL"/>
        </w:rPr>
        <w:t>: aantal ton ingevoerd per NACE(BEL)-code</w:t>
      </w:r>
    </w:p>
    <w:p w14:paraId="2852D39A" w14:textId="0F927C58" w:rsidR="00F7542F" w:rsidRPr="001A72F9" w:rsidRDefault="00FE07AC" w:rsidP="00F7542F">
      <w:pPr>
        <w:rPr>
          <w:lang w:val="nl-BE"/>
        </w:rPr>
      </w:pPr>
      <w:r>
        <w:rPr>
          <w:lang w:val="nl-BE"/>
        </w:rPr>
        <w:t>In d</w:t>
      </w:r>
      <w:r w:rsidR="00F7542F" w:rsidRPr="001A72F9">
        <w:rPr>
          <w:lang w:val="nl-BE"/>
        </w:rPr>
        <w:t xml:space="preserve">eze eerste top 5 voor mengsels </w:t>
      </w:r>
      <w:r>
        <w:rPr>
          <w:lang w:val="nl-BE"/>
        </w:rPr>
        <w:t xml:space="preserve">zien we </w:t>
      </w:r>
      <w:r w:rsidR="00F7542F" w:rsidRPr="001A72F9">
        <w:rPr>
          <w:lang w:val="nl-BE"/>
        </w:rPr>
        <w:t>4 code</w:t>
      </w:r>
      <w:r w:rsidR="00F7542F">
        <w:rPr>
          <w:lang w:val="nl-BE"/>
        </w:rPr>
        <w:t>s van type</w:t>
      </w:r>
      <w:r w:rsidR="00F7542F" w:rsidRPr="001A72F9">
        <w:rPr>
          <w:lang w:val="nl-BE"/>
        </w:rPr>
        <w:t xml:space="preserve"> 20, </w:t>
      </w:r>
      <w:r w:rsidR="00F7542F" w:rsidRPr="00E2410C">
        <w:rPr>
          <w:lang w:val="nl-BE"/>
        </w:rPr>
        <w:t xml:space="preserve">chemische </w:t>
      </w:r>
      <w:r w:rsidR="006714A5" w:rsidRPr="00E2410C">
        <w:rPr>
          <w:lang w:val="nl-BE"/>
        </w:rPr>
        <w:t>indus</w:t>
      </w:r>
      <w:r w:rsidR="006714A5" w:rsidRPr="00FA6154">
        <w:rPr>
          <w:lang w:val="nl-BE"/>
        </w:rPr>
        <w:t>trie</w:t>
      </w:r>
      <w:r w:rsidR="00F7542F" w:rsidRPr="00FA6154">
        <w:rPr>
          <w:lang w:val="nl-BE"/>
        </w:rPr>
        <w:t xml:space="preserve"> en code 46 voor de handel in d</w:t>
      </w:r>
      <w:r w:rsidR="00A6095C" w:rsidRPr="00FA6154">
        <w:rPr>
          <w:lang w:val="nl-BE"/>
        </w:rPr>
        <w:t>i</w:t>
      </w:r>
      <w:r w:rsidR="00F7542F" w:rsidRPr="00FA6154">
        <w:rPr>
          <w:lang w:val="nl-BE"/>
        </w:rPr>
        <w:t>e producten, wat vrij logisch lijkt</w:t>
      </w:r>
      <w:r w:rsidR="002D6E35" w:rsidRPr="00FA6154">
        <w:rPr>
          <w:lang w:val="nl-BE"/>
        </w:rPr>
        <w:t xml:space="preserve"> in het kader</w:t>
      </w:r>
      <w:r w:rsidR="00B55589" w:rsidRPr="00FA6154">
        <w:rPr>
          <w:lang w:val="nl-BE"/>
        </w:rPr>
        <w:t xml:space="preserve"> van de rol van </w:t>
      </w:r>
      <w:r w:rsidR="00A6095C" w:rsidRPr="00FA6154">
        <w:rPr>
          <w:lang w:val="nl-BE"/>
        </w:rPr>
        <w:t>verdeler</w:t>
      </w:r>
      <w:r w:rsidR="00F7542F" w:rsidRPr="00FA6154">
        <w:rPr>
          <w:lang w:val="nl-BE"/>
        </w:rPr>
        <w:t>.</w:t>
      </w:r>
    </w:p>
    <w:p w14:paraId="07CE6148" w14:textId="77777777" w:rsidR="00A6289A" w:rsidRPr="00983B01" w:rsidRDefault="00A6289A" w:rsidP="00A6289A">
      <w:pPr>
        <w:pStyle w:val="Titre1"/>
        <w:rPr>
          <w:lang w:val="nl-NL"/>
        </w:rPr>
      </w:pPr>
      <w:bookmarkStart w:id="39" w:name="_Toc40263168"/>
      <w:r w:rsidRPr="00983B01">
        <w:rPr>
          <w:lang w:val="nl-NL"/>
        </w:rPr>
        <w:t>Het gebruik van de geregistreerde stoffen</w:t>
      </w:r>
      <w:bookmarkEnd w:id="39"/>
    </w:p>
    <w:p w14:paraId="1376C2E1" w14:textId="77777777" w:rsidR="00A6289A" w:rsidRPr="00983B01" w:rsidRDefault="00A6289A" w:rsidP="00A6289A">
      <w:pPr>
        <w:pStyle w:val="Titre2"/>
        <w:rPr>
          <w:lang w:val="nl-NL"/>
        </w:rPr>
      </w:pPr>
      <w:bookmarkStart w:id="40" w:name="_Toc40263169"/>
      <w:r w:rsidRPr="00983B01">
        <w:rPr>
          <w:lang w:val="nl-NL"/>
        </w:rPr>
        <w:t>Omschrijving van de gebruiken</w:t>
      </w:r>
      <w:bookmarkEnd w:id="40"/>
    </w:p>
    <w:p w14:paraId="4E1EDC4C" w14:textId="77777777" w:rsidR="00A6289A" w:rsidRPr="00983B01" w:rsidRDefault="00A6289A" w:rsidP="00A6289A">
      <w:pPr>
        <w:jc w:val="both"/>
        <w:rPr>
          <w:lang w:val="nl-NL"/>
        </w:rPr>
      </w:pPr>
      <w:r w:rsidRPr="00983B01">
        <w:rPr>
          <w:lang w:val="nl-NL"/>
        </w:rPr>
        <w:t>Voor de registratie van het gebruik van de nanomaterialen wordt gebruikgemaakt van het Europese descriptor systeem. Dit systeem bestaat uit 5 categorieën:</w:t>
      </w:r>
    </w:p>
    <w:p w14:paraId="10F6300C" w14:textId="77777777" w:rsidR="00A6289A" w:rsidRPr="00983B01" w:rsidRDefault="00A6289A" w:rsidP="00A6289A">
      <w:pPr>
        <w:pStyle w:val="Paragraphedeliste"/>
        <w:numPr>
          <w:ilvl w:val="0"/>
          <w:numId w:val="13"/>
        </w:numPr>
        <w:rPr>
          <w:lang w:val="nl-NL"/>
        </w:rPr>
      </w:pPr>
      <w:r w:rsidRPr="00983B01">
        <w:rPr>
          <w:lang w:val="nl-NL"/>
        </w:rPr>
        <w:t>Gebruikssectoren (SU)</w:t>
      </w:r>
    </w:p>
    <w:p w14:paraId="4F9DE711" w14:textId="77777777" w:rsidR="00A6289A" w:rsidRPr="00983B01" w:rsidRDefault="00A6289A" w:rsidP="00A6289A">
      <w:pPr>
        <w:pStyle w:val="Paragraphedeliste"/>
        <w:numPr>
          <w:ilvl w:val="0"/>
          <w:numId w:val="13"/>
        </w:numPr>
        <w:rPr>
          <w:lang w:val="nl-NL"/>
        </w:rPr>
      </w:pPr>
      <w:r w:rsidRPr="00983B01">
        <w:rPr>
          <w:lang w:val="nl-NL"/>
        </w:rPr>
        <w:t>Procescategorieën (PROC)</w:t>
      </w:r>
    </w:p>
    <w:p w14:paraId="77B6658B" w14:textId="77777777" w:rsidR="00A6289A" w:rsidRPr="00983B01" w:rsidRDefault="00A6289A" w:rsidP="00A6289A">
      <w:pPr>
        <w:pStyle w:val="Paragraphedeliste"/>
        <w:numPr>
          <w:ilvl w:val="0"/>
          <w:numId w:val="13"/>
        </w:numPr>
        <w:rPr>
          <w:lang w:val="nl-NL"/>
        </w:rPr>
      </w:pPr>
      <w:r w:rsidRPr="00983B01">
        <w:rPr>
          <w:lang w:val="nl-NL"/>
        </w:rPr>
        <w:t>Chemische productcategorie (PC)</w:t>
      </w:r>
    </w:p>
    <w:p w14:paraId="2B6274B1" w14:textId="77777777" w:rsidR="00A6289A" w:rsidRPr="00983B01" w:rsidRDefault="00A6289A" w:rsidP="00A6289A">
      <w:pPr>
        <w:pStyle w:val="Paragraphedeliste"/>
        <w:numPr>
          <w:ilvl w:val="0"/>
          <w:numId w:val="13"/>
        </w:numPr>
        <w:rPr>
          <w:lang w:val="nl-NL"/>
        </w:rPr>
      </w:pPr>
      <w:r w:rsidRPr="00983B01">
        <w:rPr>
          <w:lang w:val="nl-NL"/>
        </w:rPr>
        <w:t>Milieu-emissiecategorieën (ERC)</w:t>
      </w:r>
    </w:p>
    <w:p w14:paraId="7B23730E" w14:textId="77777777" w:rsidR="00A6289A" w:rsidRPr="00983B01" w:rsidRDefault="00A6289A" w:rsidP="00A6289A">
      <w:pPr>
        <w:pStyle w:val="Paragraphedeliste"/>
        <w:numPr>
          <w:ilvl w:val="0"/>
          <w:numId w:val="13"/>
        </w:numPr>
        <w:rPr>
          <w:lang w:val="nl-NL"/>
        </w:rPr>
      </w:pPr>
      <w:r w:rsidRPr="00983B01">
        <w:rPr>
          <w:lang w:val="nl-NL"/>
        </w:rPr>
        <w:t>Voorwerpcategorie (AC)</w:t>
      </w:r>
    </w:p>
    <w:p w14:paraId="1A01C83D" w14:textId="77777777" w:rsidR="00A6289A" w:rsidRPr="00983B01" w:rsidRDefault="00A6289A" w:rsidP="00A6289A">
      <w:pPr>
        <w:jc w:val="both"/>
        <w:rPr>
          <w:lang w:val="nl-NL"/>
        </w:rPr>
      </w:pPr>
      <w:r w:rsidRPr="00983B01">
        <w:rPr>
          <w:lang w:val="nl-NL"/>
        </w:rPr>
        <w:t xml:space="preserve">De registratie van het gebruik van de nanomaterialen in het register is beperkt tot de Declarant, voor de stoffen en mengsels die voor commerciële doeleinden op de markt worden gebracht. Er worden geen gebruiken geregistreerd voor registraties ingediend door de Buitenlandse Leverancier, noch voor vereenvoudigde registraties (registratie van stoffen uitsluitend gebruikt voor wetenschappelijke doeleinden). </w:t>
      </w:r>
    </w:p>
    <w:p w14:paraId="516B9238" w14:textId="1E013AFE" w:rsidR="00A6289A" w:rsidRPr="00983B01" w:rsidRDefault="00A6289A" w:rsidP="00A6289A">
      <w:pPr>
        <w:jc w:val="both"/>
        <w:rPr>
          <w:lang w:val="nl-NL"/>
        </w:rPr>
      </w:pPr>
      <w:r w:rsidRPr="00983B01">
        <w:rPr>
          <w:lang w:val="nl-NL"/>
        </w:rPr>
        <w:lastRenderedPageBreak/>
        <w:t xml:space="preserve">In de </w:t>
      </w:r>
      <w:r w:rsidR="00F7542F" w:rsidRPr="00F7542F">
        <w:rPr>
          <w:lang w:val="nl-BE"/>
        </w:rPr>
        <w:t xml:space="preserve">1322 </w:t>
      </w:r>
      <w:r w:rsidRPr="00983B01">
        <w:rPr>
          <w:lang w:val="nl-NL"/>
        </w:rPr>
        <w:t xml:space="preserve">betrokken registraties werden in totaal </w:t>
      </w:r>
      <w:r w:rsidR="0074700C" w:rsidRPr="0074700C">
        <w:rPr>
          <w:lang w:val="nl-BE"/>
        </w:rPr>
        <w:t xml:space="preserve">1772 </w:t>
      </w:r>
      <w:r w:rsidRPr="00983B01">
        <w:rPr>
          <w:lang w:val="nl-NL"/>
        </w:rPr>
        <w:t xml:space="preserve">gebruiken geregistreerd, die samen </w:t>
      </w:r>
      <w:r w:rsidR="0074700C" w:rsidRPr="0074700C">
        <w:rPr>
          <w:lang w:val="nl-BE"/>
        </w:rPr>
        <w:t xml:space="preserve">133 </w:t>
      </w:r>
      <w:r w:rsidRPr="00983B01">
        <w:rPr>
          <w:lang w:val="nl-NL"/>
        </w:rPr>
        <w:t xml:space="preserve">unieke waarden vertegenwoordigen. Een registratie kan meerdere categorieën vermelden, evenals meerdere waarden uit één bepaalde categorie. </w:t>
      </w:r>
      <w:r w:rsidRPr="00983B01">
        <w:rPr>
          <w:u w:val="single"/>
          <w:lang w:val="nl-NL"/>
        </w:rPr>
        <w:t>Het vermelden van minstens één gebruik uit minstens één categorie is softwarematig verplicht</w:t>
      </w:r>
      <w:r w:rsidRPr="00983B01">
        <w:rPr>
          <w:lang w:val="nl-NL"/>
        </w:rPr>
        <w:t xml:space="preserve"> in dit type registraties. </w:t>
      </w:r>
    </w:p>
    <w:p w14:paraId="5E60CF39" w14:textId="61705E38" w:rsidR="00A6289A" w:rsidRPr="00983B01" w:rsidRDefault="00A6289A" w:rsidP="00A6289A">
      <w:pPr>
        <w:jc w:val="both"/>
        <w:rPr>
          <w:lang w:val="nl-NL"/>
        </w:rPr>
      </w:pPr>
      <w:r w:rsidRPr="00983B01">
        <w:rPr>
          <w:lang w:val="nl-NL"/>
        </w:rPr>
        <w:t>De geregistreerde gebruiken zijn als volgt over de verschillende c</w:t>
      </w:r>
      <w:r w:rsidR="000B05C7">
        <w:rPr>
          <w:lang w:val="nl-NL"/>
        </w:rPr>
        <w:t>ategorieën verdeeld (relatief):</w:t>
      </w:r>
    </w:p>
    <w:p w14:paraId="42FAAF60" w14:textId="41E7BD56" w:rsidR="00A6289A" w:rsidRPr="00983B01" w:rsidRDefault="00A6289A" w:rsidP="00A6289A">
      <w:pPr>
        <w:jc w:val="both"/>
        <w:rPr>
          <w:lang w:val="nl-NL"/>
        </w:rPr>
      </w:pPr>
      <w:r w:rsidRPr="00983B01">
        <w:rPr>
          <w:lang w:val="nl-NL"/>
        </w:rPr>
        <w:t>Voor 201</w:t>
      </w:r>
      <w:r w:rsidR="0074700C">
        <w:rPr>
          <w:lang w:val="nl-NL"/>
        </w:rPr>
        <w:t>8</w:t>
      </w:r>
      <w:r w:rsidRPr="00983B01">
        <w:rPr>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672"/>
        <w:gridCol w:w="1672"/>
        <w:gridCol w:w="1672"/>
        <w:gridCol w:w="1672"/>
      </w:tblGrid>
      <w:tr w:rsidR="00A6289A" w:rsidRPr="00795151" w14:paraId="3AD5E753" w14:textId="77777777" w:rsidTr="00A6289A">
        <w:trPr>
          <w:tblHeader/>
        </w:trPr>
        <w:tc>
          <w:tcPr>
            <w:tcW w:w="8359" w:type="dxa"/>
            <w:gridSpan w:val="5"/>
            <w:tcBorders>
              <w:top w:val="single" w:sz="4" w:space="0" w:color="auto"/>
              <w:left w:val="single" w:sz="4" w:space="0" w:color="auto"/>
              <w:bottom w:val="single" w:sz="4" w:space="0" w:color="auto"/>
              <w:right w:val="single" w:sz="4" w:space="0" w:color="auto"/>
            </w:tcBorders>
            <w:hideMark/>
          </w:tcPr>
          <w:p w14:paraId="2626D569" w14:textId="77777777" w:rsidR="00A6289A" w:rsidRPr="00983B01" w:rsidRDefault="00A6289A" w:rsidP="00A6289A">
            <w:pPr>
              <w:jc w:val="both"/>
              <w:rPr>
                <w:rFonts w:ascii="inherit" w:hAnsi="inherit"/>
                <w:color w:val="212121"/>
                <w:lang w:val="nl-NL"/>
              </w:rPr>
            </w:pPr>
            <w:r w:rsidRPr="00983B01">
              <w:rPr>
                <w:b/>
                <w:i/>
                <w:lang w:val="nl-NL"/>
              </w:rPr>
              <w:t>Tabel: verdeling van de vermelde gebruiken over de 5 verschillende categorieën (%), stoffen en mengsels samen</w:t>
            </w:r>
          </w:p>
        </w:tc>
      </w:tr>
      <w:tr w:rsidR="0074700C" w:rsidRPr="00983B01" w14:paraId="68600692" w14:textId="77777777" w:rsidTr="00A6289A">
        <w:trPr>
          <w:tblHeader/>
        </w:trPr>
        <w:tc>
          <w:tcPr>
            <w:tcW w:w="1671" w:type="dxa"/>
            <w:tcBorders>
              <w:top w:val="single" w:sz="4" w:space="0" w:color="auto"/>
              <w:left w:val="single" w:sz="4" w:space="0" w:color="auto"/>
              <w:bottom w:val="single" w:sz="4" w:space="0" w:color="auto"/>
              <w:right w:val="single" w:sz="4" w:space="0" w:color="auto"/>
            </w:tcBorders>
            <w:hideMark/>
          </w:tcPr>
          <w:p w14:paraId="3B182E40" w14:textId="1D0FE7F8" w:rsidR="0074700C" w:rsidRPr="000B05C7" w:rsidRDefault="0074700C" w:rsidP="0074700C">
            <w:pPr>
              <w:jc w:val="center"/>
              <w:rPr>
                <w:lang w:val="nl-NL"/>
              </w:rPr>
            </w:pPr>
            <w:r>
              <w:rPr>
                <w:color w:val="FF0000"/>
                <w:lang w:val="nl-BE"/>
              </w:rPr>
              <w:t>SU</w:t>
            </w:r>
          </w:p>
        </w:tc>
        <w:tc>
          <w:tcPr>
            <w:tcW w:w="1672" w:type="dxa"/>
            <w:tcBorders>
              <w:top w:val="single" w:sz="4" w:space="0" w:color="auto"/>
              <w:left w:val="single" w:sz="4" w:space="0" w:color="auto"/>
              <w:bottom w:val="single" w:sz="4" w:space="0" w:color="auto"/>
              <w:right w:val="single" w:sz="4" w:space="0" w:color="auto"/>
            </w:tcBorders>
            <w:hideMark/>
          </w:tcPr>
          <w:p w14:paraId="29B31196" w14:textId="4B96C064" w:rsidR="0074700C" w:rsidRPr="000B05C7" w:rsidRDefault="0074700C" w:rsidP="0074700C">
            <w:pPr>
              <w:jc w:val="center"/>
              <w:rPr>
                <w:lang w:val="nl-NL"/>
              </w:rPr>
            </w:pPr>
            <w:r>
              <w:rPr>
                <w:color w:val="FF0000"/>
                <w:lang w:val="nl-BE"/>
              </w:rPr>
              <w:t>PROC</w:t>
            </w:r>
          </w:p>
        </w:tc>
        <w:tc>
          <w:tcPr>
            <w:tcW w:w="1672" w:type="dxa"/>
            <w:tcBorders>
              <w:top w:val="single" w:sz="4" w:space="0" w:color="auto"/>
              <w:left w:val="single" w:sz="4" w:space="0" w:color="auto"/>
              <w:bottom w:val="single" w:sz="4" w:space="0" w:color="auto"/>
              <w:right w:val="single" w:sz="4" w:space="0" w:color="auto"/>
            </w:tcBorders>
            <w:hideMark/>
          </w:tcPr>
          <w:p w14:paraId="55B67425" w14:textId="7E25CDC1" w:rsidR="0074700C" w:rsidRPr="000B05C7" w:rsidRDefault="0074700C" w:rsidP="0074700C">
            <w:pPr>
              <w:jc w:val="center"/>
              <w:rPr>
                <w:lang w:val="nl-NL"/>
              </w:rPr>
            </w:pPr>
            <w:r>
              <w:rPr>
                <w:color w:val="FF0000"/>
                <w:lang w:val="nl-BE"/>
              </w:rPr>
              <w:t>PC</w:t>
            </w:r>
          </w:p>
        </w:tc>
        <w:tc>
          <w:tcPr>
            <w:tcW w:w="1672" w:type="dxa"/>
            <w:tcBorders>
              <w:top w:val="single" w:sz="4" w:space="0" w:color="auto"/>
              <w:left w:val="single" w:sz="4" w:space="0" w:color="auto"/>
              <w:bottom w:val="single" w:sz="4" w:space="0" w:color="auto"/>
              <w:right w:val="single" w:sz="4" w:space="0" w:color="auto"/>
            </w:tcBorders>
            <w:hideMark/>
          </w:tcPr>
          <w:p w14:paraId="53928250" w14:textId="16044CF9" w:rsidR="0074700C" w:rsidRPr="000B05C7" w:rsidRDefault="0074700C" w:rsidP="0074700C">
            <w:pPr>
              <w:jc w:val="center"/>
              <w:rPr>
                <w:lang w:val="nl-NL"/>
              </w:rPr>
            </w:pPr>
            <w:r>
              <w:rPr>
                <w:color w:val="FF0000"/>
                <w:lang w:val="nl-BE"/>
              </w:rPr>
              <w:t>ERC</w:t>
            </w:r>
          </w:p>
        </w:tc>
        <w:tc>
          <w:tcPr>
            <w:tcW w:w="1672" w:type="dxa"/>
            <w:tcBorders>
              <w:top w:val="single" w:sz="4" w:space="0" w:color="auto"/>
              <w:left w:val="single" w:sz="4" w:space="0" w:color="auto"/>
              <w:bottom w:val="single" w:sz="4" w:space="0" w:color="auto"/>
              <w:right w:val="single" w:sz="4" w:space="0" w:color="auto"/>
            </w:tcBorders>
            <w:hideMark/>
          </w:tcPr>
          <w:p w14:paraId="369E0CDB" w14:textId="1490EB3F" w:rsidR="0074700C" w:rsidRPr="000B05C7" w:rsidRDefault="0074700C" w:rsidP="0074700C">
            <w:pPr>
              <w:jc w:val="center"/>
              <w:rPr>
                <w:lang w:val="nl-NL"/>
              </w:rPr>
            </w:pPr>
            <w:r>
              <w:rPr>
                <w:color w:val="FF0000"/>
                <w:lang w:val="nl-BE"/>
              </w:rPr>
              <w:t>AC</w:t>
            </w:r>
          </w:p>
        </w:tc>
      </w:tr>
      <w:tr w:rsidR="0074700C" w:rsidRPr="00983B01" w14:paraId="2796C966" w14:textId="77777777" w:rsidTr="00A6289A">
        <w:tc>
          <w:tcPr>
            <w:tcW w:w="1671" w:type="dxa"/>
            <w:tcBorders>
              <w:top w:val="single" w:sz="4" w:space="0" w:color="auto"/>
              <w:left w:val="single" w:sz="4" w:space="0" w:color="auto"/>
              <w:bottom w:val="single" w:sz="4" w:space="0" w:color="auto"/>
              <w:right w:val="single" w:sz="4" w:space="0" w:color="auto"/>
            </w:tcBorders>
            <w:hideMark/>
          </w:tcPr>
          <w:p w14:paraId="46E90726" w14:textId="34D0AC6E" w:rsidR="0074700C" w:rsidRPr="000B05C7" w:rsidRDefault="0074700C" w:rsidP="0074700C">
            <w:pPr>
              <w:jc w:val="center"/>
              <w:rPr>
                <w:lang w:val="nl-NL"/>
              </w:rPr>
            </w:pPr>
            <w:r>
              <w:rPr>
                <w:color w:val="FF0000"/>
                <w:lang w:val="nl-BE"/>
              </w:rPr>
              <w:t>41,5</w:t>
            </w:r>
          </w:p>
        </w:tc>
        <w:tc>
          <w:tcPr>
            <w:tcW w:w="1672" w:type="dxa"/>
            <w:tcBorders>
              <w:top w:val="single" w:sz="4" w:space="0" w:color="auto"/>
              <w:left w:val="single" w:sz="4" w:space="0" w:color="auto"/>
              <w:bottom w:val="single" w:sz="4" w:space="0" w:color="auto"/>
              <w:right w:val="single" w:sz="4" w:space="0" w:color="auto"/>
            </w:tcBorders>
            <w:hideMark/>
          </w:tcPr>
          <w:p w14:paraId="74C41D29" w14:textId="2A419747" w:rsidR="0074700C" w:rsidRPr="000B05C7" w:rsidRDefault="0074700C" w:rsidP="0074700C">
            <w:pPr>
              <w:jc w:val="center"/>
              <w:rPr>
                <w:lang w:val="nl-NL"/>
              </w:rPr>
            </w:pPr>
            <w:r>
              <w:rPr>
                <w:color w:val="FF0000"/>
                <w:lang w:val="nl-BE"/>
              </w:rPr>
              <w:t>23,9</w:t>
            </w:r>
          </w:p>
        </w:tc>
        <w:tc>
          <w:tcPr>
            <w:tcW w:w="1672" w:type="dxa"/>
            <w:tcBorders>
              <w:top w:val="single" w:sz="4" w:space="0" w:color="auto"/>
              <w:left w:val="single" w:sz="4" w:space="0" w:color="auto"/>
              <w:bottom w:val="single" w:sz="4" w:space="0" w:color="auto"/>
              <w:right w:val="single" w:sz="4" w:space="0" w:color="auto"/>
            </w:tcBorders>
            <w:hideMark/>
          </w:tcPr>
          <w:p w14:paraId="229F9E5D" w14:textId="2D032C67" w:rsidR="0074700C" w:rsidRPr="000B05C7" w:rsidRDefault="0074700C" w:rsidP="0074700C">
            <w:pPr>
              <w:jc w:val="center"/>
              <w:rPr>
                <w:lang w:val="nl-NL"/>
              </w:rPr>
            </w:pPr>
            <w:r>
              <w:rPr>
                <w:color w:val="FF0000"/>
                <w:lang w:val="nl-BE"/>
              </w:rPr>
              <w:t>22,4</w:t>
            </w:r>
          </w:p>
        </w:tc>
        <w:tc>
          <w:tcPr>
            <w:tcW w:w="1672" w:type="dxa"/>
            <w:tcBorders>
              <w:top w:val="single" w:sz="4" w:space="0" w:color="auto"/>
              <w:left w:val="single" w:sz="4" w:space="0" w:color="auto"/>
              <w:bottom w:val="single" w:sz="4" w:space="0" w:color="auto"/>
              <w:right w:val="single" w:sz="4" w:space="0" w:color="auto"/>
            </w:tcBorders>
            <w:hideMark/>
          </w:tcPr>
          <w:p w14:paraId="608B21FC" w14:textId="289778E3" w:rsidR="0074700C" w:rsidRPr="000B05C7" w:rsidRDefault="0074700C" w:rsidP="0074700C">
            <w:pPr>
              <w:jc w:val="center"/>
              <w:rPr>
                <w:lang w:val="nl-NL"/>
              </w:rPr>
            </w:pPr>
            <w:r>
              <w:rPr>
                <w:color w:val="FF0000"/>
                <w:lang w:val="nl-BE"/>
              </w:rPr>
              <w:t>8,35</w:t>
            </w:r>
          </w:p>
        </w:tc>
        <w:tc>
          <w:tcPr>
            <w:tcW w:w="1672" w:type="dxa"/>
            <w:tcBorders>
              <w:top w:val="single" w:sz="4" w:space="0" w:color="auto"/>
              <w:left w:val="single" w:sz="4" w:space="0" w:color="auto"/>
              <w:bottom w:val="single" w:sz="4" w:space="0" w:color="auto"/>
              <w:right w:val="single" w:sz="4" w:space="0" w:color="auto"/>
            </w:tcBorders>
            <w:hideMark/>
          </w:tcPr>
          <w:p w14:paraId="54A3B655" w14:textId="25A1D92C" w:rsidR="0074700C" w:rsidRPr="000B05C7" w:rsidRDefault="0074700C" w:rsidP="0074700C">
            <w:pPr>
              <w:jc w:val="center"/>
              <w:rPr>
                <w:lang w:val="nl-NL"/>
              </w:rPr>
            </w:pPr>
            <w:r>
              <w:rPr>
                <w:color w:val="FF0000"/>
                <w:lang w:val="nl-BE"/>
              </w:rPr>
              <w:t>3,85</w:t>
            </w:r>
          </w:p>
        </w:tc>
      </w:tr>
    </w:tbl>
    <w:p w14:paraId="7FC67329" w14:textId="77777777" w:rsidR="00A6289A" w:rsidRPr="00983B01" w:rsidRDefault="00A6289A" w:rsidP="00A6289A">
      <w:pPr>
        <w:rPr>
          <w:lang w:val="nl-NL"/>
        </w:rPr>
      </w:pPr>
    </w:p>
    <w:p w14:paraId="7B3CFB27" w14:textId="77777777" w:rsidR="00A6289A" w:rsidRPr="00983B01" w:rsidRDefault="00A6289A" w:rsidP="00A6289A">
      <w:pPr>
        <w:pStyle w:val="Titre2"/>
        <w:rPr>
          <w:lang w:val="nl-NL"/>
        </w:rPr>
      </w:pPr>
      <w:bookmarkStart w:id="41" w:name="_Toc40263170"/>
      <w:r w:rsidRPr="00983B01">
        <w:rPr>
          <w:lang w:val="nl-NL"/>
        </w:rPr>
        <w:t>Gebruikssectoren (SU)</w:t>
      </w:r>
      <w:bookmarkEnd w:id="41"/>
    </w:p>
    <w:p w14:paraId="6D7C12C2" w14:textId="77777777" w:rsidR="00A6289A" w:rsidRPr="00983B01" w:rsidRDefault="00A6289A" w:rsidP="00A6289A">
      <w:pPr>
        <w:jc w:val="both"/>
        <w:rPr>
          <w:lang w:val="nl-NL"/>
        </w:rPr>
      </w:pPr>
      <w:r w:rsidRPr="00983B01">
        <w:rPr>
          <w:lang w:val="nl-NL"/>
        </w:rPr>
        <w:t xml:space="preserve">De categorie van de gebruikssectoren levert informatie over de economische sector of het marktdeel waar het gebruik van de geregistreerde stof plaatsvindt. </w:t>
      </w:r>
    </w:p>
    <w:p w14:paraId="4BE8859A" w14:textId="77777777" w:rsidR="00A6289A" w:rsidRPr="00983B01" w:rsidRDefault="00A6289A" w:rsidP="00A6289A">
      <w:pPr>
        <w:jc w:val="both"/>
        <w:rPr>
          <w:lang w:val="nl-NL"/>
        </w:rPr>
      </w:pPr>
      <w:r w:rsidRPr="00983B01">
        <w:rPr>
          <w:lang w:val="nl-NL"/>
        </w:rPr>
        <w:t xml:space="preserve">Onderstaande tabel geeft de lijst van de waarden voor de categorie van de gebruikssectoren, zoals vermeld in de registraties, gesorteerd volgens de code van deze categorie. </w:t>
      </w:r>
    </w:p>
    <w:p w14:paraId="325A38CB" w14:textId="77777777" w:rsidR="00A6289A" w:rsidRPr="00983B01" w:rsidRDefault="00A6289A" w:rsidP="00A6289A">
      <w:pPr>
        <w:jc w:val="both"/>
        <w:rPr>
          <w:lang w:val="nl-NL"/>
        </w:rPr>
      </w:pPr>
    </w:p>
    <w:p w14:paraId="4A41810A" w14:textId="70830965" w:rsidR="00A6289A" w:rsidRPr="00983B01" w:rsidRDefault="00A6289A" w:rsidP="00A6289A">
      <w:pPr>
        <w:jc w:val="both"/>
        <w:rPr>
          <w:lang w:val="nl-NL"/>
        </w:rPr>
      </w:pPr>
      <w:r w:rsidRPr="00983B01">
        <w:rPr>
          <w:lang w:val="nl-NL"/>
        </w:rPr>
        <w:t>Voor 201</w:t>
      </w:r>
      <w:r w:rsidR="0074700C">
        <w:rPr>
          <w:lang w:val="nl-NL"/>
        </w:rPr>
        <w:t>8</w:t>
      </w:r>
      <w:r w:rsidRPr="00983B01">
        <w:rPr>
          <w:lang w:val="nl-NL"/>
        </w:rPr>
        <w:t>,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795151" w14:paraId="76CF6D4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E002670" w14:textId="6C457602"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voor de categorie Gebruikssector (SU) vermeld in de registraties, voor 201</w:t>
            </w:r>
            <w:r w:rsidR="0074700C">
              <w:rPr>
                <w:b/>
                <w:i/>
                <w:lang w:val="nl-NL"/>
              </w:rPr>
              <w:t>8</w:t>
            </w:r>
            <w:r w:rsidRPr="00983B01">
              <w:rPr>
                <w:b/>
                <w:i/>
                <w:lang w:val="nl-NL"/>
              </w:rPr>
              <w:t>, Stoffen en Mengsels</w:t>
            </w:r>
          </w:p>
        </w:tc>
      </w:tr>
      <w:tr w:rsidR="00A6289A" w:rsidRPr="00983B01" w14:paraId="56ACC8A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EA1224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SU0 Overige</w:t>
            </w:r>
          </w:p>
        </w:tc>
      </w:tr>
      <w:tr w:rsidR="00A6289A" w:rsidRPr="00795151" w14:paraId="6397BAE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9A4D64"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 Landbouw, bosbouw en visserij</w:t>
            </w:r>
          </w:p>
        </w:tc>
      </w:tr>
      <w:tr w:rsidR="00A6289A" w:rsidRPr="00795151" w14:paraId="35CA462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EEB593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SU2a Winning van delfstoffen (geen offshore)</w:t>
            </w:r>
          </w:p>
        </w:tc>
      </w:tr>
      <w:tr w:rsidR="00A6289A" w:rsidRPr="00795151" w14:paraId="08DB982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tcPr>
          <w:p w14:paraId="2BF248B2" w14:textId="77777777" w:rsidR="00A6289A" w:rsidRPr="008563CD" w:rsidRDefault="00A6289A" w:rsidP="00A6289A">
            <w:pPr>
              <w:spacing w:after="0" w:line="240" w:lineRule="auto"/>
              <w:jc w:val="both"/>
              <w:rPr>
                <w:rFonts w:ascii="Calibri Light" w:hAnsi="Calibri Light" w:cs="Arial"/>
                <w:lang w:val="nl-NL"/>
              </w:rPr>
            </w:pPr>
            <w:r w:rsidRPr="008563CD">
              <w:rPr>
                <w:rFonts w:ascii="Calibri Light" w:hAnsi="Calibri Light" w:cs="Arial"/>
                <w:lang w:val="nl-NL"/>
              </w:rPr>
              <w:t>SU3 Industrieel gebruik: Gebruik van stoffen als zodanig of in preparaten in een industriële omgeving</w:t>
            </w:r>
          </w:p>
        </w:tc>
      </w:tr>
      <w:tr w:rsidR="00A6289A" w:rsidRPr="00983B01" w14:paraId="536D89B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69C312"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SU4 Vervaardiging van voedingsmiddelen</w:t>
            </w:r>
          </w:p>
        </w:tc>
      </w:tr>
      <w:tr w:rsidR="00A6289A" w:rsidRPr="00795151" w14:paraId="304BD8E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C4A0FC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SU5 Vervaardiging van textiel, leer en bont</w:t>
            </w:r>
          </w:p>
        </w:tc>
      </w:tr>
      <w:tr w:rsidR="00A6289A" w:rsidRPr="00795151" w14:paraId="3939850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8CDC63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SU6a Vervaardiging van hout en houtproducten</w:t>
            </w:r>
          </w:p>
        </w:tc>
      </w:tr>
      <w:tr w:rsidR="00A6289A" w:rsidRPr="00795151" w14:paraId="118C1EB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B0D94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SU6b Vervaardiging van pulp, papier en papierwaren</w:t>
            </w:r>
          </w:p>
        </w:tc>
      </w:tr>
      <w:tr w:rsidR="00A6289A" w:rsidRPr="00983B01" w14:paraId="024A219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782DC4C"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SU4 Vervaardiging van voedingsmiddelen</w:t>
            </w:r>
          </w:p>
        </w:tc>
      </w:tr>
      <w:tr w:rsidR="00A6289A" w:rsidRPr="00795151" w14:paraId="539490A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F7200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SU7 Drukken en reproduceren van opgenomen media</w:t>
            </w:r>
          </w:p>
        </w:tc>
      </w:tr>
      <w:tr w:rsidR="00A6289A" w:rsidRPr="00795151" w14:paraId="50EA6D0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57E14A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SU8 Vervaardiging van chemische stoffen op grote schaal (waaronder geraffineerde aardolieproducten)</w:t>
            </w:r>
          </w:p>
        </w:tc>
      </w:tr>
      <w:tr w:rsidR="00A6289A" w:rsidRPr="00795151" w14:paraId="4FCB32B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C64BD9E"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SU9 Vervaardiging van fijnere chemische stoffen</w:t>
            </w:r>
          </w:p>
        </w:tc>
      </w:tr>
      <w:tr w:rsidR="00A6289A" w:rsidRPr="00795151" w14:paraId="64911C2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1654191"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SU10 Formuleren [mengen] van preparaten en/of ompakken (geen legeringen)</w:t>
            </w:r>
          </w:p>
        </w:tc>
      </w:tr>
      <w:tr w:rsidR="00A6289A" w:rsidRPr="00795151" w14:paraId="3E7AFEA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DF22B7C"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SU11 Vervaardiging van producten van rubber</w:t>
            </w:r>
          </w:p>
        </w:tc>
      </w:tr>
      <w:tr w:rsidR="00A6289A" w:rsidRPr="00795151" w14:paraId="173A134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F89096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SU12 Vervaardiging van producten van kunststof, onder meer door samenstelling of omvorming</w:t>
            </w:r>
          </w:p>
        </w:tc>
      </w:tr>
      <w:tr w:rsidR="00A6289A" w:rsidRPr="00795151" w14:paraId="59B6321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A033FE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SU13 Vervaardiging van andere niet-metaalhoudende minerale producten, waaronder gips en cement</w:t>
            </w:r>
          </w:p>
        </w:tc>
      </w:tr>
      <w:tr w:rsidR="00A6289A" w:rsidRPr="00795151" w14:paraId="429A740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AD7626" w14:textId="77777777" w:rsidR="00A6289A" w:rsidRPr="008563CD" w:rsidRDefault="00A6289A" w:rsidP="00A6289A">
            <w:pPr>
              <w:spacing w:after="0" w:line="240" w:lineRule="auto"/>
              <w:jc w:val="both"/>
              <w:rPr>
                <w:lang w:val="nl-NL"/>
              </w:rPr>
            </w:pPr>
            <w:r w:rsidRPr="008563CD">
              <w:rPr>
                <w:rFonts w:ascii="Calibri Light" w:hAnsi="Calibri Light" w:cs="Arial"/>
                <w:lang w:val="nl-NL"/>
              </w:rPr>
              <w:lastRenderedPageBreak/>
              <w:t>SU14 Vervaardiging van metalen in primaire vorm, inclusief legeringen</w:t>
            </w:r>
          </w:p>
        </w:tc>
      </w:tr>
      <w:tr w:rsidR="00A6289A" w:rsidRPr="00795151" w14:paraId="0C66CF3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A633EA3"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SU15 Vervaardiging van producten van metaal, exclusief machines en apparaten</w:t>
            </w:r>
          </w:p>
        </w:tc>
      </w:tr>
      <w:tr w:rsidR="00A6289A" w:rsidRPr="00795151" w14:paraId="395AE1B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F28C001"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SU16 Vervaardiging van computers, elektronische en optische producten, elektrische apparatuur</w:t>
            </w:r>
          </w:p>
        </w:tc>
      </w:tr>
      <w:tr w:rsidR="00A6289A" w:rsidRPr="00795151" w14:paraId="55BABED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9142C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SU17 Vervaardiging van machines, apparaten, voertuigen en andere transportmiddelen voor algemeen gebruik</w:t>
            </w:r>
          </w:p>
        </w:tc>
      </w:tr>
      <w:tr w:rsidR="00A6289A" w:rsidRPr="00983B01" w14:paraId="0A18331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837A74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SU18 Vervaardiging van meubelen</w:t>
            </w:r>
          </w:p>
        </w:tc>
      </w:tr>
      <w:tr w:rsidR="00A6289A" w:rsidRPr="00983B01" w14:paraId="361F521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D6CE879"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SU19 Bouwnijverheid</w:t>
            </w:r>
          </w:p>
        </w:tc>
      </w:tr>
      <w:tr w:rsidR="00A6289A" w:rsidRPr="00983B01" w14:paraId="412B65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A9DC214"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SU20 Gezondheidszorg</w:t>
            </w:r>
          </w:p>
        </w:tc>
      </w:tr>
      <w:tr w:rsidR="00A6289A" w:rsidRPr="00795151" w14:paraId="55A26BB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D4C550"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SU21 Consumentengebruik: Particuliere huishoudens (= algemeen publiek = consumenten)</w:t>
            </w:r>
          </w:p>
        </w:tc>
      </w:tr>
      <w:tr w:rsidR="00A6289A" w:rsidRPr="00795151" w14:paraId="796DC4A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30B73FE"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SU22 Professioneel gebruik: Publiek domein (administratie, onderwijs, amusement, dienstverlening, ambachtslieden)</w:t>
            </w:r>
          </w:p>
        </w:tc>
      </w:tr>
      <w:tr w:rsidR="00A6289A" w:rsidRPr="00795151" w14:paraId="4C23FB2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31EB575"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SU23 Elektriciteit, stoom, gas- en watervoorziening en afvalwaterzuivering</w:t>
            </w:r>
          </w:p>
        </w:tc>
      </w:tr>
      <w:tr w:rsidR="00A6289A" w:rsidRPr="00795151" w14:paraId="7F86A692"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B67FDF7" w14:textId="77777777" w:rsidR="00A6289A" w:rsidRPr="008563CD" w:rsidRDefault="00A6289A" w:rsidP="00A6289A">
            <w:pPr>
              <w:spacing w:after="0" w:line="240" w:lineRule="auto"/>
              <w:jc w:val="both"/>
              <w:rPr>
                <w:lang w:val="nl-NL"/>
              </w:rPr>
            </w:pPr>
            <w:r w:rsidRPr="008563CD">
              <w:rPr>
                <w:rFonts w:ascii="Calibri Light" w:hAnsi="Calibri Light" w:cs="Arial"/>
                <w:lang w:val="nl-NL"/>
              </w:rPr>
              <w:t>SU24 Wetenschappelijk onderzoek en ontwikkeling</w:t>
            </w:r>
          </w:p>
        </w:tc>
      </w:tr>
    </w:tbl>
    <w:p w14:paraId="6BB137EE" w14:textId="77777777" w:rsidR="00A6289A" w:rsidRPr="00983B01" w:rsidRDefault="00A6289A" w:rsidP="00A6289A">
      <w:pPr>
        <w:jc w:val="both"/>
        <w:rPr>
          <w:lang w:val="nl-NL"/>
        </w:rPr>
      </w:pPr>
    </w:p>
    <w:p w14:paraId="210045D1" w14:textId="64D0CF07" w:rsidR="00A6289A" w:rsidRPr="00983B01" w:rsidRDefault="00A6289A" w:rsidP="00A6289A">
      <w:pPr>
        <w:jc w:val="both"/>
        <w:rPr>
          <w:lang w:val="nl-NL"/>
        </w:rPr>
      </w:pPr>
      <w:r w:rsidRPr="00983B01">
        <w:rPr>
          <w:lang w:val="nl-NL"/>
        </w:rPr>
        <w:t xml:space="preserve">Onderstaande figuur toont de vijf SU-waarden die het vaakst in de registraties vermeld worden. </w:t>
      </w:r>
    </w:p>
    <w:p w14:paraId="22833918" w14:textId="37C4AC02" w:rsidR="00A6289A" w:rsidRDefault="00A6289A" w:rsidP="00A6289A">
      <w:pPr>
        <w:jc w:val="both"/>
        <w:rPr>
          <w:lang w:val="nl-NL"/>
        </w:rPr>
      </w:pPr>
      <w:r w:rsidRPr="00983B01">
        <w:rPr>
          <w:lang w:val="nl-NL"/>
        </w:rPr>
        <w:t>Voor 201</w:t>
      </w:r>
      <w:r w:rsidR="0074700C">
        <w:rPr>
          <w:lang w:val="nl-NL"/>
        </w:rPr>
        <w:t>8</w:t>
      </w:r>
      <w:r w:rsidRPr="00983B01">
        <w:rPr>
          <w:lang w:val="nl-NL"/>
        </w:rPr>
        <w:t>, stoffen en mengsels samen:</w:t>
      </w:r>
    </w:p>
    <w:p w14:paraId="0F079A54" w14:textId="29877174" w:rsidR="00A6095C" w:rsidRDefault="00606FEC" w:rsidP="00A6289A">
      <w:pPr>
        <w:jc w:val="both"/>
        <w:rPr>
          <w:lang w:val="nl-NL"/>
        </w:rPr>
      </w:pPr>
      <w:r>
        <w:rPr>
          <w:noProof/>
        </w:rPr>
        <w:drawing>
          <wp:inline distT="0" distB="0" distL="0" distR="0" wp14:anchorId="4C182D8E" wp14:editId="42142100">
            <wp:extent cx="5943600" cy="2637155"/>
            <wp:effectExtent l="0" t="0" r="0" b="10795"/>
            <wp:docPr id="30" name="Graphique 30">
              <a:extLst xmlns:a="http://schemas.openxmlformats.org/drawingml/2006/main">
                <a:ext uri="{FF2B5EF4-FFF2-40B4-BE49-F238E27FC236}">
                  <a16:creationId xmlns:a16="http://schemas.microsoft.com/office/drawing/2014/main" id="{8728B7DF-DB0C-4B78-BA1A-662AB2FCA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7DB21F" w14:textId="416EED90" w:rsidR="00A6289A" w:rsidRPr="00983B01" w:rsidRDefault="00A6289A" w:rsidP="00A6289A">
      <w:pPr>
        <w:pStyle w:val="Lgende"/>
        <w:jc w:val="both"/>
        <w:rPr>
          <w:lang w:val="nl-NL"/>
        </w:rPr>
      </w:pPr>
      <w:r w:rsidRPr="00C54E8C">
        <w:rPr>
          <w:lang w:val="nl-NL"/>
        </w:rPr>
        <w:t xml:space="preserve">Figuur </w:t>
      </w:r>
      <w:r w:rsidRPr="00C54E8C">
        <w:rPr>
          <w:lang w:val="nl-NL"/>
        </w:rPr>
        <w:fldChar w:fldCharType="begin"/>
      </w:r>
      <w:r w:rsidRPr="00C54E8C">
        <w:rPr>
          <w:lang w:val="nl-NL"/>
        </w:rPr>
        <w:instrText xml:space="preserve"> SEQ Figure \* ARABIC </w:instrText>
      </w:r>
      <w:r w:rsidRPr="00C54E8C">
        <w:rPr>
          <w:lang w:val="nl-NL"/>
        </w:rPr>
        <w:fldChar w:fldCharType="separate"/>
      </w:r>
      <w:r w:rsidR="00FA6154">
        <w:rPr>
          <w:noProof/>
          <w:lang w:val="nl-NL"/>
        </w:rPr>
        <w:t>12</w:t>
      </w:r>
      <w:r w:rsidRPr="00C54E8C">
        <w:rPr>
          <w:lang w:val="nl-NL"/>
        </w:rPr>
        <w:fldChar w:fldCharType="end"/>
      </w:r>
      <w:r w:rsidRPr="00C54E8C">
        <w:rPr>
          <w:lang w:val="nl-NL"/>
        </w:rPr>
        <w:t>: aantal</w:t>
      </w:r>
      <w:r w:rsidRPr="00983B01">
        <w:rPr>
          <w:lang w:val="nl-NL"/>
        </w:rPr>
        <w:t xml:space="preserve"> registraties per categorie Gebruikssector (stoffen en mengsels)</w:t>
      </w:r>
    </w:p>
    <w:p w14:paraId="2E27317E" w14:textId="10ECB532" w:rsidR="00A6289A" w:rsidRPr="00983B01" w:rsidRDefault="00A6289A" w:rsidP="00A6289A">
      <w:pPr>
        <w:jc w:val="both"/>
        <w:rPr>
          <w:lang w:val="nl-NL"/>
        </w:rPr>
      </w:pPr>
      <w:r w:rsidRPr="00983B01">
        <w:rPr>
          <w:lang w:val="nl-NL"/>
        </w:rPr>
        <w:t xml:space="preserve">De top </w:t>
      </w:r>
      <w:r w:rsidR="0074700C">
        <w:rPr>
          <w:lang w:val="nl-NL"/>
        </w:rPr>
        <w:t>5</w:t>
      </w:r>
      <w:r w:rsidRPr="00983B01">
        <w:rPr>
          <w:lang w:val="nl-NL"/>
        </w:rPr>
        <w:t xml:space="preserve"> is dezelfde als voor het handelsjaar 201</w:t>
      </w:r>
      <w:r w:rsidR="0074700C">
        <w:rPr>
          <w:lang w:val="nl-NL"/>
        </w:rPr>
        <w:t>7</w:t>
      </w:r>
      <w:r w:rsidRPr="00983B01">
        <w:rPr>
          <w:lang w:val="nl-NL"/>
        </w:rPr>
        <w:t>.</w:t>
      </w:r>
      <w:r w:rsidR="0074700C">
        <w:rPr>
          <w:lang w:val="nl-NL"/>
        </w:rPr>
        <w:t xml:space="preserve"> Met een daling van SU3 ten gunste van andere.</w:t>
      </w:r>
    </w:p>
    <w:p w14:paraId="30A28DA2" w14:textId="77777777" w:rsidR="00A6289A" w:rsidRPr="00983B01" w:rsidRDefault="00A6289A" w:rsidP="00A6289A">
      <w:pPr>
        <w:pStyle w:val="Titre2"/>
        <w:rPr>
          <w:lang w:val="nl-NL"/>
        </w:rPr>
      </w:pPr>
      <w:bookmarkStart w:id="42" w:name="_Toc40263171"/>
      <w:r w:rsidRPr="00983B01">
        <w:rPr>
          <w:lang w:val="nl-NL"/>
        </w:rPr>
        <w:t>Procescategorieën (PROC)</w:t>
      </w:r>
      <w:bookmarkEnd w:id="42"/>
    </w:p>
    <w:p w14:paraId="6720580A" w14:textId="77777777" w:rsidR="00A6289A" w:rsidRPr="00983B01" w:rsidRDefault="00A6289A" w:rsidP="00A6289A">
      <w:pPr>
        <w:jc w:val="both"/>
        <w:rPr>
          <w:lang w:val="nl-NL"/>
        </w:rPr>
      </w:pPr>
      <w:r w:rsidRPr="00983B01">
        <w:rPr>
          <w:lang w:val="nl-NL"/>
        </w:rPr>
        <w:t>De procescategorieën geven een idee over de procestypes vanuit beroepsmatig perspectief en maken een onderscheid volgens de mogelijke blootstelling voor werknemers bij het uitvoeren van deze processen.</w:t>
      </w:r>
    </w:p>
    <w:p w14:paraId="5EDE6FD1" w14:textId="77777777" w:rsidR="00A6289A" w:rsidRPr="00983B01" w:rsidRDefault="00A6289A" w:rsidP="00A6289A">
      <w:pPr>
        <w:jc w:val="both"/>
        <w:rPr>
          <w:lang w:val="nl-NL"/>
        </w:rPr>
      </w:pPr>
      <w:r w:rsidRPr="00983B01">
        <w:rPr>
          <w:lang w:val="nl-NL"/>
        </w:rPr>
        <w:t xml:space="preserve">Onderstaande tabel geeft de lijst van de waarden voor de procescategorie, zoals vermeld in de registraties, gesorteerd volgens de code van deze categorie. </w:t>
      </w:r>
    </w:p>
    <w:p w14:paraId="16748C41" w14:textId="77777777" w:rsidR="00A6289A" w:rsidRPr="00983B01" w:rsidRDefault="00A6289A" w:rsidP="00A6289A">
      <w:pPr>
        <w:jc w:val="both"/>
        <w:rPr>
          <w:lang w:val="nl-NL"/>
        </w:rPr>
      </w:pPr>
    </w:p>
    <w:p w14:paraId="10355F99" w14:textId="0AC8A663" w:rsidR="00A6289A" w:rsidRPr="00983B01" w:rsidRDefault="00A6289A" w:rsidP="00A6289A">
      <w:pPr>
        <w:jc w:val="both"/>
        <w:rPr>
          <w:lang w:val="nl-NL"/>
        </w:rPr>
      </w:pPr>
      <w:r w:rsidRPr="00983B01">
        <w:rPr>
          <w:lang w:val="nl-NL"/>
        </w:rPr>
        <w:t>Voor 201</w:t>
      </w:r>
      <w:r w:rsidR="0074700C">
        <w:rPr>
          <w:lang w:val="nl-NL"/>
        </w:rPr>
        <w:t>8</w:t>
      </w:r>
      <w:r w:rsidRPr="00983B01">
        <w:rPr>
          <w:lang w:val="nl-NL"/>
        </w:rPr>
        <w:t xml:space="preserve">, stoffen en mengsels: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795151" w14:paraId="46B139E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AA13D15" w14:textId="7777777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van de Procescategorie (PROC) vermeld in de registraties, voor 2017, stoffen en mengsels</w:t>
            </w:r>
          </w:p>
        </w:tc>
      </w:tr>
      <w:tr w:rsidR="00A6289A" w:rsidRPr="00983B01" w14:paraId="096C4B9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8081723"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PROC0 Overige</w:t>
            </w:r>
          </w:p>
        </w:tc>
      </w:tr>
      <w:tr w:rsidR="00A6289A" w:rsidRPr="00795151" w14:paraId="31A2A5A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A9DC531"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 Gebruik in een gesloten proces, blootstelling niet waarschijnlijk</w:t>
            </w:r>
          </w:p>
        </w:tc>
      </w:tr>
      <w:tr w:rsidR="00A6289A" w:rsidRPr="00795151" w14:paraId="303C5FF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7B9714D"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PROC2 Gebruik in een gesloten, continu proces met incidentele, beheerste blootstelling</w:t>
            </w:r>
          </w:p>
        </w:tc>
      </w:tr>
      <w:tr w:rsidR="00A6289A" w:rsidRPr="00795151" w14:paraId="23DF9EC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739EA5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PROC3 Gebruik in een gesloten batchproces (synthese of formulering)</w:t>
            </w:r>
          </w:p>
        </w:tc>
      </w:tr>
      <w:tr w:rsidR="00A6289A" w:rsidRPr="00795151" w14:paraId="01B2CE7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4DB720A"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PROC4 Gebruik in een batchproces of ander proces (synthese) met kans op blootstelling</w:t>
            </w:r>
          </w:p>
        </w:tc>
      </w:tr>
      <w:tr w:rsidR="00A6289A" w:rsidRPr="00795151" w14:paraId="2C3629C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3A8579E"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PROC5 Mengen in batchprocessen om preparaten en voorwerpen te formuleren (multistage en/of aanzienlijk contact)</w:t>
            </w:r>
          </w:p>
        </w:tc>
      </w:tr>
      <w:tr w:rsidR="00A6289A" w:rsidRPr="00983B01" w14:paraId="4559B70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4EEB9C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PROC6 Kalandeerbewerkingen</w:t>
            </w:r>
          </w:p>
        </w:tc>
      </w:tr>
      <w:tr w:rsidR="00A6289A" w:rsidRPr="00795151" w14:paraId="3065F40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DCF2FB5"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PROC7 Spuiten in een industriële omgeving</w:t>
            </w:r>
          </w:p>
        </w:tc>
      </w:tr>
      <w:tr w:rsidR="00A6289A" w:rsidRPr="00795151" w14:paraId="4070FC1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24F1F4F"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PROC8a Overbrengen van een stof of preparaat (vullen/leeg laten lopen) van/naar vaten/grote containers in niet-gespecialiseerde voorzieningen</w:t>
            </w:r>
          </w:p>
        </w:tc>
      </w:tr>
      <w:tr w:rsidR="00A6289A" w:rsidRPr="00795151" w14:paraId="53A1CDC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9837810"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PROC8b Overbrengen van een stof of preparaat (vullen/leeg laten lopen) van/naar vaten/grote containers in gespecialiseerde voorzieningen</w:t>
            </w:r>
          </w:p>
        </w:tc>
      </w:tr>
      <w:tr w:rsidR="00A6289A" w:rsidRPr="00795151" w14:paraId="4867906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15F846A"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PROC9 Overbrengen van een stof of preparaat naar kleine containers (gespecialiseerde vullijn, inclusief wegen</w:t>
            </w:r>
          </w:p>
        </w:tc>
      </w:tr>
      <w:tr w:rsidR="00A6289A" w:rsidRPr="00795151" w14:paraId="0AAA8DC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81C8F19"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PROC10 Met roller of kwast aanbrengen</w:t>
            </w:r>
          </w:p>
        </w:tc>
      </w:tr>
      <w:tr w:rsidR="00A6289A" w:rsidRPr="00795151" w14:paraId="64FDFC6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C0E8B2C"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PROC11 Spuiten buiten een industriële omgeving</w:t>
            </w:r>
          </w:p>
        </w:tc>
      </w:tr>
      <w:tr w:rsidR="00A6289A" w:rsidRPr="00795151" w14:paraId="2D11869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ECA2C46"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PROC12 Gebruik van schuimmiddelen bij de vervaardiging van schuim</w:t>
            </w:r>
          </w:p>
        </w:tc>
      </w:tr>
      <w:tr w:rsidR="00A6289A" w:rsidRPr="00795151" w14:paraId="0ECD362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4655727"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PROC13 Behandelen van voorwerpen door onderdompelen of overgieten</w:t>
            </w:r>
          </w:p>
        </w:tc>
      </w:tr>
      <w:tr w:rsidR="00A6289A" w:rsidRPr="00795151" w14:paraId="237A54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1A35ED7"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PROC14 Productie van preparaten of voorwerpen door tabletteren, comprimeren, extruderen en pelletiseren</w:t>
            </w:r>
          </w:p>
        </w:tc>
      </w:tr>
      <w:tr w:rsidR="00A6289A" w:rsidRPr="00983B01" w14:paraId="3B8B63C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713BECC"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PROC15 Gebruik als laboratoriumreagens</w:t>
            </w:r>
          </w:p>
        </w:tc>
      </w:tr>
      <w:tr w:rsidR="00A6289A" w:rsidRPr="00795151" w14:paraId="62C23E5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D800164" w14:textId="77777777" w:rsidR="00A6289A" w:rsidRPr="00993DEF" w:rsidRDefault="00A6289A" w:rsidP="00A6289A">
            <w:pPr>
              <w:spacing w:after="0" w:line="240" w:lineRule="auto"/>
              <w:jc w:val="both"/>
              <w:rPr>
                <w:rFonts w:ascii="Calibri Light" w:hAnsi="Calibri Light" w:cs="Arial"/>
                <w:lang w:val="nl-NL"/>
              </w:rPr>
            </w:pPr>
            <w:r w:rsidRPr="00514F55">
              <w:rPr>
                <w:rFonts w:ascii="Calibri Light" w:hAnsi="Calibri Light" w:cs="Arial"/>
                <w:lang w:val="nl-NL"/>
              </w:rPr>
              <w:t>PROC19 Handmatig mengen met intiem contact en uitsluitend persoonlijke beschermingsmiddelen beschikbaar</w:t>
            </w:r>
          </w:p>
        </w:tc>
      </w:tr>
      <w:tr w:rsidR="00A6289A" w:rsidRPr="00795151" w14:paraId="73261A5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0DE1706"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PROC21 Laagenergetische bewerking van in materialen en/of voorwerpen gebonden stoffen</w:t>
            </w:r>
          </w:p>
        </w:tc>
      </w:tr>
      <w:tr w:rsidR="00A6289A" w:rsidRPr="00795151" w14:paraId="41F3BBD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7CD81A8"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PROC22 Mogelijk gesloten bewerking met mineralen/metalen bij hogere temperaturen; Industriële omgeving</w:t>
            </w:r>
          </w:p>
        </w:tc>
      </w:tr>
      <w:tr w:rsidR="00A6289A" w:rsidRPr="00795151" w14:paraId="050E385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E7AB8BE"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PROC23 Open bewerking en overdracht met mineralen/metalen bij hogere temperaturen</w:t>
            </w:r>
          </w:p>
        </w:tc>
      </w:tr>
      <w:tr w:rsidR="00A6289A" w:rsidRPr="00795151" w14:paraId="18FED1B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D949AAF"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PROC24 Hoogenergetische (mechanische) veredeling van in materialen of voorwerpen gebonden stoffen</w:t>
            </w:r>
          </w:p>
        </w:tc>
      </w:tr>
      <w:tr w:rsidR="00A6289A" w:rsidRPr="00795151" w14:paraId="1F5BA68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2C01E6B" w14:textId="77777777" w:rsidR="00A6289A" w:rsidRPr="00993DEF" w:rsidRDefault="00A6289A" w:rsidP="00A6289A">
            <w:pPr>
              <w:spacing w:after="0" w:line="240" w:lineRule="auto"/>
              <w:jc w:val="both"/>
              <w:rPr>
                <w:rFonts w:ascii="Calibri Light" w:hAnsi="Calibri Light" w:cs="Arial"/>
                <w:lang w:val="nl-NL"/>
              </w:rPr>
            </w:pPr>
            <w:r w:rsidRPr="00993DEF">
              <w:rPr>
                <w:rFonts w:ascii="Calibri Light" w:hAnsi="Calibri Light" w:cs="Arial"/>
                <w:lang w:val="nl-NL"/>
              </w:rPr>
              <w:t>PROC26 Verwerking van vaste anorganische stoffen bij omgevingstemperatuur</w:t>
            </w:r>
          </w:p>
        </w:tc>
      </w:tr>
    </w:tbl>
    <w:p w14:paraId="1A10FAC4" w14:textId="77777777" w:rsidR="00A6289A" w:rsidRPr="00983B01" w:rsidRDefault="00A6289A" w:rsidP="00A6289A">
      <w:pPr>
        <w:jc w:val="both"/>
        <w:rPr>
          <w:lang w:val="nl-NL"/>
        </w:rPr>
      </w:pPr>
    </w:p>
    <w:p w14:paraId="414BF2FE" w14:textId="0D262F67" w:rsidR="00A6289A" w:rsidRPr="00983B01" w:rsidRDefault="00A6289A" w:rsidP="00514F55">
      <w:pPr>
        <w:jc w:val="both"/>
        <w:rPr>
          <w:lang w:val="nl-NL"/>
        </w:rPr>
      </w:pPr>
      <w:r w:rsidRPr="00983B01">
        <w:rPr>
          <w:lang w:val="nl-NL"/>
        </w:rPr>
        <w:t>Onderstaande figuur toont de vijf PROC-waarden die het vaakst verm</w:t>
      </w:r>
      <w:r w:rsidR="00514F55">
        <w:rPr>
          <w:lang w:val="nl-NL"/>
        </w:rPr>
        <w:t xml:space="preserve">eld worden in de registraties. </w:t>
      </w:r>
    </w:p>
    <w:p w14:paraId="1FAA41BC" w14:textId="77777777" w:rsidR="00DC52F0" w:rsidRDefault="00DC52F0" w:rsidP="00606FEC">
      <w:pPr>
        <w:jc w:val="both"/>
        <w:rPr>
          <w:lang w:val="nl-NL"/>
        </w:rPr>
      </w:pPr>
    </w:p>
    <w:p w14:paraId="18C47E39" w14:textId="77777777" w:rsidR="00DC52F0" w:rsidRDefault="00DC52F0" w:rsidP="00606FEC">
      <w:pPr>
        <w:jc w:val="both"/>
        <w:rPr>
          <w:lang w:val="nl-NL"/>
        </w:rPr>
      </w:pPr>
    </w:p>
    <w:p w14:paraId="215FED50" w14:textId="77777777" w:rsidR="00DC52F0" w:rsidRDefault="00DC52F0" w:rsidP="00606FEC">
      <w:pPr>
        <w:jc w:val="both"/>
        <w:rPr>
          <w:lang w:val="nl-NL"/>
        </w:rPr>
      </w:pPr>
    </w:p>
    <w:p w14:paraId="79B3E013" w14:textId="77777777" w:rsidR="00DC52F0" w:rsidRDefault="00DC52F0" w:rsidP="00606FEC">
      <w:pPr>
        <w:jc w:val="both"/>
        <w:rPr>
          <w:lang w:val="nl-NL"/>
        </w:rPr>
      </w:pPr>
    </w:p>
    <w:p w14:paraId="358FBDEC" w14:textId="781FDED1" w:rsidR="00A6095C" w:rsidRPr="00606FEC" w:rsidRDefault="00A6289A" w:rsidP="00606FEC">
      <w:pPr>
        <w:jc w:val="both"/>
        <w:rPr>
          <w:lang w:val="nl-NL"/>
        </w:rPr>
      </w:pPr>
      <w:r w:rsidRPr="00983B01">
        <w:rPr>
          <w:lang w:val="nl-NL"/>
        </w:rPr>
        <w:lastRenderedPageBreak/>
        <w:t>Voor 201</w:t>
      </w:r>
      <w:r w:rsidR="0074700C">
        <w:rPr>
          <w:lang w:val="nl-NL"/>
        </w:rPr>
        <w:t>8</w:t>
      </w:r>
      <w:r w:rsidRPr="00983B01">
        <w:rPr>
          <w:lang w:val="nl-NL"/>
        </w:rPr>
        <w:t>, stoffen en mengsels:</w:t>
      </w:r>
    </w:p>
    <w:p w14:paraId="6CCB6E68" w14:textId="68210B84" w:rsidR="00A6289A" w:rsidRPr="00606FEC" w:rsidRDefault="00606FEC" w:rsidP="00A6289A">
      <w:pPr>
        <w:keepNext/>
        <w:jc w:val="both"/>
        <w:rPr>
          <w:noProof/>
          <w:lang w:val="nl-BE"/>
        </w:rPr>
      </w:pPr>
      <w:r>
        <w:rPr>
          <w:noProof/>
        </w:rPr>
        <w:drawing>
          <wp:inline distT="0" distB="0" distL="0" distR="0" wp14:anchorId="1AAD53D4" wp14:editId="1942CF93">
            <wp:extent cx="5943600" cy="2350770"/>
            <wp:effectExtent l="0" t="0" r="0" b="11430"/>
            <wp:docPr id="36" name="Graphique 36">
              <a:extLst xmlns:a="http://schemas.openxmlformats.org/drawingml/2006/main">
                <a:ext uri="{FF2B5EF4-FFF2-40B4-BE49-F238E27FC236}">
                  <a16:creationId xmlns:a16="http://schemas.microsoft.com/office/drawing/2014/main" id="{0CCF6E80-06A2-4664-85A2-FDAC156EA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5781DE" w14:textId="085EB6F6" w:rsidR="00A6289A" w:rsidRPr="00983B01" w:rsidRDefault="00A6289A" w:rsidP="00A6289A">
      <w:pPr>
        <w:pStyle w:val="Lgende"/>
        <w:jc w:val="both"/>
        <w:rPr>
          <w:lang w:val="nl-NL"/>
        </w:rPr>
      </w:pPr>
      <w:r w:rsidRPr="00983B01">
        <w:rPr>
          <w:lang w:val="nl-NL"/>
        </w:rPr>
        <w:t xml:space="preserve">Figuur </w:t>
      </w:r>
      <w:r w:rsidRPr="00983B01">
        <w:rPr>
          <w:lang w:val="nl-NL"/>
        </w:rPr>
        <w:fldChar w:fldCharType="begin"/>
      </w:r>
      <w:r w:rsidRPr="00983B01">
        <w:rPr>
          <w:lang w:val="nl-NL"/>
        </w:rPr>
        <w:instrText xml:space="preserve"> SEQ Figure \* ARABIC </w:instrText>
      </w:r>
      <w:r w:rsidRPr="00983B01">
        <w:rPr>
          <w:lang w:val="nl-NL"/>
        </w:rPr>
        <w:fldChar w:fldCharType="separate"/>
      </w:r>
      <w:r w:rsidR="00FA6154">
        <w:rPr>
          <w:noProof/>
          <w:lang w:val="nl-NL"/>
        </w:rPr>
        <w:t>13</w:t>
      </w:r>
      <w:r w:rsidRPr="00983B01">
        <w:rPr>
          <w:lang w:val="nl-NL"/>
        </w:rPr>
        <w:fldChar w:fldCharType="end"/>
      </w:r>
      <w:r w:rsidRPr="00983B01">
        <w:rPr>
          <w:lang w:val="nl-NL"/>
        </w:rPr>
        <w:t>: aantal registraties per procescategorie</w:t>
      </w:r>
    </w:p>
    <w:p w14:paraId="786E76B6" w14:textId="6FAEF99D" w:rsidR="0074700C" w:rsidRPr="00514F55" w:rsidRDefault="00A6289A" w:rsidP="00A6289A">
      <w:pPr>
        <w:jc w:val="both"/>
        <w:rPr>
          <w:lang w:val="nl-NL"/>
        </w:rPr>
      </w:pPr>
      <w:r w:rsidRPr="00514F55">
        <w:rPr>
          <w:lang w:val="nl-NL"/>
        </w:rPr>
        <w:t xml:space="preserve">De vaststellingen zijn </w:t>
      </w:r>
      <w:r w:rsidR="0074700C">
        <w:rPr>
          <w:lang w:val="nl-NL"/>
        </w:rPr>
        <w:t xml:space="preserve">vergelijkbaar met </w:t>
      </w:r>
      <w:r w:rsidRPr="00514F55">
        <w:rPr>
          <w:lang w:val="nl-NL"/>
        </w:rPr>
        <w:t xml:space="preserve">het jaar </w:t>
      </w:r>
      <w:r w:rsidR="0074700C">
        <w:rPr>
          <w:lang w:val="nl-NL"/>
        </w:rPr>
        <w:t>voordien, met uitzondering van de 5</w:t>
      </w:r>
      <w:r w:rsidR="0074700C" w:rsidRPr="0074700C">
        <w:rPr>
          <w:vertAlign w:val="superscript"/>
          <w:lang w:val="nl-NL"/>
        </w:rPr>
        <w:t>de</w:t>
      </w:r>
      <w:r w:rsidR="0074700C">
        <w:rPr>
          <w:lang w:val="nl-NL"/>
        </w:rPr>
        <w:t xml:space="preserve"> plaats die nu bekleed wordt door PROC8a.</w:t>
      </w:r>
    </w:p>
    <w:p w14:paraId="1DCCAA7F" w14:textId="77777777" w:rsidR="00A6289A" w:rsidRPr="00983B01" w:rsidRDefault="00A6289A" w:rsidP="00A6289A">
      <w:pPr>
        <w:rPr>
          <w:lang w:val="nl-NL"/>
        </w:rPr>
      </w:pPr>
    </w:p>
    <w:p w14:paraId="4FB58C26" w14:textId="77777777" w:rsidR="00A6289A" w:rsidRPr="00983B01" w:rsidRDefault="00A6289A" w:rsidP="00A6289A">
      <w:pPr>
        <w:pStyle w:val="Titre2"/>
        <w:rPr>
          <w:lang w:val="nl-NL"/>
        </w:rPr>
      </w:pPr>
      <w:bookmarkStart w:id="43" w:name="_Toc40263172"/>
      <w:r w:rsidRPr="00983B01">
        <w:rPr>
          <w:lang w:val="nl-NL"/>
        </w:rPr>
        <w:t>Chemische productcategorie (PC)</w:t>
      </w:r>
      <w:bookmarkEnd w:id="43"/>
    </w:p>
    <w:p w14:paraId="02CE689F" w14:textId="77777777" w:rsidR="00A6289A" w:rsidRPr="00983B01" w:rsidRDefault="00A6289A" w:rsidP="00A6289A">
      <w:pPr>
        <w:jc w:val="both"/>
        <w:rPr>
          <w:lang w:val="nl-NL"/>
        </w:rPr>
      </w:pPr>
      <w:r w:rsidRPr="00983B01">
        <w:rPr>
          <w:lang w:val="nl-NL"/>
        </w:rPr>
        <w:t xml:space="preserve">De chemische productcategorie beschrijft de types product zoals die gebruikt zullen worden door de verdere (eind)gebruikers. </w:t>
      </w:r>
    </w:p>
    <w:p w14:paraId="439054EF" w14:textId="77777777" w:rsidR="00A6289A" w:rsidRPr="00983B01" w:rsidRDefault="00A6289A" w:rsidP="00A6289A">
      <w:pPr>
        <w:jc w:val="both"/>
        <w:rPr>
          <w:lang w:val="nl-NL"/>
        </w:rPr>
      </w:pPr>
      <w:r w:rsidRPr="00983B01">
        <w:rPr>
          <w:lang w:val="nl-NL"/>
        </w:rPr>
        <w:t xml:space="preserve">Onderstaande tabel geeft de lijst van de waarden voor de chemische productcategorie, zoals vermeld in de registraties, gesorteerd volgens de code van deze categorie. </w:t>
      </w:r>
    </w:p>
    <w:p w14:paraId="13171F02" w14:textId="77777777" w:rsidR="00A6289A" w:rsidRPr="00983B01" w:rsidRDefault="00A6289A" w:rsidP="00A6289A">
      <w:pPr>
        <w:jc w:val="both"/>
        <w:rPr>
          <w:lang w:val="nl-NL"/>
        </w:rPr>
      </w:pPr>
    </w:p>
    <w:p w14:paraId="790D5375" w14:textId="08D7DF1F" w:rsidR="00A6289A" w:rsidRPr="00983B01" w:rsidRDefault="00A6289A" w:rsidP="00A6289A">
      <w:pPr>
        <w:jc w:val="both"/>
        <w:rPr>
          <w:lang w:val="nl-NL"/>
        </w:rPr>
      </w:pPr>
      <w:r w:rsidRPr="00983B01">
        <w:rPr>
          <w:lang w:val="nl-NL"/>
        </w:rPr>
        <w:t>Voor 201</w:t>
      </w:r>
      <w:r w:rsidR="0074700C">
        <w:rPr>
          <w:lang w:val="nl-NL"/>
        </w:rPr>
        <w:t>8</w:t>
      </w:r>
      <w:r w:rsidRPr="00983B01">
        <w:rPr>
          <w:lang w:val="nl-NL"/>
        </w:rPr>
        <w:t>,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795151" w14:paraId="4D57770D"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F47B781" w14:textId="341D650D" w:rsidR="00A6289A" w:rsidRPr="00983B01" w:rsidRDefault="00A6289A" w:rsidP="00A6289A">
            <w:pPr>
              <w:spacing w:after="0" w:line="240" w:lineRule="auto"/>
              <w:jc w:val="both"/>
              <w:rPr>
                <w:b/>
                <w:i/>
                <w:lang w:val="nl-NL"/>
              </w:rPr>
            </w:pPr>
            <w:r w:rsidRPr="00983B01">
              <w:rPr>
                <w:b/>
                <w:i/>
                <w:lang w:val="nl-NL"/>
              </w:rPr>
              <w:t>Tabel: waarden voor de Chemische Productcategorie (PC) vermeld in de registraties, voor 201</w:t>
            </w:r>
            <w:r w:rsidR="0074700C">
              <w:rPr>
                <w:b/>
                <w:i/>
                <w:lang w:val="nl-NL"/>
              </w:rPr>
              <w:t>8</w:t>
            </w:r>
            <w:r w:rsidRPr="00983B01">
              <w:rPr>
                <w:b/>
                <w:i/>
                <w:lang w:val="nl-NL"/>
              </w:rPr>
              <w:t>, stoffen en mengsels</w:t>
            </w:r>
          </w:p>
        </w:tc>
      </w:tr>
      <w:tr w:rsidR="00A6289A" w:rsidRPr="00983B01" w14:paraId="374F111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7F077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PC0 Overige</w:t>
            </w:r>
          </w:p>
        </w:tc>
      </w:tr>
      <w:tr w:rsidR="00A6289A" w:rsidRPr="00983B01" w14:paraId="79F4913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F50630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 Kleefmiddelen, afdichtingsmiddelen</w:t>
            </w:r>
          </w:p>
        </w:tc>
      </w:tr>
      <w:tr w:rsidR="00A6289A" w:rsidRPr="00983B01" w14:paraId="0B00525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67393F8"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PC1.4 Afdichtingsmiddelen</w:t>
            </w:r>
          </w:p>
        </w:tc>
      </w:tr>
      <w:tr w:rsidR="00A6289A" w:rsidRPr="00983B01" w14:paraId="7134496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6644EE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 Adsorptiemiddelen</w:t>
            </w:r>
          </w:p>
        </w:tc>
      </w:tr>
      <w:tr w:rsidR="00A6289A" w:rsidRPr="00795151" w14:paraId="05FDD3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F047C2"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 Coatings en verven, verdunners, verfafbijtmiddelen</w:t>
            </w:r>
          </w:p>
        </w:tc>
      </w:tr>
      <w:tr w:rsidR="00A6289A" w:rsidRPr="00983B01" w14:paraId="655756C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5B2BF0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PC9a.1 Watergedragen latexmuurverf</w:t>
            </w:r>
          </w:p>
        </w:tc>
      </w:tr>
      <w:tr w:rsidR="00A6289A" w:rsidRPr="00795151" w14:paraId="1DEA4EF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2A98F46"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PC9a.2 Oplosmiddelrijke, watergedragen verf met een hoog vaste-stofgehalte</w:t>
            </w:r>
          </w:p>
        </w:tc>
      </w:tr>
      <w:tr w:rsidR="00A6289A" w:rsidRPr="00795151" w14:paraId="316CDD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0E5229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PC9b Vulmiddelen, kit, gips, modelleerklei</w:t>
            </w:r>
          </w:p>
        </w:tc>
      </w:tr>
      <w:tr w:rsidR="00A6289A" w:rsidRPr="00983B01" w14:paraId="5531B44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6D53B9"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PC9b.1 Vulmiddelen en kit</w:t>
            </w:r>
          </w:p>
        </w:tc>
      </w:tr>
      <w:tr w:rsidR="00A6289A" w:rsidRPr="00983B01" w14:paraId="5000A2B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EDDD9F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PC9c Vingerverf</w:t>
            </w:r>
          </w:p>
        </w:tc>
      </w:tr>
      <w:tr w:rsidR="00A6289A" w:rsidRPr="00795151" w14:paraId="18E73F1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36F1E39" w14:textId="77777777" w:rsidR="00A6289A" w:rsidRPr="00993DEF" w:rsidRDefault="00A6289A" w:rsidP="00A6289A">
            <w:pPr>
              <w:spacing w:after="0" w:line="240" w:lineRule="auto"/>
              <w:jc w:val="both"/>
              <w:rPr>
                <w:lang w:val="nl-NL"/>
              </w:rPr>
            </w:pPr>
            <w:r w:rsidRPr="00993DEF">
              <w:rPr>
                <w:rFonts w:ascii="Calibri Light" w:hAnsi="Calibri Light" w:cs="Arial"/>
                <w:lang w:val="nl-NL"/>
              </w:rPr>
              <w:lastRenderedPageBreak/>
              <w:t>PC14 Producten voor het behandelen van metalen oppervlakken, waaronder producten voor het galvaniseren</w:t>
            </w:r>
          </w:p>
        </w:tc>
      </w:tr>
      <w:tr w:rsidR="00A6289A" w:rsidRPr="00795151" w14:paraId="17D6278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A6BE25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PC15 Producten voor het behandelen van niet-metalen oppervlakken</w:t>
            </w:r>
          </w:p>
        </w:tc>
      </w:tr>
      <w:tr w:rsidR="00A6289A" w:rsidRPr="00983B01" w14:paraId="4585C78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DB7215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PC18 Inkt en toners</w:t>
            </w:r>
          </w:p>
        </w:tc>
      </w:tr>
      <w:tr w:rsidR="00A6289A" w:rsidRPr="00983B01" w14:paraId="4250384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844CBEE"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PC19 Tussenproducten</w:t>
            </w:r>
          </w:p>
        </w:tc>
      </w:tr>
      <w:tr w:rsidR="00A6289A" w:rsidRPr="00795151" w14:paraId="0D8D6F6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A8C25A8"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PC20 Producten zoals pH-regelaars, uitvlokkings-, neerslag- en neutraliseermiddelen</w:t>
            </w:r>
          </w:p>
        </w:tc>
      </w:tr>
      <w:tr w:rsidR="00A6289A" w:rsidRPr="00983B01" w14:paraId="08B3905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5F7A64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PC21 Laboratoriumchemicaliën</w:t>
            </w:r>
          </w:p>
        </w:tc>
      </w:tr>
      <w:tr w:rsidR="00A6289A" w:rsidRPr="00795151" w14:paraId="026ED41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B4640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PC23 Producten voor het looien, verven, afwerken, impregneren en verzorgen van leer</w:t>
            </w:r>
          </w:p>
        </w:tc>
      </w:tr>
      <w:tr w:rsidR="00A6289A" w:rsidRPr="00795151" w14:paraId="16C0DB5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CA2A2C"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PC24 Smeermiddelen, vetten en lossingsmiddelen</w:t>
            </w:r>
          </w:p>
        </w:tc>
      </w:tr>
      <w:tr w:rsidR="00A6289A" w:rsidRPr="00983B01" w14:paraId="47BAD91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FAA6A3E"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PC24.2 Pasta's</w:t>
            </w:r>
          </w:p>
        </w:tc>
      </w:tr>
      <w:tr w:rsidR="00A6289A" w:rsidRPr="00795151" w14:paraId="04CCDCE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62717E7"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PC26 Producten voor het kleuren, afwerken en impregneren van papier en karton: inclusief bleekmiddelen en andere verwerkingshulpmiddelen</w:t>
            </w:r>
          </w:p>
        </w:tc>
      </w:tr>
      <w:tr w:rsidR="00A6289A" w:rsidRPr="00983B01" w14:paraId="021F187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2423CB1"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PC27 Gewasbeschermingsmiddelen</w:t>
            </w:r>
          </w:p>
        </w:tc>
      </w:tr>
      <w:tr w:rsidR="00A6289A" w:rsidRPr="00983B01" w14:paraId="5C69FFE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F934C2"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PC30 Fotochemische producten</w:t>
            </w:r>
          </w:p>
        </w:tc>
      </w:tr>
      <w:tr w:rsidR="00A6289A" w:rsidRPr="00983B01" w14:paraId="1141EA3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98AEA0D"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PC31 Glansmiddelen en wasmengsels</w:t>
            </w:r>
          </w:p>
        </w:tc>
      </w:tr>
      <w:tr w:rsidR="00A6289A" w:rsidRPr="00983B01" w14:paraId="58EEAD9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8C2EC44"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PC32 Polymeerpreparaten en polymeerverbindingen</w:t>
            </w:r>
          </w:p>
        </w:tc>
      </w:tr>
      <w:tr w:rsidR="00A6289A" w:rsidRPr="00983B01" w14:paraId="5900516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7865F3B"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PC33 Halfgeleiders</w:t>
            </w:r>
          </w:p>
        </w:tc>
      </w:tr>
      <w:tr w:rsidR="00A6289A" w:rsidRPr="00795151" w14:paraId="4CCE2D4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C4060C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PC34 Producten voor het kleuren, afwerken en impregneren van textiel, inclusief bleekmiddelen en andere verwerkingshulpmiddelen</w:t>
            </w:r>
          </w:p>
        </w:tc>
      </w:tr>
      <w:tr w:rsidR="00A6289A" w:rsidRPr="00795151" w14:paraId="2CB4282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CACCFFF"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PC35 Was-en reinigingsmiddelen (inclusief op oplosmiddelbasis)</w:t>
            </w:r>
          </w:p>
        </w:tc>
      </w:tr>
      <w:tr w:rsidR="00A6289A" w:rsidRPr="00795151" w14:paraId="04CF9F9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6744033"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PC37 Chemische stoffen voor de waterzuivering</w:t>
            </w:r>
          </w:p>
        </w:tc>
      </w:tr>
      <w:tr w:rsidR="00A6289A" w:rsidRPr="00983B01" w14:paraId="4F92699E"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C2982FA" w14:textId="77777777" w:rsidR="00A6289A" w:rsidRPr="00993DEF" w:rsidRDefault="00A6289A" w:rsidP="00A6289A">
            <w:pPr>
              <w:spacing w:after="0" w:line="240" w:lineRule="auto"/>
              <w:jc w:val="both"/>
              <w:rPr>
                <w:lang w:val="nl-NL"/>
              </w:rPr>
            </w:pPr>
            <w:r w:rsidRPr="00993DEF">
              <w:rPr>
                <w:rFonts w:ascii="Calibri Light" w:hAnsi="Calibri Light" w:cs="Arial"/>
                <w:lang w:val="nl-NL"/>
              </w:rPr>
              <w:t>PC39 Cosmetica, persoonlijke verzorgingsproducten</w:t>
            </w:r>
          </w:p>
        </w:tc>
      </w:tr>
    </w:tbl>
    <w:p w14:paraId="2C67381D" w14:textId="77777777" w:rsidR="00606FEC" w:rsidRDefault="00606FEC" w:rsidP="00606FEC">
      <w:pPr>
        <w:jc w:val="both"/>
        <w:rPr>
          <w:lang w:val="nl-NL"/>
        </w:rPr>
      </w:pPr>
    </w:p>
    <w:p w14:paraId="7250E2B4" w14:textId="0273B805" w:rsidR="00A6095C" w:rsidRDefault="00A6289A" w:rsidP="00606FEC">
      <w:pPr>
        <w:jc w:val="both"/>
        <w:rPr>
          <w:lang w:val="nl-NL"/>
        </w:rPr>
      </w:pPr>
      <w:r w:rsidRPr="00983B01">
        <w:rPr>
          <w:lang w:val="nl-NL"/>
        </w:rPr>
        <w:t xml:space="preserve">Onderstaande figuur toont de vijf PC-waarden die het vaakst vermeld worden in de registraties. </w:t>
      </w:r>
      <w:r w:rsidR="00331599">
        <w:rPr>
          <w:lang w:val="nl-NL"/>
        </w:rPr>
        <w:br w:type="page"/>
      </w:r>
      <w:r w:rsidRPr="00983B01">
        <w:rPr>
          <w:lang w:val="nl-NL"/>
        </w:rPr>
        <w:lastRenderedPageBreak/>
        <w:t>Voor 201</w:t>
      </w:r>
      <w:r w:rsidR="0074700C">
        <w:rPr>
          <w:lang w:val="nl-NL"/>
        </w:rPr>
        <w:t>8</w:t>
      </w:r>
      <w:r w:rsidRPr="00983B01">
        <w:rPr>
          <w:lang w:val="nl-NL"/>
        </w:rPr>
        <w:t>, stoffen en mengsels:</w:t>
      </w:r>
    </w:p>
    <w:p w14:paraId="158F2DB9" w14:textId="2DA4D3BF" w:rsidR="00A6289A" w:rsidRPr="00983B01" w:rsidRDefault="00606FEC" w:rsidP="00A6095C">
      <w:pPr>
        <w:rPr>
          <w:lang w:val="nl-NL"/>
        </w:rPr>
      </w:pPr>
      <w:r>
        <w:rPr>
          <w:noProof/>
        </w:rPr>
        <w:drawing>
          <wp:inline distT="0" distB="0" distL="0" distR="0" wp14:anchorId="58553F5B" wp14:editId="1E65CA71">
            <wp:extent cx="5943600" cy="2609215"/>
            <wp:effectExtent l="0" t="0" r="0" b="635"/>
            <wp:docPr id="37" name="Graphique 37">
              <a:extLst xmlns:a="http://schemas.openxmlformats.org/drawingml/2006/main">
                <a:ext uri="{FF2B5EF4-FFF2-40B4-BE49-F238E27FC236}">
                  <a16:creationId xmlns:a16="http://schemas.microsoft.com/office/drawing/2014/main" id="{BA44F3AF-D964-470A-8C5B-0D6955A9C5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2B28FE" w:rsidRPr="00983B01">
        <w:rPr>
          <w:noProof/>
          <w:lang w:val="nl-NL"/>
        </w:rPr>
        <w:t xml:space="preserve"> </w:t>
      </w:r>
    </w:p>
    <w:p w14:paraId="30D9DEA3" w14:textId="1A75932B" w:rsidR="00A6289A" w:rsidRDefault="00A6289A" w:rsidP="00A6289A">
      <w:pPr>
        <w:pStyle w:val="Lgende"/>
        <w:rPr>
          <w:lang w:val="nl-NL"/>
        </w:rPr>
      </w:pPr>
      <w:r w:rsidRPr="007755BE">
        <w:rPr>
          <w:lang w:val="nl-NL"/>
        </w:rPr>
        <w:t xml:space="preserve">Figuur </w:t>
      </w:r>
      <w:r w:rsidRPr="007755BE">
        <w:rPr>
          <w:lang w:val="nl-NL"/>
        </w:rPr>
        <w:fldChar w:fldCharType="begin"/>
      </w:r>
      <w:r w:rsidRPr="007755BE">
        <w:rPr>
          <w:lang w:val="nl-NL"/>
        </w:rPr>
        <w:instrText xml:space="preserve"> SEQ Figure \* ARABIC </w:instrText>
      </w:r>
      <w:r w:rsidRPr="007755BE">
        <w:rPr>
          <w:lang w:val="nl-NL"/>
        </w:rPr>
        <w:fldChar w:fldCharType="separate"/>
      </w:r>
      <w:r w:rsidR="00FA6154">
        <w:rPr>
          <w:noProof/>
          <w:lang w:val="nl-NL"/>
        </w:rPr>
        <w:t>14</w:t>
      </w:r>
      <w:r w:rsidRPr="007755BE">
        <w:rPr>
          <w:lang w:val="nl-NL"/>
        </w:rPr>
        <w:fldChar w:fldCharType="end"/>
      </w:r>
      <w:r w:rsidRPr="007755BE">
        <w:rPr>
          <w:lang w:val="nl-NL"/>
        </w:rPr>
        <w:t>: aantal</w:t>
      </w:r>
      <w:r w:rsidRPr="00983B01">
        <w:rPr>
          <w:lang w:val="nl-NL"/>
        </w:rPr>
        <w:t xml:space="preserve"> registraties per chemische productcategorie</w:t>
      </w:r>
    </w:p>
    <w:p w14:paraId="1FC67C72" w14:textId="641F1B05" w:rsidR="0074700C" w:rsidRPr="001A72F9" w:rsidRDefault="0074700C" w:rsidP="0074700C">
      <w:pPr>
        <w:rPr>
          <w:lang w:val="nl-BE"/>
        </w:rPr>
      </w:pPr>
      <w:r w:rsidRPr="001A72F9">
        <w:rPr>
          <w:lang w:val="nl-BE"/>
        </w:rPr>
        <w:t>Het klassement is geëvolueerd</w:t>
      </w:r>
      <w:r w:rsidR="007755BE">
        <w:rPr>
          <w:lang w:val="nl-BE"/>
        </w:rPr>
        <w:t>,</w:t>
      </w:r>
      <w:r w:rsidRPr="001A72F9">
        <w:rPr>
          <w:lang w:val="nl-BE"/>
        </w:rPr>
        <w:t xml:space="preserve"> met een ongewijzigde eerste en tweede plaats</w:t>
      </w:r>
      <w:r w:rsidRPr="00A6095C">
        <w:rPr>
          <w:lang w:val="nl-BE"/>
        </w:rPr>
        <w:t>, maar PC18 en 32 doen hun intrede in het klassement.</w:t>
      </w:r>
    </w:p>
    <w:p w14:paraId="183AB88B" w14:textId="77777777" w:rsidR="0074700C" w:rsidRPr="0074700C" w:rsidRDefault="0074700C" w:rsidP="0074700C">
      <w:pPr>
        <w:rPr>
          <w:lang w:val="nl-BE"/>
        </w:rPr>
      </w:pPr>
    </w:p>
    <w:p w14:paraId="51EBB3DE" w14:textId="77777777" w:rsidR="00A6289A" w:rsidRPr="00983B01" w:rsidRDefault="00A6289A" w:rsidP="00A6289A">
      <w:pPr>
        <w:pStyle w:val="Titre2"/>
        <w:rPr>
          <w:lang w:val="nl-NL"/>
        </w:rPr>
      </w:pPr>
      <w:bookmarkStart w:id="44" w:name="_Toc40263173"/>
      <w:r w:rsidRPr="00983B01">
        <w:rPr>
          <w:lang w:val="nl-NL"/>
        </w:rPr>
        <w:t>Milieu-emissiecategorieën (ERC)</w:t>
      </w:r>
      <w:bookmarkEnd w:id="44"/>
    </w:p>
    <w:p w14:paraId="5A60238A" w14:textId="77777777" w:rsidR="00A6289A" w:rsidRPr="00983B01" w:rsidRDefault="00A6289A" w:rsidP="00A6289A">
      <w:pPr>
        <w:jc w:val="both"/>
        <w:rPr>
          <w:lang w:val="nl-NL"/>
        </w:rPr>
      </w:pPr>
      <w:r w:rsidRPr="00983B01">
        <w:rPr>
          <w:lang w:val="nl-NL"/>
        </w:rPr>
        <w:t>De milieu-emissiecategorieën geven een idee van de kenmerken van een bepaald gebruik vanuit het milieuperspectief.</w:t>
      </w:r>
    </w:p>
    <w:p w14:paraId="35404172" w14:textId="77777777" w:rsidR="00A6289A" w:rsidRPr="00983B01" w:rsidRDefault="00A6289A" w:rsidP="00A6289A">
      <w:pPr>
        <w:jc w:val="both"/>
        <w:rPr>
          <w:lang w:val="nl-NL"/>
        </w:rPr>
      </w:pPr>
      <w:r w:rsidRPr="00983B01">
        <w:rPr>
          <w:lang w:val="nl-NL"/>
        </w:rPr>
        <w:t xml:space="preserve">Onderstaande tabel geeft de lijst van de waarden voor de milieu-emissiecategorie, zoals vermeld in de registraties, gesorteerd volgens de code van deze categorie. </w:t>
      </w:r>
    </w:p>
    <w:p w14:paraId="7D1B83DC" w14:textId="0974F8A9" w:rsidR="00A6289A" w:rsidRPr="00983B01" w:rsidRDefault="00A6289A" w:rsidP="00A6289A">
      <w:pPr>
        <w:jc w:val="both"/>
        <w:rPr>
          <w:lang w:val="nl-NL"/>
        </w:rPr>
      </w:pPr>
      <w:r w:rsidRPr="00983B01">
        <w:rPr>
          <w:lang w:val="nl-NL"/>
        </w:rPr>
        <w:t>Voor 201</w:t>
      </w:r>
      <w:r w:rsidR="0074700C">
        <w:rPr>
          <w:lang w:val="nl-NL"/>
        </w:rPr>
        <w:t>8</w:t>
      </w:r>
      <w:r w:rsidRPr="00983B01">
        <w:rPr>
          <w:lang w:val="nl-NL"/>
        </w:rPr>
        <w:t>,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DC52F0" w14:paraId="11B2554F"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39E79C6" w14:textId="6FD65FE4" w:rsidR="00A6289A" w:rsidRPr="00DC52F0" w:rsidRDefault="00A6289A" w:rsidP="00A6289A">
            <w:pPr>
              <w:spacing w:after="0" w:line="240" w:lineRule="auto"/>
              <w:jc w:val="both"/>
              <w:rPr>
                <w:rFonts w:ascii="inherit" w:hAnsi="inherit"/>
                <w:lang w:val="nl-NL"/>
              </w:rPr>
            </w:pPr>
            <w:r w:rsidRPr="00DC52F0">
              <w:rPr>
                <w:b/>
                <w:i/>
                <w:lang w:val="nl-NL"/>
              </w:rPr>
              <w:t>Tabel: waarden voor de Milieu-emissiecategorie (ERC) vermeld in de registraties, voor 201</w:t>
            </w:r>
            <w:r w:rsidR="0074700C" w:rsidRPr="00DC52F0">
              <w:rPr>
                <w:b/>
                <w:i/>
                <w:lang w:val="nl-NL"/>
              </w:rPr>
              <w:t>8</w:t>
            </w:r>
            <w:r w:rsidRPr="00DC52F0">
              <w:rPr>
                <w:b/>
                <w:i/>
                <w:lang w:val="nl-NL"/>
              </w:rPr>
              <w:t>, stoffen en mengsels</w:t>
            </w:r>
          </w:p>
        </w:tc>
      </w:tr>
      <w:tr w:rsidR="00A6289A" w:rsidRPr="00DC52F0" w14:paraId="100E913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17F69E8"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 Vervaardiging van stoffen</w:t>
            </w:r>
          </w:p>
        </w:tc>
      </w:tr>
      <w:tr w:rsidR="00A6289A" w:rsidRPr="00DC52F0" w14:paraId="236B338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E5E412"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ERC2 Formulering van preparaten</w:t>
            </w:r>
          </w:p>
        </w:tc>
      </w:tr>
      <w:tr w:rsidR="00A6289A" w:rsidRPr="00DC52F0" w14:paraId="690B467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2A4D84F"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ERC3 Formulering in materialen</w:t>
            </w:r>
          </w:p>
        </w:tc>
      </w:tr>
      <w:tr w:rsidR="00A6289A" w:rsidRPr="00DC52F0" w14:paraId="145EF27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09B642C"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ERC4 Industrieel gebruik van verwerkingshulpmiddelen in processen en producten die geen onderdeel worden van voorwerpen</w:t>
            </w:r>
          </w:p>
        </w:tc>
      </w:tr>
      <w:tr w:rsidR="00A6289A" w:rsidRPr="00DC52F0" w14:paraId="3FA90D4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893453"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ERC5 Industrieel gebruik dat leidt tot opname in of op een matrix</w:t>
            </w:r>
          </w:p>
        </w:tc>
      </w:tr>
      <w:tr w:rsidR="00A6289A" w:rsidRPr="00DC52F0" w14:paraId="40ED6D1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36E1376"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ERC6a Industrieel gebruik dat resulteert in de vervaardiging van een andere stof (gebruik van tussenproducten)</w:t>
            </w:r>
          </w:p>
        </w:tc>
      </w:tr>
      <w:tr w:rsidR="00A6289A" w:rsidRPr="00DC52F0" w14:paraId="692468D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F7EA8F3"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ERC6b Industrieel gebruik van reactieve verwerkingshulpmiddelen</w:t>
            </w:r>
          </w:p>
        </w:tc>
      </w:tr>
      <w:tr w:rsidR="00A6289A" w:rsidRPr="00DC52F0" w14:paraId="0B46A24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4D5DB30"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ERC6d Industrieel gebruik van procesregulatoren voor polymerisatieprocessen bij de productie van harsen, rubbers, polymeren</w:t>
            </w:r>
          </w:p>
        </w:tc>
      </w:tr>
      <w:tr w:rsidR="00A6289A" w:rsidRPr="00DC52F0" w14:paraId="65915BE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CCF9A1"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ERC7 Industrieel gebruik van stoffen in gesloten systemen</w:t>
            </w:r>
          </w:p>
        </w:tc>
      </w:tr>
      <w:tr w:rsidR="00A6289A" w:rsidRPr="00DC52F0" w14:paraId="16A4D826"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4803CB0" w14:textId="77777777" w:rsidR="00A6289A" w:rsidRPr="00DC52F0" w:rsidRDefault="00A6289A" w:rsidP="00A6289A">
            <w:pPr>
              <w:spacing w:after="0" w:line="240" w:lineRule="auto"/>
              <w:jc w:val="both"/>
              <w:rPr>
                <w:lang w:val="nl-NL"/>
              </w:rPr>
            </w:pPr>
            <w:r w:rsidRPr="00DC52F0">
              <w:rPr>
                <w:rFonts w:ascii="Calibri Light" w:hAnsi="Calibri Light" w:cs="Arial"/>
                <w:lang w:val="nl-NL"/>
              </w:rPr>
              <w:lastRenderedPageBreak/>
              <w:t>ERC8a Wijdverbreid gebruik (binnen) van verwerkingshulpmiddelen in open systemen</w:t>
            </w:r>
          </w:p>
        </w:tc>
      </w:tr>
      <w:tr w:rsidR="00A6289A" w:rsidRPr="00DC52F0" w14:paraId="4FA119B5"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D04E3B9"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ERC8c Wijdverbreid gebruik (binnen) dat leidt tot opname in of op een matrix</w:t>
            </w:r>
          </w:p>
        </w:tc>
      </w:tr>
      <w:tr w:rsidR="00A6289A" w:rsidRPr="00DC52F0" w14:paraId="0220BF7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2640500"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ERC8d Wijdverbreid gebruik (buiten) van verwerkingshulpmiddelen in open systemen</w:t>
            </w:r>
          </w:p>
        </w:tc>
      </w:tr>
      <w:tr w:rsidR="00A6289A" w:rsidRPr="00DC52F0" w14:paraId="3EADEA5C"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D5D485D"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ERC8e Wijdverbreid gebruik (buiten) van reactieve stoffen in open systemen</w:t>
            </w:r>
          </w:p>
        </w:tc>
      </w:tr>
      <w:tr w:rsidR="00A6289A" w:rsidRPr="00DC52F0" w14:paraId="18EEBC6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1049C58"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ERC8f Wijdverbreid gebruik (buiten) dat leidt tot opname in of op een matrix</w:t>
            </w:r>
          </w:p>
        </w:tc>
      </w:tr>
      <w:tr w:rsidR="00A6289A" w:rsidRPr="00DC52F0" w14:paraId="3E2085C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9BE8C7E"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ERC9a Wijdverbreid gebruik (binnen) van stoffen in gesloten systemen</w:t>
            </w:r>
          </w:p>
        </w:tc>
      </w:tr>
      <w:tr w:rsidR="00A6289A" w:rsidRPr="00DC52F0" w14:paraId="57070E2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0B9127E"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ERC9b Wijdverbreid gebruik (buiten) van stoffen in gesloten systemen</w:t>
            </w:r>
          </w:p>
        </w:tc>
      </w:tr>
      <w:tr w:rsidR="00A6289A" w:rsidRPr="00DC52F0" w14:paraId="46881284"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44B74969"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ERC10a Wijdverbreid gebruik (buiten) van voorwerpen met een lange levensduur en materialen met lage emissie</w:t>
            </w:r>
          </w:p>
        </w:tc>
      </w:tr>
      <w:tr w:rsidR="00A6289A" w:rsidRPr="00DC52F0" w14:paraId="138D0B1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D3B35D5"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ERC10b Wijdverbreid gebruik (buiten) van voorwerpen met een lange levensduur en materialen met hoge of beoogde emissie (waaronder schurende werking)</w:t>
            </w:r>
          </w:p>
        </w:tc>
      </w:tr>
      <w:tr w:rsidR="00A6289A" w:rsidRPr="00DC52F0" w14:paraId="08CEA9B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4EF3B9D"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ERC11a Wijdverbreid gebruik (binnen) van voorwerpen met een lange levensduur en materialen met lage emissie</w:t>
            </w:r>
          </w:p>
        </w:tc>
      </w:tr>
      <w:tr w:rsidR="00A6289A" w:rsidRPr="00DC52F0" w14:paraId="25CD9967"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B5277DF"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ERC11b Wijdverbreid gebruik (binnen) van voorwerpen met een lange levensduur en materialen met hoge of beoogde emissie (waaronder schurende werking)</w:t>
            </w:r>
          </w:p>
        </w:tc>
      </w:tr>
      <w:tr w:rsidR="00A6289A" w:rsidRPr="00DC52F0" w14:paraId="4502EDC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B82D3C4"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ERC12a Industriële verwerking van voorwerpen met schurende technieken (lage emissie)</w:t>
            </w:r>
          </w:p>
        </w:tc>
      </w:tr>
      <w:tr w:rsidR="00A6289A" w:rsidRPr="00DC52F0" w14:paraId="5809468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C67E001" w14:textId="77777777" w:rsidR="00A6289A" w:rsidRPr="00DC52F0" w:rsidRDefault="00A6289A" w:rsidP="00A6289A">
            <w:pPr>
              <w:spacing w:after="0" w:line="240" w:lineRule="auto"/>
              <w:jc w:val="both"/>
              <w:rPr>
                <w:lang w:val="nl-NL"/>
              </w:rPr>
            </w:pPr>
            <w:r w:rsidRPr="00DC52F0">
              <w:rPr>
                <w:rFonts w:ascii="Calibri Light" w:hAnsi="Calibri Light" w:cs="Arial"/>
                <w:lang w:val="nl-NL"/>
              </w:rPr>
              <w:t>ERC12b Industriële verwerking van voorwerpen met schurende technieken (hoge emissie)</w:t>
            </w:r>
          </w:p>
        </w:tc>
      </w:tr>
    </w:tbl>
    <w:p w14:paraId="76E288EB" w14:textId="77777777" w:rsidR="00A6289A" w:rsidRPr="00983B01" w:rsidRDefault="00A6289A" w:rsidP="00A6289A">
      <w:pPr>
        <w:jc w:val="both"/>
        <w:rPr>
          <w:lang w:val="nl-NL"/>
        </w:rPr>
      </w:pPr>
    </w:p>
    <w:p w14:paraId="31214738" w14:textId="75250C0E" w:rsidR="00A6289A" w:rsidRPr="00983B01" w:rsidRDefault="00A6289A" w:rsidP="00606FEC">
      <w:pPr>
        <w:jc w:val="both"/>
        <w:rPr>
          <w:lang w:val="nl-NL"/>
        </w:rPr>
      </w:pPr>
      <w:r w:rsidRPr="00983B01">
        <w:rPr>
          <w:lang w:val="nl-NL"/>
        </w:rPr>
        <w:t xml:space="preserve">Onderstaande figuur toont de vijf ERC-waarden die het vaakst vermeld worden in de registraties. </w:t>
      </w:r>
    </w:p>
    <w:p w14:paraId="64B5F566" w14:textId="708D54A6" w:rsidR="00A6289A" w:rsidRPr="00983B01" w:rsidRDefault="00A6289A" w:rsidP="00A6289A">
      <w:pPr>
        <w:rPr>
          <w:lang w:val="nl-NL"/>
        </w:rPr>
      </w:pPr>
      <w:r w:rsidRPr="00983B01">
        <w:rPr>
          <w:lang w:val="nl-NL"/>
        </w:rPr>
        <w:t>Voor 201</w:t>
      </w:r>
      <w:r w:rsidR="0074700C">
        <w:rPr>
          <w:lang w:val="nl-NL"/>
        </w:rPr>
        <w:t>8</w:t>
      </w:r>
      <w:r w:rsidRPr="00983B01">
        <w:rPr>
          <w:lang w:val="nl-NL"/>
        </w:rPr>
        <w:t>, stoffen en mengsels:</w:t>
      </w:r>
    </w:p>
    <w:p w14:paraId="1299D3C8" w14:textId="6BE5AEAD" w:rsidR="00550983" w:rsidRDefault="00606FEC" w:rsidP="00A6289A">
      <w:pPr>
        <w:pStyle w:val="Lgende"/>
        <w:rPr>
          <w:lang w:val="nl-NL"/>
        </w:rPr>
      </w:pPr>
      <w:r>
        <w:rPr>
          <w:noProof/>
        </w:rPr>
        <w:drawing>
          <wp:inline distT="0" distB="0" distL="0" distR="0" wp14:anchorId="515A2990" wp14:editId="7214AE0B">
            <wp:extent cx="6591300" cy="3176270"/>
            <wp:effectExtent l="0" t="0" r="0" b="5080"/>
            <wp:docPr id="38" name="Graphique 38">
              <a:extLst xmlns:a="http://schemas.openxmlformats.org/drawingml/2006/main">
                <a:ext uri="{FF2B5EF4-FFF2-40B4-BE49-F238E27FC236}">
                  <a16:creationId xmlns:a16="http://schemas.microsoft.com/office/drawing/2014/main" id="{7348A7AA-FE60-4D55-A587-75A5D56E19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1D03DD">
        <w:rPr>
          <w:noProof/>
          <w:lang w:val="nl-NL"/>
        </w:rPr>
        <w:t xml:space="preserve"> </w:t>
      </w:r>
    </w:p>
    <w:p w14:paraId="59FD42A4" w14:textId="5E320833" w:rsidR="00A6289A" w:rsidRDefault="00A6289A" w:rsidP="00A6289A">
      <w:pPr>
        <w:pStyle w:val="Lgende"/>
        <w:rPr>
          <w:lang w:val="nl-NL"/>
        </w:rPr>
      </w:pPr>
      <w:r w:rsidRPr="00FF771D">
        <w:rPr>
          <w:lang w:val="nl-NL"/>
        </w:rPr>
        <w:t xml:space="preserve">Figuur </w:t>
      </w:r>
      <w:r w:rsidRPr="00FF771D">
        <w:rPr>
          <w:lang w:val="nl-NL"/>
        </w:rPr>
        <w:fldChar w:fldCharType="begin"/>
      </w:r>
      <w:r w:rsidRPr="00FF771D">
        <w:rPr>
          <w:lang w:val="nl-NL"/>
        </w:rPr>
        <w:instrText xml:space="preserve"> SEQ Figure \* ARABIC </w:instrText>
      </w:r>
      <w:r w:rsidRPr="00FF771D">
        <w:rPr>
          <w:lang w:val="nl-NL"/>
        </w:rPr>
        <w:fldChar w:fldCharType="separate"/>
      </w:r>
      <w:r w:rsidR="00FA6154">
        <w:rPr>
          <w:noProof/>
          <w:lang w:val="nl-NL"/>
        </w:rPr>
        <w:t>15</w:t>
      </w:r>
      <w:r w:rsidRPr="00FF771D">
        <w:rPr>
          <w:lang w:val="nl-NL"/>
        </w:rPr>
        <w:fldChar w:fldCharType="end"/>
      </w:r>
      <w:r w:rsidRPr="00FF771D">
        <w:rPr>
          <w:lang w:val="nl-NL"/>
        </w:rPr>
        <w:t>: aantal</w:t>
      </w:r>
      <w:r w:rsidRPr="00983B01">
        <w:rPr>
          <w:lang w:val="nl-NL"/>
        </w:rPr>
        <w:t xml:space="preserve"> registraties per milieu-emissiecategorie</w:t>
      </w:r>
    </w:p>
    <w:p w14:paraId="0EBFE71C" w14:textId="23C66112" w:rsidR="00034E0F" w:rsidRPr="001A72F9" w:rsidRDefault="00034E0F" w:rsidP="00034E0F">
      <w:pPr>
        <w:rPr>
          <w:lang w:val="nl-BE"/>
        </w:rPr>
      </w:pPr>
      <w:r w:rsidRPr="001A72F9">
        <w:rPr>
          <w:lang w:val="nl-BE"/>
        </w:rPr>
        <w:t>Stabiel</w:t>
      </w:r>
      <w:r>
        <w:rPr>
          <w:lang w:val="nl-BE"/>
        </w:rPr>
        <w:t xml:space="preserve"> klassement</w:t>
      </w:r>
      <w:r w:rsidRPr="001A72F9">
        <w:rPr>
          <w:lang w:val="nl-BE"/>
        </w:rPr>
        <w:t xml:space="preserve"> voor dit jaar 2018, alleen een omkering tussen de 4</w:t>
      </w:r>
      <w:r>
        <w:rPr>
          <w:lang w:val="nl-BE"/>
        </w:rPr>
        <w:t>d</w:t>
      </w:r>
      <w:r w:rsidRPr="001A72F9">
        <w:rPr>
          <w:lang w:val="nl-BE"/>
        </w:rPr>
        <w:t xml:space="preserve">e en </w:t>
      </w:r>
      <w:r>
        <w:rPr>
          <w:lang w:val="nl-BE"/>
        </w:rPr>
        <w:t xml:space="preserve">de </w:t>
      </w:r>
      <w:r w:rsidRPr="001A72F9">
        <w:rPr>
          <w:lang w:val="nl-BE"/>
        </w:rPr>
        <w:t>5</w:t>
      </w:r>
      <w:r>
        <w:rPr>
          <w:lang w:val="nl-BE"/>
        </w:rPr>
        <w:t>d</w:t>
      </w:r>
      <w:r w:rsidRPr="001A72F9">
        <w:rPr>
          <w:lang w:val="nl-BE"/>
        </w:rPr>
        <w:t>e plaats.</w:t>
      </w:r>
    </w:p>
    <w:p w14:paraId="63F26BFC" w14:textId="77777777" w:rsidR="00A6289A" w:rsidRPr="00983B01" w:rsidRDefault="00A6289A" w:rsidP="00A6289A">
      <w:pPr>
        <w:pStyle w:val="Titre2"/>
        <w:rPr>
          <w:lang w:val="nl-NL"/>
        </w:rPr>
      </w:pPr>
      <w:bookmarkStart w:id="45" w:name="_Toc40263174"/>
      <w:r w:rsidRPr="00983B01">
        <w:rPr>
          <w:lang w:val="nl-NL"/>
        </w:rPr>
        <w:lastRenderedPageBreak/>
        <w:t>Voorwerpcategorie (AC)</w:t>
      </w:r>
      <w:bookmarkEnd w:id="45"/>
    </w:p>
    <w:p w14:paraId="66259DA7" w14:textId="77777777" w:rsidR="00A6289A" w:rsidRPr="00983B01" w:rsidRDefault="00A6289A" w:rsidP="00A6289A">
      <w:pPr>
        <w:jc w:val="both"/>
        <w:rPr>
          <w:lang w:val="nl-NL"/>
        </w:rPr>
      </w:pPr>
      <w:r w:rsidRPr="00983B01">
        <w:rPr>
          <w:lang w:val="nl-NL"/>
        </w:rPr>
        <w:t xml:space="preserve">De voorwerpcategorie beschrijft het type voorwerp waarin de stof is opgenomen of waarop de stof wordt toegepast. </w:t>
      </w:r>
    </w:p>
    <w:p w14:paraId="3514F50F" w14:textId="294C603C" w:rsidR="00A6289A" w:rsidRPr="00983B01" w:rsidRDefault="00A6289A" w:rsidP="00A6289A">
      <w:pPr>
        <w:jc w:val="both"/>
        <w:rPr>
          <w:lang w:val="nl-NL"/>
        </w:rPr>
      </w:pPr>
      <w:r w:rsidRPr="00983B01">
        <w:rPr>
          <w:lang w:val="nl-NL"/>
        </w:rPr>
        <w:t xml:space="preserve">Onderstaande tabel geeft de lijst van de waarden voor voorwerpcategorie, zoals vermeld in de registraties, gesorteerd volgens de code van deze categorie. </w:t>
      </w:r>
    </w:p>
    <w:p w14:paraId="000A1B91" w14:textId="2495DD36" w:rsidR="00A6289A" w:rsidRPr="00983B01" w:rsidRDefault="00A6289A" w:rsidP="00A6289A">
      <w:pPr>
        <w:jc w:val="both"/>
        <w:rPr>
          <w:lang w:val="nl-NL"/>
        </w:rPr>
      </w:pPr>
      <w:r w:rsidRPr="00983B01">
        <w:rPr>
          <w:lang w:val="nl-NL"/>
        </w:rPr>
        <w:t>Voor 201</w:t>
      </w:r>
      <w:r w:rsidR="00034E0F">
        <w:rPr>
          <w:lang w:val="nl-NL"/>
        </w:rPr>
        <w:t>8</w:t>
      </w:r>
      <w:r w:rsidRPr="00983B01">
        <w:rPr>
          <w:lang w:val="nl-NL"/>
        </w:rPr>
        <w:t>, stoffen en mengsels samen: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289A" w:rsidRPr="00795151" w14:paraId="350EDB1E" w14:textId="77777777" w:rsidTr="00A6289A">
        <w:trPr>
          <w:trHeight w:val="300"/>
          <w:tblHeader/>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ED0385C" w14:textId="659DBE27" w:rsidR="00A6289A" w:rsidRPr="00983B01" w:rsidRDefault="00A6289A" w:rsidP="00A6289A">
            <w:pPr>
              <w:spacing w:after="0" w:line="240" w:lineRule="auto"/>
              <w:jc w:val="both"/>
              <w:rPr>
                <w:rFonts w:ascii="inherit" w:hAnsi="inherit"/>
                <w:color w:val="212121"/>
                <w:lang w:val="nl-NL"/>
              </w:rPr>
            </w:pPr>
            <w:r w:rsidRPr="00983B01">
              <w:rPr>
                <w:b/>
                <w:i/>
                <w:lang w:val="nl-NL"/>
              </w:rPr>
              <w:t>Tabel: waarden voor de Voorwerpcategorie (AC) vermeld in de registraties, voor 20</w:t>
            </w:r>
            <w:r w:rsidR="00034E0F">
              <w:rPr>
                <w:b/>
                <w:i/>
                <w:lang w:val="nl-NL"/>
              </w:rPr>
              <w:t>18</w:t>
            </w:r>
            <w:r w:rsidRPr="00983B01">
              <w:rPr>
                <w:b/>
                <w:i/>
                <w:lang w:val="nl-NL"/>
              </w:rPr>
              <w:t>, stoffen en mengsels</w:t>
            </w:r>
          </w:p>
        </w:tc>
      </w:tr>
      <w:tr w:rsidR="00A6289A" w:rsidRPr="00983B01" w14:paraId="0A2100DA"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15F8F022"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 xml:space="preserve">AC0 Overige  </w:t>
            </w:r>
          </w:p>
        </w:tc>
      </w:tr>
      <w:tr w:rsidR="00A6289A" w:rsidRPr="00983B01" w14:paraId="073F8101"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F2A5D06"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 Voertuigen</w:t>
            </w:r>
          </w:p>
        </w:tc>
      </w:tr>
      <w:tr w:rsidR="00A6289A" w:rsidRPr="00983B01" w14:paraId="2B2C9080"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2A44C454"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AC2 Machines, mechanische apparatuur, elektrische/elektronische voorwerpen</w:t>
            </w:r>
          </w:p>
        </w:tc>
      </w:tr>
      <w:tr w:rsidR="00A6289A" w:rsidRPr="00983B01" w14:paraId="713A2A4B"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7B04B00"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 Elektrische batterijen en accu's</w:t>
            </w:r>
          </w:p>
        </w:tc>
      </w:tr>
      <w:tr w:rsidR="00A6289A" w:rsidRPr="00795151" w14:paraId="3A48294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F7583A5"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AC4 Steen, gips, cement, glazen en keramische voorwerpen</w:t>
            </w:r>
          </w:p>
        </w:tc>
      </w:tr>
      <w:tr w:rsidR="00A6289A" w:rsidRPr="00983B01" w14:paraId="15CB861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D648EE9"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AC5 Stoffen, textiel en kleding</w:t>
            </w:r>
          </w:p>
        </w:tc>
      </w:tr>
      <w:tr w:rsidR="00A6289A" w:rsidRPr="00983B01" w14:paraId="36E7C07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BE40D87"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AC6 Producten van leer</w:t>
            </w:r>
          </w:p>
        </w:tc>
      </w:tr>
      <w:tr w:rsidR="00A6289A" w:rsidRPr="00983B01" w14:paraId="7F3702E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3CF9FE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AC7 Producten van metaal</w:t>
            </w:r>
          </w:p>
        </w:tc>
      </w:tr>
      <w:tr w:rsidR="00A6289A" w:rsidRPr="00983B01" w14:paraId="72387AF8"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C76BCDE"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AC8 Producten van papier</w:t>
            </w:r>
          </w:p>
        </w:tc>
      </w:tr>
      <w:tr w:rsidR="00A6289A" w:rsidRPr="00983B01" w14:paraId="538751E9"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7BD272B4"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AC10 Producten van rubber</w:t>
            </w:r>
          </w:p>
        </w:tc>
      </w:tr>
      <w:tr w:rsidR="00A6289A" w:rsidRPr="00983B01" w14:paraId="7D2A38E3"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095E2E7D"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AC11 Producten van hout</w:t>
            </w:r>
          </w:p>
        </w:tc>
      </w:tr>
      <w:tr w:rsidR="00A6289A" w:rsidRPr="00983B01" w14:paraId="30F48AF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57D5679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AC13 Producten van kunststof</w:t>
            </w:r>
          </w:p>
        </w:tc>
      </w:tr>
      <w:tr w:rsidR="00A6289A" w:rsidRPr="00795151" w14:paraId="727ACA6F"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3084D20B"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AC30 Overige voorwerpen met beoogd vrijkomen van stoffen, gelieve te specificeren</w:t>
            </w:r>
          </w:p>
        </w:tc>
      </w:tr>
      <w:tr w:rsidR="00A6289A" w:rsidRPr="00795151" w14:paraId="161D532D" w14:textId="77777777" w:rsidTr="00A6289A">
        <w:trPr>
          <w:trHeight w:val="300"/>
        </w:trPr>
        <w:tc>
          <w:tcPr>
            <w:tcW w:w="9350" w:type="dxa"/>
            <w:tcBorders>
              <w:top w:val="single" w:sz="4" w:space="0" w:color="auto"/>
              <w:left w:val="single" w:sz="4" w:space="0" w:color="auto"/>
              <w:bottom w:val="single" w:sz="4" w:space="0" w:color="auto"/>
              <w:right w:val="single" w:sz="4" w:space="0" w:color="auto"/>
            </w:tcBorders>
            <w:shd w:val="clear" w:color="auto" w:fill="auto"/>
            <w:noWrap/>
            <w:hideMark/>
          </w:tcPr>
          <w:p w14:paraId="6BB4E761" w14:textId="77777777" w:rsidR="00A6289A" w:rsidRPr="00891D0D" w:rsidRDefault="00A6289A" w:rsidP="00A6289A">
            <w:pPr>
              <w:spacing w:after="0" w:line="240" w:lineRule="auto"/>
              <w:jc w:val="both"/>
              <w:rPr>
                <w:lang w:val="nl-NL"/>
              </w:rPr>
            </w:pPr>
            <w:r w:rsidRPr="00891D0D">
              <w:rPr>
                <w:rFonts w:ascii="Calibri Light" w:hAnsi="Calibri Light" w:cs="Arial"/>
                <w:lang w:val="nl-NL"/>
              </w:rPr>
              <w:t>AC38 Verpakkingsmateriaal voor metalen onderdelen, waaruit vet en/of roestwerende middelen vrijkomen</w:t>
            </w:r>
          </w:p>
        </w:tc>
      </w:tr>
    </w:tbl>
    <w:p w14:paraId="7E0C9E37" w14:textId="77777777" w:rsidR="00A6289A" w:rsidRPr="00983B01" w:rsidRDefault="00A6289A" w:rsidP="00A6289A">
      <w:pPr>
        <w:jc w:val="both"/>
        <w:rPr>
          <w:lang w:val="nl-NL"/>
        </w:rPr>
      </w:pPr>
    </w:p>
    <w:p w14:paraId="19C2A8CF" w14:textId="7CF65A15" w:rsidR="00331599" w:rsidRDefault="00A6289A" w:rsidP="00606FEC">
      <w:pPr>
        <w:jc w:val="both"/>
        <w:rPr>
          <w:lang w:val="nl-NL"/>
        </w:rPr>
      </w:pPr>
      <w:r w:rsidRPr="00983B01">
        <w:rPr>
          <w:lang w:val="nl-NL"/>
        </w:rPr>
        <w:t>Onderstaande figuur toont de vijf AC-waarden die het vaakst verm</w:t>
      </w:r>
      <w:r w:rsidR="00891D0D">
        <w:rPr>
          <w:lang w:val="nl-NL"/>
        </w:rPr>
        <w:t xml:space="preserve">eld worden in de registraties. </w:t>
      </w:r>
    </w:p>
    <w:p w14:paraId="41ACB4B3" w14:textId="77777777" w:rsidR="00DC52F0" w:rsidRDefault="00DC52F0" w:rsidP="00A6289A">
      <w:pPr>
        <w:rPr>
          <w:lang w:val="nl-NL"/>
        </w:rPr>
      </w:pPr>
    </w:p>
    <w:p w14:paraId="36E8257D" w14:textId="77777777" w:rsidR="00DC52F0" w:rsidRDefault="00DC52F0" w:rsidP="00A6289A">
      <w:pPr>
        <w:rPr>
          <w:lang w:val="nl-NL"/>
        </w:rPr>
      </w:pPr>
    </w:p>
    <w:p w14:paraId="3F8E7F12" w14:textId="77777777" w:rsidR="00DC52F0" w:rsidRDefault="00DC52F0" w:rsidP="00A6289A">
      <w:pPr>
        <w:rPr>
          <w:lang w:val="nl-NL"/>
        </w:rPr>
      </w:pPr>
    </w:p>
    <w:p w14:paraId="18C6B515" w14:textId="77777777" w:rsidR="00DC52F0" w:rsidRDefault="00DC52F0" w:rsidP="00A6289A">
      <w:pPr>
        <w:rPr>
          <w:lang w:val="nl-NL"/>
        </w:rPr>
      </w:pPr>
    </w:p>
    <w:p w14:paraId="7DB64394" w14:textId="77777777" w:rsidR="00DC52F0" w:rsidRDefault="00DC52F0" w:rsidP="00A6289A">
      <w:pPr>
        <w:rPr>
          <w:lang w:val="nl-NL"/>
        </w:rPr>
      </w:pPr>
    </w:p>
    <w:p w14:paraId="70D428DB" w14:textId="77777777" w:rsidR="00DC52F0" w:rsidRDefault="00DC52F0" w:rsidP="00A6289A">
      <w:pPr>
        <w:rPr>
          <w:lang w:val="nl-NL"/>
        </w:rPr>
      </w:pPr>
    </w:p>
    <w:p w14:paraId="544FE948" w14:textId="77777777" w:rsidR="00DC52F0" w:rsidRDefault="00DC52F0" w:rsidP="00A6289A">
      <w:pPr>
        <w:rPr>
          <w:lang w:val="nl-NL"/>
        </w:rPr>
      </w:pPr>
    </w:p>
    <w:p w14:paraId="01AF22EB" w14:textId="77777777" w:rsidR="00DC52F0" w:rsidRDefault="00DC52F0" w:rsidP="00A6289A">
      <w:pPr>
        <w:rPr>
          <w:lang w:val="nl-NL"/>
        </w:rPr>
      </w:pPr>
    </w:p>
    <w:p w14:paraId="168DD7C2" w14:textId="77777777" w:rsidR="00DC52F0" w:rsidRDefault="00DC52F0" w:rsidP="00A6289A">
      <w:pPr>
        <w:rPr>
          <w:lang w:val="nl-NL"/>
        </w:rPr>
      </w:pPr>
    </w:p>
    <w:p w14:paraId="02C6018A" w14:textId="77777777" w:rsidR="00DC52F0" w:rsidRDefault="00DC52F0" w:rsidP="00A6289A">
      <w:pPr>
        <w:rPr>
          <w:lang w:val="nl-NL"/>
        </w:rPr>
      </w:pPr>
    </w:p>
    <w:p w14:paraId="6B365E0F" w14:textId="5A9AE167" w:rsidR="00A6289A" w:rsidRPr="00983B01" w:rsidRDefault="00A6289A" w:rsidP="00A6289A">
      <w:pPr>
        <w:rPr>
          <w:lang w:val="nl-NL"/>
        </w:rPr>
      </w:pPr>
      <w:r w:rsidRPr="00983B01">
        <w:rPr>
          <w:lang w:val="nl-NL"/>
        </w:rPr>
        <w:lastRenderedPageBreak/>
        <w:t>Voor 201</w:t>
      </w:r>
      <w:r w:rsidR="00034E0F">
        <w:rPr>
          <w:lang w:val="nl-NL"/>
        </w:rPr>
        <w:t>8</w:t>
      </w:r>
      <w:r w:rsidRPr="00983B01">
        <w:rPr>
          <w:lang w:val="nl-NL"/>
        </w:rPr>
        <w:t>, stoffen en mengsels samen:</w:t>
      </w:r>
    </w:p>
    <w:p w14:paraId="1FC35E50" w14:textId="5EE1FDA1" w:rsidR="00A6289A" w:rsidRPr="00983B01" w:rsidRDefault="00606FEC" w:rsidP="00A6289A">
      <w:pPr>
        <w:keepNext/>
        <w:rPr>
          <w:lang w:val="nl-NL"/>
        </w:rPr>
      </w:pPr>
      <w:r>
        <w:rPr>
          <w:noProof/>
        </w:rPr>
        <w:drawing>
          <wp:inline distT="0" distB="0" distL="0" distR="0" wp14:anchorId="02EDACFA" wp14:editId="4E4DB7F6">
            <wp:extent cx="6522720" cy="2506980"/>
            <wp:effectExtent l="0" t="0" r="11430" b="7620"/>
            <wp:docPr id="39" name="Graphique 39">
              <a:extLst xmlns:a="http://schemas.openxmlformats.org/drawingml/2006/main">
                <a:ext uri="{FF2B5EF4-FFF2-40B4-BE49-F238E27FC236}">
                  <a16:creationId xmlns:a16="http://schemas.microsoft.com/office/drawing/2014/main" id="{6C6FAFB8-9C58-45D5-9835-103CDCC94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05D617" w14:textId="35E16762" w:rsidR="00A6289A" w:rsidRDefault="00A6289A" w:rsidP="00A6289A">
      <w:pPr>
        <w:pStyle w:val="Lgende"/>
        <w:rPr>
          <w:lang w:val="nl-NL"/>
        </w:rPr>
      </w:pPr>
      <w:r w:rsidRPr="009E3FAB">
        <w:rPr>
          <w:lang w:val="nl-NL"/>
        </w:rPr>
        <w:t xml:space="preserve">Figuur </w:t>
      </w:r>
      <w:r w:rsidRPr="009E3FAB">
        <w:rPr>
          <w:lang w:val="nl-NL"/>
        </w:rPr>
        <w:fldChar w:fldCharType="begin"/>
      </w:r>
      <w:r w:rsidRPr="009E3FAB">
        <w:rPr>
          <w:lang w:val="nl-NL"/>
        </w:rPr>
        <w:instrText xml:space="preserve"> SEQ Figure \* ARABIC </w:instrText>
      </w:r>
      <w:r w:rsidRPr="009E3FAB">
        <w:rPr>
          <w:lang w:val="nl-NL"/>
        </w:rPr>
        <w:fldChar w:fldCharType="separate"/>
      </w:r>
      <w:r w:rsidR="00FA6154">
        <w:rPr>
          <w:noProof/>
          <w:lang w:val="nl-NL"/>
        </w:rPr>
        <w:t>16</w:t>
      </w:r>
      <w:r w:rsidRPr="009E3FAB">
        <w:rPr>
          <w:lang w:val="nl-NL"/>
        </w:rPr>
        <w:fldChar w:fldCharType="end"/>
      </w:r>
      <w:r w:rsidRPr="009E3FAB">
        <w:rPr>
          <w:lang w:val="nl-NL"/>
        </w:rPr>
        <w:t>: aantal</w:t>
      </w:r>
      <w:r w:rsidRPr="00983B01">
        <w:rPr>
          <w:lang w:val="nl-NL"/>
        </w:rPr>
        <w:t xml:space="preserve"> registraties per voorwerpcategorie</w:t>
      </w:r>
    </w:p>
    <w:p w14:paraId="231DA165" w14:textId="3F69E5D4" w:rsidR="00034E0F" w:rsidRPr="001A72F9" w:rsidRDefault="00034E0F" w:rsidP="00034E0F">
      <w:pPr>
        <w:rPr>
          <w:lang w:val="nl-BE"/>
        </w:rPr>
      </w:pPr>
      <w:r w:rsidRPr="001A72F9">
        <w:rPr>
          <w:lang w:val="nl-BE"/>
        </w:rPr>
        <w:t xml:space="preserve">Stabiele </w:t>
      </w:r>
      <w:r w:rsidR="00550983">
        <w:rPr>
          <w:lang w:val="nl-BE"/>
        </w:rPr>
        <w:t>t</w:t>
      </w:r>
      <w:r w:rsidRPr="001A72F9">
        <w:rPr>
          <w:lang w:val="nl-BE"/>
        </w:rPr>
        <w:t xml:space="preserve">op 5, </w:t>
      </w:r>
      <w:r w:rsidRPr="00550983">
        <w:rPr>
          <w:lang w:val="nl-BE"/>
        </w:rPr>
        <w:t>omkering van de 3de en</w:t>
      </w:r>
      <w:r>
        <w:rPr>
          <w:lang w:val="nl-BE"/>
        </w:rPr>
        <w:t xml:space="preserve"> de</w:t>
      </w:r>
      <w:r w:rsidRPr="001A72F9">
        <w:rPr>
          <w:lang w:val="nl-BE"/>
        </w:rPr>
        <w:t xml:space="preserve"> 4</w:t>
      </w:r>
      <w:r w:rsidR="00550983">
        <w:rPr>
          <w:lang w:val="nl-BE"/>
        </w:rPr>
        <w:t>d</w:t>
      </w:r>
      <w:r w:rsidRPr="001A72F9">
        <w:rPr>
          <w:lang w:val="nl-BE"/>
        </w:rPr>
        <w:t xml:space="preserve">e </w:t>
      </w:r>
      <w:r w:rsidRPr="00550983">
        <w:rPr>
          <w:lang w:val="nl-BE"/>
        </w:rPr>
        <w:t>plaats, AC2 doet zijn intrede op de 5de p</w:t>
      </w:r>
      <w:r w:rsidR="00550983">
        <w:rPr>
          <w:lang w:val="nl-BE"/>
        </w:rPr>
        <w:t>laat</w:t>
      </w:r>
      <w:r w:rsidRPr="00550983">
        <w:rPr>
          <w:lang w:val="nl-BE"/>
        </w:rPr>
        <w:t>s</w:t>
      </w:r>
      <w:r w:rsidR="009E3FAB">
        <w:rPr>
          <w:lang w:val="nl-BE"/>
        </w:rPr>
        <w:t>.</w:t>
      </w:r>
    </w:p>
    <w:p w14:paraId="37786770" w14:textId="77777777" w:rsidR="00034E0F" w:rsidRPr="00034E0F" w:rsidRDefault="00034E0F" w:rsidP="00034E0F">
      <w:pPr>
        <w:rPr>
          <w:lang w:val="nl-BE"/>
        </w:rPr>
      </w:pPr>
    </w:p>
    <w:p w14:paraId="641D65E1" w14:textId="19907AA3" w:rsidR="00A6289A" w:rsidRPr="00891D0D" w:rsidRDefault="00A6289A" w:rsidP="00A6289A">
      <w:pPr>
        <w:pStyle w:val="Titre1"/>
        <w:rPr>
          <w:lang w:val="nl-NL"/>
        </w:rPr>
      </w:pPr>
      <w:bookmarkStart w:id="46" w:name="_Toc40263175"/>
      <w:r w:rsidRPr="00983B01">
        <w:rPr>
          <w:lang w:val="nl-NL"/>
        </w:rPr>
        <w:t>De stoffen geproduceerd in nanoparticulaire toestand, opgenomen in het register</w:t>
      </w:r>
      <w:bookmarkEnd w:id="46"/>
    </w:p>
    <w:p w14:paraId="56DA5B27" w14:textId="77777777" w:rsidR="00A6289A" w:rsidRPr="00983B01" w:rsidRDefault="00A6289A" w:rsidP="00A6289A">
      <w:pPr>
        <w:pStyle w:val="Titre2"/>
        <w:rPr>
          <w:lang w:val="nl-NL"/>
        </w:rPr>
      </w:pPr>
      <w:bookmarkStart w:id="47" w:name="_Toc40263176"/>
      <w:r w:rsidRPr="00983B01">
        <w:rPr>
          <w:lang w:val="nl-NL"/>
        </w:rPr>
        <w:t>Chemische identificatie van de stoffen</w:t>
      </w:r>
      <w:bookmarkEnd w:id="47"/>
    </w:p>
    <w:p w14:paraId="11E7CF06" w14:textId="77777777" w:rsidR="00A6289A" w:rsidRPr="00983B01" w:rsidRDefault="00A6289A" w:rsidP="00A6289A">
      <w:pPr>
        <w:jc w:val="both"/>
        <w:rPr>
          <w:lang w:val="nl-NL"/>
        </w:rPr>
      </w:pPr>
      <w:r w:rsidRPr="00983B01">
        <w:rPr>
          <w:lang w:val="nl-NL"/>
        </w:rPr>
        <w:t xml:space="preserve">Elke declarant dient de stof, geproduceerd in nanoparticulaire toestand, te identificeren aan de hand van </w:t>
      </w:r>
    </w:p>
    <w:p w14:paraId="04FDC338" w14:textId="77777777" w:rsidR="00A6289A" w:rsidRPr="00983B01" w:rsidRDefault="00A6289A" w:rsidP="00A6289A">
      <w:pPr>
        <w:pStyle w:val="Paragraphedeliste"/>
        <w:numPr>
          <w:ilvl w:val="0"/>
          <w:numId w:val="32"/>
        </w:numPr>
        <w:jc w:val="both"/>
        <w:rPr>
          <w:lang w:val="nl-NL"/>
        </w:rPr>
      </w:pPr>
      <w:r w:rsidRPr="00983B01">
        <w:rPr>
          <w:lang w:val="nl-NL"/>
        </w:rPr>
        <w:t>chemische naam</w:t>
      </w:r>
    </w:p>
    <w:p w14:paraId="1636EB00" w14:textId="77777777" w:rsidR="00A6289A" w:rsidRPr="00983B01" w:rsidRDefault="00A6289A" w:rsidP="00A6289A">
      <w:pPr>
        <w:pStyle w:val="Paragraphedeliste"/>
        <w:numPr>
          <w:ilvl w:val="0"/>
          <w:numId w:val="32"/>
        </w:numPr>
        <w:jc w:val="both"/>
        <w:rPr>
          <w:lang w:val="nl-NL"/>
        </w:rPr>
      </w:pPr>
      <w:r w:rsidRPr="00983B01">
        <w:rPr>
          <w:lang w:val="nl-NL"/>
        </w:rPr>
        <w:t>chemische formule</w:t>
      </w:r>
    </w:p>
    <w:p w14:paraId="53E2268E" w14:textId="77777777" w:rsidR="00A6289A" w:rsidRPr="00983B01" w:rsidRDefault="00A6289A" w:rsidP="00A6289A">
      <w:pPr>
        <w:pStyle w:val="Paragraphedeliste"/>
        <w:numPr>
          <w:ilvl w:val="0"/>
          <w:numId w:val="32"/>
        </w:numPr>
        <w:jc w:val="both"/>
        <w:rPr>
          <w:lang w:val="nl-NL"/>
        </w:rPr>
      </w:pPr>
      <w:r w:rsidRPr="00983B01">
        <w:rPr>
          <w:lang w:val="nl-NL"/>
        </w:rPr>
        <w:t>CAS-nummer (indien beschikbaar)</w:t>
      </w:r>
    </w:p>
    <w:p w14:paraId="25EE0156" w14:textId="77777777" w:rsidR="00A6289A" w:rsidRPr="00983B01" w:rsidRDefault="00A6289A" w:rsidP="00A6289A">
      <w:pPr>
        <w:pStyle w:val="Paragraphedeliste"/>
        <w:numPr>
          <w:ilvl w:val="0"/>
          <w:numId w:val="32"/>
        </w:numPr>
        <w:jc w:val="both"/>
        <w:rPr>
          <w:lang w:val="nl-NL"/>
        </w:rPr>
      </w:pPr>
      <w:r w:rsidRPr="00983B01">
        <w:rPr>
          <w:lang w:val="nl-NL"/>
        </w:rPr>
        <w:t>CE-nummer (indien beschikbaar)</w:t>
      </w:r>
    </w:p>
    <w:p w14:paraId="36B5FB5D" w14:textId="75750F65" w:rsidR="00A6289A" w:rsidRPr="00983B01" w:rsidRDefault="00A6289A" w:rsidP="00A6289A">
      <w:pPr>
        <w:jc w:val="both"/>
        <w:rPr>
          <w:lang w:val="nl-NL"/>
        </w:rPr>
      </w:pPr>
      <w:r w:rsidRPr="00983B01">
        <w:rPr>
          <w:lang w:val="nl-NL"/>
        </w:rPr>
        <w:t xml:space="preserve">Er werden </w:t>
      </w:r>
      <w:r w:rsidR="00034E0F" w:rsidRPr="00034E0F">
        <w:rPr>
          <w:lang w:val="nl-BE"/>
        </w:rPr>
        <w:t xml:space="preserve">1322 </w:t>
      </w:r>
      <w:r w:rsidRPr="00983B01">
        <w:rPr>
          <w:lang w:val="nl-NL"/>
        </w:rPr>
        <w:t xml:space="preserve">registraties ingediend, en voor </w:t>
      </w:r>
      <w:r w:rsidR="00034E0F" w:rsidRPr="00034E0F">
        <w:rPr>
          <w:lang w:val="nl-BE"/>
        </w:rPr>
        <w:t xml:space="preserve">83 </w:t>
      </w:r>
      <w:r w:rsidRPr="00983B01">
        <w:rPr>
          <w:lang w:val="nl-NL"/>
        </w:rPr>
        <w:t xml:space="preserve">% daarvan werd een CAS-nummer ingevuld. </w:t>
      </w:r>
      <w:r w:rsidR="00034E0F" w:rsidRPr="001A72F9">
        <w:rPr>
          <w:lang w:val="nl-BE"/>
        </w:rPr>
        <w:t>D</w:t>
      </w:r>
      <w:r w:rsidR="00550983">
        <w:rPr>
          <w:lang w:val="nl-BE"/>
        </w:rPr>
        <w:t>a</w:t>
      </w:r>
      <w:r w:rsidR="00034E0F" w:rsidRPr="001A72F9">
        <w:rPr>
          <w:lang w:val="nl-BE"/>
        </w:rPr>
        <w:t>t</w:t>
      </w:r>
      <w:r w:rsidR="00034E0F">
        <w:rPr>
          <w:lang w:val="nl-BE"/>
        </w:rPr>
        <w:t xml:space="preserve"> </w:t>
      </w:r>
      <w:r w:rsidR="00034E0F" w:rsidRPr="001A72F9">
        <w:rPr>
          <w:lang w:val="nl-BE"/>
        </w:rPr>
        <w:t xml:space="preserve">aantal is </w:t>
      </w:r>
      <w:r w:rsidR="00550983">
        <w:rPr>
          <w:lang w:val="nl-BE"/>
        </w:rPr>
        <w:t>gedaald</w:t>
      </w:r>
      <w:r w:rsidR="00034E0F" w:rsidRPr="001A72F9">
        <w:rPr>
          <w:lang w:val="nl-BE"/>
        </w:rPr>
        <w:t xml:space="preserve"> ten opzichte van het jaar 2017</w:t>
      </w:r>
      <w:r w:rsidR="00034E0F">
        <w:rPr>
          <w:lang w:val="nl-BE"/>
        </w:rPr>
        <w:t>; er</w:t>
      </w:r>
      <w:r w:rsidR="00034E0F" w:rsidRPr="001A72F9">
        <w:rPr>
          <w:lang w:val="nl-BE"/>
        </w:rPr>
        <w:t xml:space="preserve"> moet nog </w:t>
      </w:r>
      <w:r w:rsidR="00034E0F">
        <w:rPr>
          <w:lang w:val="nl-BE"/>
        </w:rPr>
        <w:t xml:space="preserve">geëvalueerd </w:t>
      </w:r>
      <w:r w:rsidR="00034E0F" w:rsidRPr="001A72F9">
        <w:rPr>
          <w:lang w:val="nl-BE"/>
        </w:rPr>
        <w:t xml:space="preserve">worden of </w:t>
      </w:r>
      <w:r w:rsidR="00034E0F" w:rsidRPr="00034E0F">
        <w:rPr>
          <w:lang w:val="nl-BE"/>
        </w:rPr>
        <w:t>het CAS-nummer</w:t>
      </w:r>
      <w:r w:rsidR="00034E0F" w:rsidRPr="001A72F9">
        <w:rPr>
          <w:lang w:val="nl-BE"/>
        </w:rPr>
        <w:t xml:space="preserve"> vervangen </w:t>
      </w:r>
      <w:r w:rsidR="00034E0F">
        <w:rPr>
          <w:lang w:val="nl-BE"/>
        </w:rPr>
        <w:t xml:space="preserve">werd </w:t>
      </w:r>
      <w:r w:rsidR="00034E0F" w:rsidRPr="001A72F9">
        <w:rPr>
          <w:lang w:val="nl-BE"/>
        </w:rPr>
        <w:t xml:space="preserve">door een </w:t>
      </w:r>
      <w:r w:rsidR="00034E0F">
        <w:rPr>
          <w:lang w:val="nl-BE"/>
        </w:rPr>
        <w:t>C</w:t>
      </w:r>
      <w:r w:rsidR="00034E0F" w:rsidRPr="001A72F9">
        <w:rPr>
          <w:lang w:val="nl-BE"/>
        </w:rPr>
        <w:t>E-nummer</w:t>
      </w:r>
      <w:r w:rsidR="00A24CD3">
        <w:rPr>
          <w:lang w:val="nl-BE"/>
        </w:rPr>
        <w:t>.</w:t>
      </w:r>
    </w:p>
    <w:p w14:paraId="7E78DE52" w14:textId="77777777" w:rsidR="00A6289A" w:rsidRPr="00983B01" w:rsidRDefault="00A6289A" w:rsidP="00A6289A">
      <w:pPr>
        <w:jc w:val="both"/>
        <w:rPr>
          <w:lang w:val="nl-NL"/>
        </w:rPr>
      </w:pPr>
      <w:r w:rsidRPr="00983B01">
        <w:rPr>
          <w:lang w:val="nl-NL"/>
        </w:rPr>
        <w:t xml:space="preserve">Bij de evaluatie van de ingediende registraties werd vastgesteld dat in een klein aantal registraties het vermelde CAS-nummer niet correct was, omdat zowel </w:t>
      </w:r>
      <w:r w:rsidRPr="00550983">
        <w:rPr>
          <w:lang w:val="nl-NL"/>
        </w:rPr>
        <w:t>het CE-nummer</w:t>
      </w:r>
      <w:r w:rsidRPr="00983B01">
        <w:rPr>
          <w:lang w:val="nl-NL"/>
        </w:rPr>
        <w:t xml:space="preserve"> als de chemische naam een andere stof aanduidden. In deze gevallen werd geen rekening gehouden met het in de registratie vermelde CAS-nummer. </w:t>
      </w:r>
    </w:p>
    <w:p w14:paraId="7DF5F130" w14:textId="77777777" w:rsidR="00A6289A" w:rsidRPr="00983B01" w:rsidRDefault="00A6289A" w:rsidP="00A6289A">
      <w:pPr>
        <w:jc w:val="both"/>
        <w:rPr>
          <w:lang w:val="nl-NL"/>
        </w:rPr>
      </w:pPr>
      <w:r w:rsidRPr="00983B01">
        <w:rPr>
          <w:lang w:val="nl-NL"/>
        </w:rPr>
        <w:t xml:space="preserve">Voor de 6% registraties waarbij geen CAS-nummer werd vermeld, werd in eerste instantie nagegaan of er een CE-nummer werd vermeld. Indien dit niet het geval was, werd getracht of het mogelijk was om op basis van de chemische formule in combinatie met de chemische naam alsnog een CAS- of CE-nummer </w:t>
      </w:r>
      <w:r w:rsidRPr="00983B01">
        <w:rPr>
          <w:lang w:val="nl-NL"/>
        </w:rPr>
        <w:lastRenderedPageBreak/>
        <w:t xml:space="preserve">toe te kennen aan de stof. Als dit niet mogelijk bleek, werd verder gewerkt met de chemische naam zoals opgegeven in de registratie. </w:t>
      </w:r>
    </w:p>
    <w:p w14:paraId="5F32B2F3" w14:textId="77777777" w:rsidR="00A6289A" w:rsidRPr="00983B01" w:rsidRDefault="00A6289A" w:rsidP="00A6289A">
      <w:pPr>
        <w:jc w:val="both"/>
        <w:rPr>
          <w:lang w:val="nl-NL"/>
        </w:rPr>
      </w:pPr>
      <w:r w:rsidRPr="00983B01">
        <w:rPr>
          <w:lang w:val="nl-NL"/>
        </w:rPr>
        <w:t>Het CAS/CE- nummer werd dan via de website van ECHA</w:t>
      </w:r>
      <w:r w:rsidRPr="00983B01">
        <w:rPr>
          <w:vertAlign w:val="superscript"/>
          <w:lang w:val="nl-NL"/>
        </w:rPr>
        <w:t>23</w:t>
      </w:r>
      <w:r w:rsidRPr="00983B01">
        <w:rPr>
          <w:lang w:val="nl-NL"/>
        </w:rPr>
        <w:t xml:space="preserve"> gelinkt met de ‘generieke naam’ van deze stof. Het is deze generieke naam die voor de verdere rapportering van de geregistreerde stoffen wordt gebruikt. </w:t>
      </w:r>
    </w:p>
    <w:p w14:paraId="3707FF80" w14:textId="1AD83689" w:rsidR="00A6289A" w:rsidRPr="00983B01" w:rsidRDefault="00A6289A" w:rsidP="00A6289A">
      <w:pPr>
        <w:jc w:val="both"/>
        <w:rPr>
          <w:lang w:val="nl-NL"/>
        </w:rPr>
      </w:pPr>
      <w:r w:rsidRPr="00983B01">
        <w:rPr>
          <w:lang w:val="nl-NL"/>
        </w:rPr>
        <w:t xml:space="preserve">Voor de </w:t>
      </w:r>
      <w:r w:rsidR="00034E0F" w:rsidRPr="00034E0F">
        <w:rPr>
          <w:lang w:val="nl-BE"/>
        </w:rPr>
        <w:t xml:space="preserve">1322 </w:t>
      </w:r>
      <w:r w:rsidRPr="00983B01">
        <w:rPr>
          <w:lang w:val="nl-NL"/>
        </w:rPr>
        <w:t xml:space="preserve">ingediende registraties werden </w:t>
      </w:r>
      <w:r w:rsidR="00034E0F" w:rsidRPr="00034E0F">
        <w:rPr>
          <w:lang w:val="nl-BE"/>
        </w:rPr>
        <w:t xml:space="preserve">202 </w:t>
      </w:r>
      <w:r w:rsidRPr="00983B01">
        <w:rPr>
          <w:lang w:val="nl-NL"/>
        </w:rPr>
        <w:t xml:space="preserve">verschillende CAS-nummers gebruikt en werden er in totaal </w:t>
      </w:r>
      <w:r w:rsidR="00034E0F" w:rsidRPr="00034E0F">
        <w:rPr>
          <w:lang w:val="nl-BE"/>
        </w:rPr>
        <w:t xml:space="preserve">344 </w:t>
      </w:r>
      <w:r w:rsidRPr="00983B01">
        <w:rPr>
          <w:lang w:val="nl-NL"/>
        </w:rPr>
        <w:t xml:space="preserve">verschillende generieke namen teruggevonden. </w:t>
      </w:r>
      <w:r w:rsidR="00034E0F" w:rsidRPr="001A72F9">
        <w:rPr>
          <w:lang w:val="nl-BE"/>
        </w:rPr>
        <w:t xml:space="preserve">Dit hoge </w:t>
      </w:r>
      <w:r w:rsidR="00034E0F" w:rsidRPr="00F03340">
        <w:rPr>
          <w:lang w:val="nl-BE"/>
        </w:rPr>
        <w:t>aantal ten opzichte van de</w:t>
      </w:r>
      <w:r w:rsidR="00034E0F" w:rsidRPr="001A72F9">
        <w:rPr>
          <w:lang w:val="nl-BE"/>
        </w:rPr>
        <w:t xml:space="preserve"> CAS-nummers kan het gevolg zijn van </w:t>
      </w:r>
      <w:r w:rsidR="00034E0F" w:rsidRPr="00552765">
        <w:rPr>
          <w:lang w:val="nl-BE"/>
        </w:rPr>
        <w:t>stofnamen</w:t>
      </w:r>
      <w:r w:rsidR="00034E0F" w:rsidRPr="001A72F9">
        <w:rPr>
          <w:lang w:val="nl-BE"/>
        </w:rPr>
        <w:t xml:space="preserve"> in verschillende talen, of afgekort</w:t>
      </w:r>
      <w:r w:rsidR="00034E0F">
        <w:rPr>
          <w:lang w:val="nl-BE"/>
        </w:rPr>
        <w:t xml:space="preserve">; het </w:t>
      </w:r>
      <w:r w:rsidR="00034E0F" w:rsidRPr="001A72F9">
        <w:rPr>
          <w:lang w:val="nl-BE"/>
        </w:rPr>
        <w:t xml:space="preserve">moet </w:t>
      </w:r>
      <w:r w:rsidR="00034E0F">
        <w:rPr>
          <w:lang w:val="nl-BE"/>
        </w:rPr>
        <w:t xml:space="preserve">dus </w:t>
      </w:r>
      <w:r w:rsidR="00034E0F" w:rsidRPr="001A72F9">
        <w:rPr>
          <w:lang w:val="nl-BE"/>
        </w:rPr>
        <w:t xml:space="preserve">met </w:t>
      </w:r>
      <w:r w:rsidR="00034E0F">
        <w:rPr>
          <w:lang w:val="nl-BE"/>
        </w:rPr>
        <w:t xml:space="preserve">de  nodige </w:t>
      </w:r>
      <w:r w:rsidR="00034E0F" w:rsidRPr="001A72F9">
        <w:rPr>
          <w:lang w:val="nl-BE"/>
        </w:rPr>
        <w:t xml:space="preserve">voorzichtigheid worden </w:t>
      </w:r>
      <w:r w:rsidR="00034E0F">
        <w:rPr>
          <w:lang w:val="nl-BE"/>
        </w:rPr>
        <w:t>bekeken.</w:t>
      </w:r>
    </w:p>
    <w:p w14:paraId="48E1A891" w14:textId="77777777" w:rsidR="00A6289A" w:rsidRPr="00983B01" w:rsidRDefault="00A6289A" w:rsidP="00A6289A">
      <w:pPr>
        <w:jc w:val="both"/>
        <w:rPr>
          <w:lang w:val="nl-NL"/>
        </w:rPr>
      </w:pPr>
      <w:r w:rsidRPr="00983B01">
        <w:rPr>
          <w:lang w:val="nl-NL"/>
        </w:rPr>
        <w:t>De identificatie op basis van het CAS/CE-nummer en de generieke naam heeft als gevolg dat het onderscheid tussen verschillende fysische en chemische kenmerken van de stoffen in nanoparticulaire toestand, niet merkbaar is in dit verslag.</w:t>
      </w:r>
    </w:p>
    <w:p w14:paraId="140C9F11" w14:textId="77777777" w:rsidR="00A6289A" w:rsidRPr="00983B01" w:rsidRDefault="00A6289A" w:rsidP="00A6289A">
      <w:pPr>
        <w:jc w:val="both"/>
        <w:rPr>
          <w:lang w:val="nl-NL"/>
        </w:rPr>
      </w:pPr>
      <w:r w:rsidRPr="00983B01">
        <w:rPr>
          <w:lang w:val="nl-NL"/>
        </w:rPr>
        <w:t xml:space="preserve">In het register geldt als algemeen principe dat een verschil in de fysisch-chemische eigenschappen zoals vermeld in afdeling 2 van bijlage I bij het KB, een andere registratie vereist. Zoals vermeld in </w:t>
      </w:r>
      <w:r w:rsidRPr="00983B01">
        <w:rPr>
          <w:i/>
          <w:lang w:val="nl-NL"/>
        </w:rPr>
        <w:t>§ 3.3-</w:t>
      </w:r>
      <w:r w:rsidRPr="00983B01">
        <w:rPr>
          <w:lang w:val="nl-NL"/>
        </w:rPr>
        <w:t>Wat is de mogelijke impact van nanomaterialen</w:t>
      </w:r>
      <w:r w:rsidRPr="00983B01">
        <w:rPr>
          <w:i/>
          <w:lang w:val="nl-NL"/>
        </w:rPr>
        <w:t>?</w:t>
      </w:r>
      <w:r w:rsidRPr="00983B01">
        <w:rPr>
          <w:lang w:val="nl-NL"/>
        </w:rPr>
        <w:t xml:space="preserve"> is een volledige karakterisatie van de stoffen geproduceerd in nanoparticulaire toestand immers belangrijk voor eventuele risicobepalingen van deze stof. </w:t>
      </w:r>
    </w:p>
    <w:p w14:paraId="433F013A" w14:textId="77777777" w:rsidR="00A6289A" w:rsidRPr="00983B01" w:rsidRDefault="00A6289A" w:rsidP="00A6289A">
      <w:pPr>
        <w:pStyle w:val="Titre2"/>
        <w:rPr>
          <w:lang w:val="nl-NL"/>
        </w:rPr>
      </w:pPr>
      <w:bookmarkStart w:id="48" w:name="_Toc40263177"/>
      <w:r w:rsidRPr="00983B01">
        <w:rPr>
          <w:lang w:val="nl-NL"/>
        </w:rPr>
        <w:t>Geregistreerde hoeveelheden</w:t>
      </w:r>
      <w:bookmarkEnd w:id="48"/>
    </w:p>
    <w:p w14:paraId="631EF4CC" w14:textId="77777777" w:rsidR="00A6289A" w:rsidRPr="00983B01" w:rsidRDefault="00A6289A" w:rsidP="00A6289A">
      <w:pPr>
        <w:jc w:val="both"/>
        <w:rPr>
          <w:lang w:val="nl-NL"/>
        </w:rPr>
      </w:pPr>
      <w:r w:rsidRPr="00983B01">
        <w:rPr>
          <w:lang w:val="nl-NL"/>
        </w:rPr>
        <w:t xml:space="preserve">Enkel de registraties ingediend door de Declaranten van stoffen voor commerciële doeleinden vermelden de hoeveelheden die op de BE markt werden gebracht. De registraties van stoffen, exclusief gebruikt voor wetenschappelijke doeleinden (vereenvoudigde registraties) en de registraties ingediend door de Buitenlandse Leverancier, vermelden geen hoeveelheden. </w:t>
      </w:r>
    </w:p>
    <w:p w14:paraId="2575CD03" w14:textId="77777777" w:rsidR="00A6289A" w:rsidRPr="00983B01" w:rsidRDefault="00A6289A" w:rsidP="00A6289A">
      <w:pPr>
        <w:pStyle w:val="Titre3"/>
        <w:rPr>
          <w:lang w:val="nl-NL"/>
        </w:rPr>
      </w:pPr>
      <w:bookmarkStart w:id="49" w:name="_Toc40263178"/>
      <w:r w:rsidRPr="00983B01">
        <w:rPr>
          <w:lang w:val="nl-NL"/>
        </w:rPr>
        <w:t>Hoeveelheden geïntroduceerd op de Belgische markt</w:t>
      </w:r>
      <w:bookmarkEnd w:id="49"/>
    </w:p>
    <w:p w14:paraId="3346AE07" w14:textId="77777777" w:rsidR="00A6289A" w:rsidRPr="00983B01" w:rsidRDefault="00A6289A" w:rsidP="00A6289A">
      <w:pPr>
        <w:jc w:val="both"/>
        <w:rPr>
          <w:lang w:val="nl-NL"/>
        </w:rPr>
      </w:pPr>
      <w:r w:rsidRPr="00983B01">
        <w:rPr>
          <w:lang w:val="nl-NL"/>
        </w:rPr>
        <w:t xml:space="preserve">In de jaarlijkse actualiseringen wordt de exacte hoeveelheid voor het handelsjaar 2017 weergegeven. De registraties die niet voor 1 april 2018 werden geactualiseerd, geven een schatting voor het handelsjaar 2017 weer (zie ook § </w:t>
      </w:r>
      <w:r w:rsidRPr="00983B01">
        <w:rPr>
          <w:i/>
          <w:lang w:val="nl-NL"/>
        </w:rPr>
        <w:t>5.2-Jaarlijkse actualisering</w:t>
      </w:r>
      <w:r w:rsidRPr="00983B01">
        <w:rPr>
          <w:lang w:val="nl-NL"/>
        </w:rPr>
        <w:t xml:space="preserve">). </w:t>
      </w:r>
    </w:p>
    <w:p w14:paraId="398F1663" w14:textId="43087C9E" w:rsidR="00A6289A" w:rsidRPr="00983B01" w:rsidRDefault="00A6289A" w:rsidP="00A6289A">
      <w:pPr>
        <w:jc w:val="both"/>
        <w:rPr>
          <w:lang w:val="nl-NL"/>
        </w:rPr>
      </w:pPr>
      <w:r w:rsidRPr="00983B01">
        <w:rPr>
          <w:lang w:val="nl-NL"/>
        </w:rPr>
        <w:t>De totale hoeveelheid stoffen geproduceerd in nanoparticulaire toestand die in 201</w:t>
      </w:r>
      <w:r w:rsidR="00034E0F">
        <w:rPr>
          <w:lang w:val="nl-NL"/>
        </w:rPr>
        <w:t>8</w:t>
      </w:r>
      <w:r w:rsidRPr="00983B01">
        <w:rPr>
          <w:lang w:val="nl-NL"/>
        </w:rPr>
        <w:t xml:space="preserve"> op de Belgische markt werd gebracht, bedraagt op basis van de geregistreerde </w:t>
      </w:r>
      <w:r w:rsidRPr="00550983">
        <w:rPr>
          <w:lang w:val="nl-NL"/>
        </w:rPr>
        <w:t xml:space="preserve">gegevens </w:t>
      </w:r>
      <w:r w:rsidR="00034E0F" w:rsidRPr="00B25AB0">
        <w:rPr>
          <w:lang w:val="nl-BE"/>
        </w:rPr>
        <w:t>88</w:t>
      </w:r>
      <w:r w:rsidR="00550983" w:rsidRPr="00B25AB0">
        <w:rPr>
          <w:lang w:val="nl-BE"/>
        </w:rPr>
        <w:t>.000</w:t>
      </w:r>
      <w:r w:rsidR="00034E0F" w:rsidRPr="00B25AB0">
        <w:rPr>
          <w:lang w:val="nl-BE"/>
        </w:rPr>
        <w:t xml:space="preserve"> </w:t>
      </w:r>
      <w:r w:rsidRPr="00B25AB0">
        <w:rPr>
          <w:lang w:val="nl-NL"/>
        </w:rPr>
        <w:t>ton; nl</w:t>
      </w:r>
      <w:r w:rsidRPr="00983B01">
        <w:rPr>
          <w:lang w:val="nl-NL"/>
        </w:rPr>
        <w:t xml:space="preserve">.  </w:t>
      </w:r>
    </w:p>
    <w:p w14:paraId="415AB79F" w14:textId="11E907C2" w:rsidR="00A6289A" w:rsidRPr="00983B01" w:rsidRDefault="00034E0F" w:rsidP="00A6289A">
      <w:pPr>
        <w:pStyle w:val="Paragraphedeliste"/>
        <w:numPr>
          <w:ilvl w:val="0"/>
          <w:numId w:val="26"/>
        </w:numPr>
        <w:jc w:val="both"/>
        <w:rPr>
          <w:lang w:val="nl-NL"/>
        </w:rPr>
      </w:pPr>
      <w:r>
        <w:rPr>
          <w:lang w:val="fr-FR"/>
        </w:rPr>
        <w:t>27</w:t>
      </w:r>
      <w:r w:rsidRPr="00B76985">
        <w:rPr>
          <w:lang w:val="fr-FR"/>
        </w:rPr>
        <w:t>.</w:t>
      </w:r>
      <w:r>
        <w:rPr>
          <w:lang w:val="fr-FR"/>
        </w:rPr>
        <w:t>590</w:t>
      </w:r>
      <w:r w:rsidRPr="00B76985">
        <w:rPr>
          <w:lang w:val="fr-FR"/>
        </w:rPr>
        <w:t>.</w:t>
      </w:r>
      <w:r>
        <w:rPr>
          <w:lang w:val="fr-FR"/>
        </w:rPr>
        <w:t>514</w:t>
      </w:r>
      <w:r w:rsidRPr="00B76985">
        <w:rPr>
          <w:lang w:val="fr-FR"/>
        </w:rPr>
        <w:t>,</w:t>
      </w:r>
      <w:r>
        <w:rPr>
          <w:lang w:val="fr-FR"/>
        </w:rPr>
        <w:t>074</w:t>
      </w:r>
      <w:r w:rsidRPr="00B90A65">
        <w:rPr>
          <w:lang w:val="fr-FR"/>
        </w:rPr>
        <w:t xml:space="preserve"> </w:t>
      </w:r>
      <w:r w:rsidR="00A6289A" w:rsidRPr="00983B01">
        <w:rPr>
          <w:lang w:val="nl-NL"/>
        </w:rPr>
        <w:t>kg via import</w:t>
      </w:r>
    </w:p>
    <w:p w14:paraId="50431891" w14:textId="4854A553" w:rsidR="00A6289A" w:rsidRPr="00983B01" w:rsidRDefault="00034E0F" w:rsidP="00A6289A">
      <w:pPr>
        <w:pStyle w:val="Paragraphedeliste"/>
        <w:numPr>
          <w:ilvl w:val="0"/>
          <w:numId w:val="26"/>
        </w:numPr>
        <w:jc w:val="both"/>
        <w:rPr>
          <w:lang w:val="nl-NL"/>
        </w:rPr>
      </w:pPr>
      <w:r>
        <w:rPr>
          <w:lang w:val="fr-FR"/>
        </w:rPr>
        <w:t>61</w:t>
      </w:r>
      <w:r w:rsidRPr="00B76985">
        <w:rPr>
          <w:lang w:val="fr-FR"/>
        </w:rPr>
        <w:t>.</w:t>
      </w:r>
      <w:r>
        <w:rPr>
          <w:lang w:val="fr-FR"/>
        </w:rPr>
        <w:t>029</w:t>
      </w:r>
      <w:r w:rsidRPr="00B76985">
        <w:rPr>
          <w:lang w:val="fr-FR"/>
        </w:rPr>
        <w:t>.</w:t>
      </w:r>
      <w:r>
        <w:rPr>
          <w:lang w:val="fr-FR"/>
        </w:rPr>
        <w:t>599</w:t>
      </w:r>
      <w:r w:rsidRPr="00B76985">
        <w:rPr>
          <w:lang w:val="fr-FR"/>
        </w:rPr>
        <w:t>,</w:t>
      </w:r>
      <w:r>
        <w:rPr>
          <w:lang w:val="fr-FR"/>
        </w:rPr>
        <w:t>014</w:t>
      </w:r>
      <w:r w:rsidRPr="00B90A65">
        <w:rPr>
          <w:lang w:val="fr-FR"/>
        </w:rPr>
        <w:t xml:space="preserve"> </w:t>
      </w:r>
      <w:r w:rsidR="00A6289A" w:rsidRPr="00983B01">
        <w:rPr>
          <w:lang w:val="nl-NL"/>
        </w:rPr>
        <w:t>kg via productie</w:t>
      </w:r>
    </w:p>
    <w:p w14:paraId="3912494B" w14:textId="77777777" w:rsidR="00A6289A" w:rsidRPr="00983B01" w:rsidRDefault="00A6289A" w:rsidP="00A6289A">
      <w:pPr>
        <w:jc w:val="both"/>
        <w:rPr>
          <w:lang w:val="nl-NL"/>
        </w:rPr>
      </w:pPr>
      <w:r w:rsidRPr="00983B01">
        <w:rPr>
          <w:lang w:val="nl-NL"/>
        </w:rPr>
        <w:t xml:space="preserve">Er wordt in deze paragraaf geen rekening gehouden met de hoeveelheid stoffen die verdeeld werd, aangezien dit in feite een verplaatsing is van een product dat zich reeds op de Belgische markt bevindt en dus niet als ‘introductie’ kan worden beschouwd. </w:t>
      </w:r>
    </w:p>
    <w:p w14:paraId="0D929B30" w14:textId="77777777" w:rsidR="00A6289A" w:rsidRPr="00983B01" w:rsidRDefault="00A6289A" w:rsidP="00A6289A">
      <w:pPr>
        <w:jc w:val="both"/>
        <w:rPr>
          <w:lang w:val="nl-NL"/>
        </w:rPr>
      </w:pPr>
      <w:r w:rsidRPr="00983B01">
        <w:rPr>
          <w:lang w:val="nl-NL"/>
        </w:rPr>
        <w:t xml:space="preserve">De onderstaande tabel toont de verdeling van het aantal registraties die melding maken van een hoeveelheid als ‘invoerder’ of ‘producent’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260"/>
      </w:tblGrid>
      <w:tr w:rsidR="00A6289A" w:rsidRPr="00795151" w14:paraId="724A6175" w14:textId="77777777" w:rsidTr="00A6289A">
        <w:trPr>
          <w:tblHeader/>
        </w:trPr>
        <w:tc>
          <w:tcPr>
            <w:tcW w:w="5807" w:type="dxa"/>
            <w:gridSpan w:val="2"/>
          </w:tcPr>
          <w:p w14:paraId="4C584B37" w14:textId="77777777" w:rsidR="00A6289A" w:rsidRPr="00983B01" w:rsidRDefault="00A6289A" w:rsidP="00A6289A">
            <w:pPr>
              <w:jc w:val="both"/>
              <w:rPr>
                <w:b/>
                <w:i/>
                <w:lang w:val="nl-NL"/>
              </w:rPr>
            </w:pPr>
            <w:r w:rsidRPr="00983B01">
              <w:rPr>
                <w:b/>
                <w:i/>
                <w:lang w:val="nl-NL"/>
              </w:rPr>
              <w:lastRenderedPageBreak/>
              <w:t>Tabel: relatieve verdeling van het aantal registraties per interval ‘hoeveelheid geïmporteerd of geproduceerd’ (in %)</w:t>
            </w:r>
          </w:p>
        </w:tc>
      </w:tr>
      <w:tr w:rsidR="00034E0F" w:rsidRPr="00983B01" w14:paraId="60DF7A7E" w14:textId="77777777" w:rsidTr="005E5CA6">
        <w:tc>
          <w:tcPr>
            <w:tcW w:w="2547" w:type="dxa"/>
          </w:tcPr>
          <w:p w14:paraId="2A89B599" w14:textId="77777777" w:rsidR="00034E0F" w:rsidRPr="00983B01" w:rsidRDefault="00034E0F" w:rsidP="00034E0F">
            <w:pPr>
              <w:jc w:val="both"/>
              <w:rPr>
                <w:lang w:val="nl-NL"/>
              </w:rPr>
            </w:pPr>
            <w:r w:rsidRPr="00983B01">
              <w:rPr>
                <w:lang w:val="nl-NL"/>
              </w:rPr>
              <w:t>&gt; 1.000 t</w:t>
            </w:r>
          </w:p>
        </w:tc>
        <w:tc>
          <w:tcPr>
            <w:tcW w:w="3260" w:type="dxa"/>
            <w:vAlign w:val="bottom"/>
          </w:tcPr>
          <w:p w14:paraId="00087E3C" w14:textId="686B00CC" w:rsidR="00034E0F" w:rsidRPr="00983B01" w:rsidRDefault="00034E0F" w:rsidP="00034E0F">
            <w:pPr>
              <w:jc w:val="center"/>
              <w:rPr>
                <w:lang w:val="nl-NL"/>
              </w:rPr>
            </w:pPr>
            <w:r>
              <w:rPr>
                <w:rFonts w:cs="Calibri"/>
                <w:color w:val="000000"/>
              </w:rPr>
              <w:t>3,00</w:t>
            </w:r>
          </w:p>
        </w:tc>
      </w:tr>
      <w:tr w:rsidR="00034E0F" w:rsidRPr="00983B01" w14:paraId="7647E14C" w14:textId="77777777" w:rsidTr="005E5CA6">
        <w:tc>
          <w:tcPr>
            <w:tcW w:w="2547" w:type="dxa"/>
          </w:tcPr>
          <w:p w14:paraId="786B248A" w14:textId="77777777" w:rsidR="00034E0F" w:rsidRPr="00983B01" w:rsidRDefault="00034E0F" w:rsidP="00034E0F">
            <w:pPr>
              <w:jc w:val="both"/>
              <w:rPr>
                <w:lang w:val="nl-NL"/>
              </w:rPr>
            </w:pPr>
            <w:r w:rsidRPr="00983B01">
              <w:rPr>
                <w:lang w:val="nl-NL"/>
              </w:rPr>
              <w:t>100 – 1.000 t</w:t>
            </w:r>
          </w:p>
        </w:tc>
        <w:tc>
          <w:tcPr>
            <w:tcW w:w="3260" w:type="dxa"/>
            <w:vAlign w:val="bottom"/>
          </w:tcPr>
          <w:p w14:paraId="4165B7C5" w14:textId="6A79B14E" w:rsidR="00034E0F" w:rsidRPr="00983B01" w:rsidRDefault="00034E0F" w:rsidP="00034E0F">
            <w:pPr>
              <w:jc w:val="center"/>
              <w:rPr>
                <w:lang w:val="nl-NL"/>
              </w:rPr>
            </w:pPr>
            <w:r>
              <w:rPr>
                <w:rFonts w:cs="Calibri"/>
                <w:color w:val="000000"/>
              </w:rPr>
              <w:t>6,61</w:t>
            </w:r>
          </w:p>
        </w:tc>
      </w:tr>
      <w:tr w:rsidR="00034E0F" w:rsidRPr="00983B01" w14:paraId="5B605207" w14:textId="77777777" w:rsidTr="005E5CA6">
        <w:tc>
          <w:tcPr>
            <w:tcW w:w="2547" w:type="dxa"/>
          </w:tcPr>
          <w:p w14:paraId="3E9B0D8E" w14:textId="77777777" w:rsidR="00034E0F" w:rsidRPr="00983B01" w:rsidRDefault="00034E0F" w:rsidP="00034E0F">
            <w:pPr>
              <w:jc w:val="both"/>
              <w:rPr>
                <w:lang w:val="nl-NL"/>
              </w:rPr>
            </w:pPr>
            <w:r w:rsidRPr="00983B01">
              <w:rPr>
                <w:lang w:val="nl-NL"/>
              </w:rPr>
              <w:t>10 – 1.000 t</w:t>
            </w:r>
          </w:p>
        </w:tc>
        <w:tc>
          <w:tcPr>
            <w:tcW w:w="3260" w:type="dxa"/>
            <w:vAlign w:val="bottom"/>
          </w:tcPr>
          <w:p w14:paraId="5D63DE9F" w14:textId="19FD10A4" w:rsidR="00034E0F" w:rsidRPr="00983B01" w:rsidRDefault="00034E0F" w:rsidP="00034E0F">
            <w:pPr>
              <w:jc w:val="center"/>
              <w:rPr>
                <w:lang w:val="nl-NL"/>
              </w:rPr>
            </w:pPr>
            <w:r>
              <w:rPr>
                <w:rFonts w:cs="Calibri"/>
                <w:color w:val="000000"/>
              </w:rPr>
              <w:t>8,71</w:t>
            </w:r>
          </w:p>
        </w:tc>
      </w:tr>
      <w:tr w:rsidR="00034E0F" w:rsidRPr="00983B01" w14:paraId="3B0A995A" w14:textId="77777777" w:rsidTr="005E5CA6">
        <w:tc>
          <w:tcPr>
            <w:tcW w:w="2547" w:type="dxa"/>
          </w:tcPr>
          <w:p w14:paraId="1937AF56" w14:textId="77777777" w:rsidR="00034E0F" w:rsidRPr="00983B01" w:rsidRDefault="00034E0F" w:rsidP="00034E0F">
            <w:pPr>
              <w:jc w:val="both"/>
              <w:rPr>
                <w:lang w:val="nl-NL"/>
              </w:rPr>
            </w:pPr>
            <w:r w:rsidRPr="00983B01">
              <w:rPr>
                <w:lang w:val="nl-NL"/>
              </w:rPr>
              <w:t>1 – 10 t</w:t>
            </w:r>
          </w:p>
        </w:tc>
        <w:tc>
          <w:tcPr>
            <w:tcW w:w="3260" w:type="dxa"/>
            <w:vAlign w:val="bottom"/>
          </w:tcPr>
          <w:p w14:paraId="084E3316" w14:textId="2D1280D8" w:rsidR="00034E0F" w:rsidRPr="00983B01" w:rsidRDefault="00034E0F" w:rsidP="00034E0F">
            <w:pPr>
              <w:jc w:val="center"/>
              <w:rPr>
                <w:lang w:val="nl-NL"/>
              </w:rPr>
            </w:pPr>
            <w:r>
              <w:rPr>
                <w:rFonts w:cs="Calibri"/>
                <w:color w:val="000000"/>
              </w:rPr>
              <w:t>19,82</w:t>
            </w:r>
          </w:p>
        </w:tc>
      </w:tr>
      <w:tr w:rsidR="00034E0F" w:rsidRPr="00983B01" w14:paraId="6A768F0A" w14:textId="77777777" w:rsidTr="005E5CA6">
        <w:tc>
          <w:tcPr>
            <w:tcW w:w="2547" w:type="dxa"/>
            <w:shd w:val="clear" w:color="auto" w:fill="D9D9D9"/>
          </w:tcPr>
          <w:p w14:paraId="20A9DAAD" w14:textId="77777777" w:rsidR="00034E0F" w:rsidRPr="00983B01" w:rsidRDefault="00034E0F" w:rsidP="00034E0F">
            <w:pPr>
              <w:jc w:val="both"/>
              <w:rPr>
                <w:lang w:val="nl-NL"/>
              </w:rPr>
            </w:pPr>
            <w:r w:rsidRPr="00983B01">
              <w:rPr>
                <w:lang w:val="nl-NL"/>
              </w:rPr>
              <w:t>100 kg – 1 t</w:t>
            </w:r>
          </w:p>
        </w:tc>
        <w:tc>
          <w:tcPr>
            <w:tcW w:w="3260" w:type="dxa"/>
            <w:shd w:val="clear" w:color="auto" w:fill="D9D9D9"/>
            <w:vAlign w:val="bottom"/>
          </w:tcPr>
          <w:p w14:paraId="2F36F58B" w14:textId="3C528694" w:rsidR="00034E0F" w:rsidRPr="00983B01" w:rsidRDefault="00034E0F" w:rsidP="00034E0F">
            <w:pPr>
              <w:jc w:val="center"/>
              <w:rPr>
                <w:lang w:val="nl-NL"/>
              </w:rPr>
            </w:pPr>
            <w:r>
              <w:rPr>
                <w:rFonts w:cs="Calibri"/>
                <w:color w:val="000000"/>
              </w:rPr>
              <w:t>18,02</w:t>
            </w:r>
          </w:p>
        </w:tc>
      </w:tr>
      <w:tr w:rsidR="00034E0F" w:rsidRPr="00983B01" w14:paraId="21E0D0E4" w14:textId="77777777" w:rsidTr="005E5CA6">
        <w:tc>
          <w:tcPr>
            <w:tcW w:w="2547" w:type="dxa"/>
            <w:shd w:val="clear" w:color="auto" w:fill="D9D9D9"/>
          </w:tcPr>
          <w:p w14:paraId="615A5FA7" w14:textId="77777777" w:rsidR="00034E0F" w:rsidRPr="00983B01" w:rsidRDefault="00034E0F" w:rsidP="00034E0F">
            <w:pPr>
              <w:jc w:val="both"/>
              <w:rPr>
                <w:lang w:val="nl-NL"/>
              </w:rPr>
            </w:pPr>
            <w:r w:rsidRPr="00983B01">
              <w:rPr>
                <w:lang w:val="nl-NL"/>
              </w:rPr>
              <w:t>10 – 1.000 t</w:t>
            </w:r>
          </w:p>
        </w:tc>
        <w:tc>
          <w:tcPr>
            <w:tcW w:w="3260" w:type="dxa"/>
            <w:shd w:val="clear" w:color="auto" w:fill="D9D9D9"/>
            <w:vAlign w:val="bottom"/>
          </w:tcPr>
          <w:p w14:paraId="63146E85" w14:textId="6E758368" w:rsidR="00034E0F" w:rsidRPr="00983B01" w:rsidRDefault="00034E0F" w:rsidP="00034E0F">
            <w:pPr>
              <w:jc w:val="center"/>
              <w:rPr>
                <w:lang w:val="nl-NL"/>
              </w:rPr>
            </w:pPr>
            <w:r>
              <w:rPr>
                <w:rFonts w:cs="Calibri"/>
                <w:color w:val="000000"/>
              </w:rPr>
              <w:t>26,43</w:t>
            </w:r>
          </w:p>
        </w:tc>
      </w:tr>
      <w:tr w:rsidR="00034E0F" w:rsidRPr="00983B01" w14:paraId="679E8512" w14:textId="77777777" w:rsidTr="005E5CA6">
        <w:tc>
          <w:tcPr>
            <w:tcW w:w="2547" w:type="dxa"/>
            <w:shd w:val="clear" w:color="auto" w:fill="D9D9D9"/>
          </w:tcPr>
          <w:p w14:paraId="48BA75DF" w14:textId="77777777" w:rsidR="00034E0F" w:rsidRPr="00983B01" w:rsidRDefault="00034E0F" w:rsidP="00034E0F">
            <w:pPr>
              <w:jc w:val="both"/>
              <w:rPr>
                <w:lang w:val="nl-NL"/>
              </w:rPr>
            </w:pPr>
            <w:r w:rsidRPr="00983B01">
              <w:rPr>
                <w:lang w:val="nl-NL"/>
              </w:rPr>
              <w:t>1 – 10 kg</w:t>
            </w:r>
          </w:p>
        </w:tc>
        <w:tc>
          <w:tcPr>
            <w:tcW w:w="3260" w:type="dxa"/>
            <w:shd w:val="clear" w:color="auto" w:fill="D9D9D9"/>
            <w:vAlign w:val="bottom"/>
          </w:tcPr>
          <w:p w14:paraId="3448CAF2" w14:textId="6BE70EB4" w:rsidR="00034E0F" w:rsidRPr="00983B01" w:rsidRDefault="00034E0F" w:rsidP="00034E0F">
            <w:pPr>
              <w:jc w:val="center"/>
              <w:rPr>
                <w:lang w:val="nl-NL"/>
              </w:rPr>
            </w:pPr>
            <w:r>
              <w:rPr>
                <w:rFonts w:cs="Calibri"/>
                <w:color w:val="000000"/>
              </w:rPr>
              <w:t>7,81</w:t>
            </w:r>
          </w:p>
        </w:tc>
      </w:tr>
      <w:tr w:rsidR="00034E0F" w:rsidRPr="00983B01" w14:paraId="7251C0C3" w14:textId="77777777" w:rsidTr="005E5CA6">
        <w:tc>
          <w:tcPr>
            <w:tcW w:w="2547" w:type="dxa"/>
            <w:shd w:val="clear" w:color="auto" w:fill="D9D9D9"/>
          </w:tcPr>
          <w:p w14:paraId="4763F79A" w14:textId="77777777" w:rsidR="00034E0F" w:rsidRPr="00983B01" w:rsidRDefault="00034E0F" w:rsidP="00034E0F">
            <w:pPr>
              <w:jc w:val="both"/>
              <w:rPr>
                <w:lang w:val="nl-NL"/>
              </w:rPr>
            </w:pPr>
            <w:r w:rsidRPr="00983B01">
              <w:rPr>
                <w:lang w:val="nl-NL"/>
              </w:rPr>
              <w:t>0,1 – 1 kg</w:t>
            </w:r>
          </w:p>
        </w:tc>
        <w:tc>
          <w:tcPr>
            <w:tcW w:w="3260" w:type="dxa"/>
            <w:shd w:val="clear" w:color="auto" w:fill="D9D9D9"/>
            <w:vAlign w:val="bottom"/>
          </w:tcPr>
          <w:p w14:paraId="611EB6A5" w14:textId="277EAA9F" w:rsidR="00034E0F" w:rsidRPr="00983B01" w:rsidRDefault="00034E0F" w:rsidP="00034E0F">
            <w:pPr>
              <w:jc w:val="center"/>
              <w:rPr>
                <w:lang w:val="nl-NL"/>
              </w:rPr>
            </w:pPr>
            <w:r>
              <w:rPr>
                <w:rFonts w:cs="Calibri"/>
                <w:color w:val="000000"/>
              </w:rPr>
              <w:t>7,81</w:t>
            </w:r>
          </w:p>
        </w:tc>
      </w:tr>
      <w:tr w:rsidR="00034E0F" w:rsidRPr="00983B01" w14:paraId="60265CCD" w14:textId="77777777" w:rsidTr="005E5CA6">
        <w:tc>
          <w:tcPr>
            <w:tcW w:w="2547" w:type="dxa"/>
            <w:shd w:val="clear" w:color="auto" w:fill="D9D9D9"/>
          </w:tcPr>
          <w:p w14:paraId="455CFD77" w14:textId="77777777" w:rsidR="00034E0F" w:rsidRPr="00983B01" w:rsidRDefault="00034E0F" w:rsidP="00034E0F">
            <w:pPr>
              <w:jc w:val="both"/>
              <w:rPr>
                <w:lang w:val="nl-NL"/>
              </w:rPr>
            </w:pPr>
            <w:r w:rsidRPr="00983B01">
              <w:rPr>
                <w:lang w:val="nl-NL"/>
              </w:rPr>
              <w:t>&lt; 0,1 kg</w:t>
            </w:r>
          </w:p>
        </w:tc>
        <w:tc>
          <w:tcPr>
            <w:tcW w:w="3260" w:type="dxa"/>
            <w:shd w:val="clear" w:color="auto" w:fill="D9D9D9"/>
            <w:vAlign w:val="bottom"/>
          </w:tcPr>
          <w:p w14:paraId="1B748531" w14:textId="40548F95" w:rsidR="00034E0F" w:rsidRPr="00983B01" w:rsidRDefault="00034E0F" w:rsidP="00034E0F">
            <w:pPr>
              <w:jc w:val="center"/>
              <w:rPr>
                <w:lang w:val="nl-NL"/>
              </w:rPr>
            </w:pPr>
            <w:r>
              <w:rPr>
                <w:rFonts w:cs="Calibri"/>
                <w:color w:val="000000"/>
              </w:rPr>
              <w:t>1,79</w:t>
            </w:r>
          </w:p>
        </w:tc>
      </w:tr>
    </w:tbl>
    <w:p w14:paraId="3AC3008F" w14:textId="77777777" w:rsidR="00A6289A" w:rsidRPr="00983B01" w:rsidRDefault="00A6289A" w:rsidP="00A6289A">
      <w:pPr>
        <w:jc w:val="both"/>
        <w:rPr>
          <w:lang w:val="nl-NL"/>
        </w:rPr>
      </w:pPr>
    </w:p>
    <w:p w14:paraId="65F950DA" w14:textId="6DBF0163" w:rsidR="00A6289A" w:rsidRPr="00983B01" w:rsidRDefault="00034E0F" w:rsidP="00A6289A">
      <w:pPr>
        <w:jc w:val="both"/>
        <w:rPr>
          <w:lang w:val="nl-NL"/>
        </w:rPr>
      </w:pPr>
      <w:r>
        <w:rPr>
          <w:lang w:val="nl-NL"/>
        </w:rPr>
        <w:t>Meer dan</w:t>
      </w:r>
      <w:r w:rsidR="00A6289A" w:rsidRPr="00983B01">
        <w:rPr>
          <w:lang w:val="nl-NL"/>
        </w:rPr>
        <w:t xml:space="preserve"> de helft van de registraties betreft hoeveelheden kleiner dan 1 ton (grijs gearceerd in de tabel) en valt dus buiten het toepassingsgebied van de REACH-wetgeving. </w:t>
      </w:r>
    </w:p>
    <w:p w14:paraId="289FB268" w14:textId="4FE34717" w:rsidR="00A6289A" w:rsidRPr="00983B01" w:rsidRDefault="00A6289A" w:rsidP="00A6289A">
      <w:pPr>
        <w:jc w:val="both"/>
        <w:rPr>
          <w:lang w:val="nl-NL"/>
        </w:rPr>
      </w:pPr>
      <w:r w:rsidRPr="00983B01">
        <w:rPr>
          <w:lang w:val="nl-NL"/>
        </w:rPr>
        <w:t>Het grootste deel van de registraties vermeldt een interval tussen 10 kg en 1</w:t>
      </w:r>
      <w:r w:rsidR="00034E0F">
        <w:rPr>
          <w:lang w:val="nl-NL"/>
        </w:rPr>
        <w:t>00 kg</w:t>
      </w:r>
      <w:r w:rsidRPr="00983B01">
        <w:rPr>
          <w:lang w:val="nl-NL"/>
        </w:rPr>
        <w:t xml:space="preserve">, zoals ook blijkt uit de onderstaande figuur. </w:t>
      </w:r>
    </w:p>
    <w:p w14:paraId="118C1940" w14:textId="77777777" w:rsidR="00A6289A" w:rsidRPr="00983B01" w:rsidRDefault="00A6289A" w:rsidP="00A6289A">
      <w:pPr>
        <w:jc w:val="both"/>
        <w:rPr>
          <w:lang w:val="nl-NL"/>
        </w:rPr>
      </w:pPr>
    </w:p>
    <w:p w14:paraId="46B15B15" w14:textId="1FD2CD78" w:rsidR="00A6289A" w:rsidRDefault="00A6289A" w:rsidP="00A6289A">
      <w:pPr>
        <w:keepNext/>
        <w:jc w:val="both"/>
        <w:rPr>
          <w:noProof/>
          <w:lang w:val="nl-NL"/>
        </w:rPr>
      </w:pPr>
    </w:p>
    <w:p w14:paraId="7521363A" w14:textId="55512A25" w:rsidR="00550983" w:rsidRPr="00983B01" w:rsidRDefault="00550983" w:rsidP="00A6289A">
      <w:pPr>
        <w:keepNext/>
        <w:jc w:val="both"/>
        <w:rPr>
          <w:lang w:val="nl-NL"/>
        </w:rPr>
      </w:pPr>
      <w:r>
        <w:rPr>
          <w:noProof/>
        </w:rPr>
        <w:drawing>
          <wp:inline distT="0" distB="0" distL="0" distR="0" wp14:anchorId="25CAAE2D" wp14:editId="6B88BAEE">
            <wp:extent cx="4953000" cy="2743200"/>
            <wp:effectExtent l="0" t="0" r="0" b="0"/>
            <wp:docPr id="34" name="Graphique 34">
              <a:extLst xmlns:a="http://schemas.openxmlformats.org/drawingml/2006/main">
                <a:ext uri="{FF2B5EF4-FFF2-40B4-BE49-F238E27FC236}">
                  <a16:creationId xmlns:a16="http://schemas.microsoft.com/office/drawing/2014/main" id="{5290458F-B185-4418-A055-9B83951B3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CFFFC43" w14:textId="019B12A9" w:rsidR="00A6289A" w:rsidRPr="00983B01" w:rsidRDefault="00A6289A" w:rsidP="00A6289A">
      <w:pPr>
        <w:jc w:val="both"/>
        <w:rPr>
          <w:lang w:val="nl-NL"/>
        </w:rPr>
      </w:pPr>
      <w:r w:rsidRPr="00406A8A">
        <w:rPr>
          <w:i/>
          <w:color w:val="44546A"/>
          <w:sz w:val="18"/>
          <w:lang w:val="nl-NL"/>
        </w:rPr>
        <w:t xml:space="preserve">Figuur </w:t>
      </w:r>
      <w:r w:rsidRPr="00406A8A">
        <w:rPr>
          <w:color w:val="44546A"/>
          <w:sz w:val="18"/>
          <w:szCs w:val="18"/>
          <w:lang w:val="nl-NL"/>
        </w:rPr>
        <w:fldChar w:fldCharType="begin"/>
      </w:r>
      <w:r w:rsidRPr="00406A8A">
        <w:rPr>
          <w:i/>
          <w:iCs/>
          <w:color w:val="44546A"/>
          <w:sz w:val="18"/>
          <w:szCs w:val="18"/>
          <w:lang w:val="nl-NL"/>
        </w:rPr>
        <w:instrText xml:space="preserve"> SEQ Figure \* ARABIC </w:instrText>
      </w:r>
      <w:r w:rsidRPr="00406A8A">
        <w:rPr>
          <w:color w:val="44546A"/>
          <w:sz w:val="18"/>
          <w:szCs w:val="18"/>
          <w:lang w:val="nl-NL"/>
        </w:rPr>
        <w:fldChar w:fldCharType="separate"/>
      </w:r>
      <w:r w:rsidR="00FA6154">
        <w:rPr>
          <w:i/>
          <w:iCs/>
          <w:noProof/>
          <w:color w:val="44546A"/>
          <w:sz w:val="18"/>
          <w:szCs w:val="18"/>
          <w:lang w:val="nl-NL"/>
        </w:rPr>
        <w:t>17</w:t>
      </w:r>
      <w:r w:rsidRPr="00406A8A">
        <w:rPr>
          <w:color w:val="44546A"/>
          <w:sz w:val="18"/>
          <w:szCs w:val="18"/>
          <w:lang w:val="nl-NL"/>
        </w:rPr>
        <w:fldChar w:fldCharType="end"/>
      </w:r>
      <w:r w:rsidRPr="00406A8A">
        <w:rPr>
          <w:i/>
          <w:color w:val="44546A"/>
          <w:sz w:val="18"/>
          <w:lang w:val="nl-NL"/>
        </w:rPr>
        <w:t>: aantal</w:t>
      </w:r>
      <w:r w:rsidRPr="00983B01">
        <w:rPr>
          <w:i/>
          <w:color w:val="44546A"/>
          <w:sz w:val="18"/>
          <w:lang w:val="nl-NL"/>
        </w:rPr>
        <w:t xml:space="preserve"> registraties per interval </w:t>
      </w:r>
      <w:r w:rsidRPr="00983B01">
        <w:rPr>
          <w:color w:val="44546A"/>
          <w:sz w:val="18"/>
          <w:szCs w:val="18"/>
          <w:lang w:val="nl-NL"/>
        </w:rPr>
        <w:t>hoeveelheid geïmporteerd of geproduceerd</w:t>
      </w:r>
    </w:p>
    <w:p w14:paraId="237D62B2" w14:textId="77777777" w:rsidR="00A6289A" w:rsidRPr="00983B01" w:rsidRDefault="00A6289A" w:rsidP="00A6289A">
      <w:pPr>
        <w:pStyle w:val="Titre3"/>
        <w:rPr>
          <w:lang w:val="nl-NL"/>
        </w:rPr>
      </w:pPr>
      <w:bookmarkStart w:id="50" w:name="_Toc40263179"/>
      <w:r w:rsidRPr="00983B01">
        <w:rPr>
          <w:lang w:val="nl-NL"/>
        </w:rPr>
        <w:lastRenderedPageBreak/>
        <w:t>Hoeveelheden verdeeld (verwerkt of onverwerkt) op de Belgische markt</w:t>
      </w:r>
      <w:bookmarkEnd w:id="50"/>
    </w:p>
    <w:p w14:paraId="1C3FFDAA" w14:textId="1ACB07D1" w:rsidR="00A6289A" w:rsidRPr="00983B01" w:rsidRDefault="00A6289A" w:rsidP="00A6289A">
      <w:pPr>
        <w:jc w:val="both"/>
        <w:rPr>
          <w:lang w:val="nl-NL"/>
        </w:rPr>
      </w:pPr>
      <w:r w:rsidRPr="00983B01">
        <w:rPr>
          <w:lang w:val="nl-NL"/>
        </w:rPr>
        <w:t>In 201</w:t>
      </w:r>
      <w:r w:rsidR="00034E0F">
        <w:rPr>
          <w:lang w:val="nl-NL"/>
        </w:rPr>
        <w:t>8</w:t>
      </w:r>
      <w:r w:rsidRPr="00983B01">
        <w:rPr>
          <w:lang w:val="nl-NL"/>
        </w:rPr>
        <w:t xml:space="preserve"> werd er op de Belgische markt </w:t>
      </w:r>
      <w:r w:rsidR="00034E0F" w:rsidRPr="00034E0F">
        <w:rPr>
          <w:lang w:val="nl-BE"/>
        </w:rPr>
        <w:t xml:space="preserve">4.247.454,658 </w:t>
      </w:r>
      <w:r w:rsidRPr="00983B01">
        <w:rPr>
          <w:lang w:val="nl-NL"/>
        </w:rPr>
        <w:t xml:space="preserve">kg in nanoparticulaire toestand geproduceerde stoffen verdeeld, op basis van de geregistreerde gegevens. Veruit het grootste deel van deze </w:t>
      </w:r>
      <w:r w:rsidR="00034E0F" w:rsidRPr="002A0964">
        <w:rPr>
          <w:lang w:val="nl-BE"/>
        </w:rPr>
        <w:t>4</w:t>
      </w:r>
      <w:r w:rsidR="00550983">
        <w:rPr>
          <w:lang w:val="nl-BE"/>
        </w:rPr>
        <w:t>.</w:t>
      </w:r>
      <w:r w:rsidR="00034E0F" w:rsidRPr="002A0964">
        <w:rPr>
          <w:lang w:val="nl-BE"/>
        </w:rPr>
        <w:t xml:space="preserve">000 </w:t>
      </w:r>
      <w:r w:rsidRPr="00983B01">
        <w:rPr>
          <w:lang w:val="nl-NL"/>
        </w:rPr>
        <w:t xml:space="preserve">ton wordt door de ‘samensteller’ verdeeld. Zoals reeds vermeld in </w:t>
      </w:r>
      <w:r w:rsidRPr="00983B01">
        <w:rPr>
          <w:i/>
          <w:lang w:val="nl-NL"/>
        </w:rPr>
        <w:t>§ 6.1-Verdeling van het aantal bedrijven per rol</w:t>
      </w:r>
      <w:r w:rsidRPr="00983B01">
        <w:rPr>
          <w:lang w:val="nl-NL"/>
        </w:rPr>
        <w:t xml:space="preserve">, wordt de rol van samensteller niet verwacht bij de registratie van stoffen. Nader onderzoek kan uitwijzen waarom deze rol ook bij de registratie van stoffen werd aangetroffen. </w:t>
      </w:r>
    </w:p>
    <w:p w14:paraId="5DF322AC" w14:textId="14AA9762" w:rsidR="00A6289A" w:rsidRPr="00983B01" w:rsidRDefault="00A6289A" w:rsidP="00A6289A">
      <w:pPr>
        <w:jc w:val="both"/>
        <w:rPr>
          <w:lang w:val="nl-NL"/>
        </w:rPr>
      </w:pPr>
      <w:r w:rsidRPr="00983B01">
        <w:rPr>
          <w:lang w:val="nl-NL"/>
        </w:rPr>
        <w:t xml:space="preserve">Er is dus iets meer dan </w:t>
      </w:r>
      <w:r w:rsidR="002A0964" w:rsidRPr="002A0964">
        <w:rPr>
          <w:lang w:val="nl-BE"/>
        </w:rPr>
        <w:t>92</w:t>
      </w:r>
      <w:r w:rsidRPr="00983B01">
        <w:rPr>
          <w:lang w:val="nl-NL"/>
        </w:rPr>
        <w:t>.000 ton stoffen, geproduceerd in nanoparticulaire toestand, op de Belgische markt gebracht waarvoor de verdere stappen (nog) niet werden geregistreerd of niet registratieplichtig zijn.</w:t>
      </w:r>
    </w:p>
    <w:p w14:paraId="5385F800" w14:textId="77777777" w:rsidR="00A6289A" w:rsidRPr="00983B01" w:rsidRDefault="00A6289A" w:rsidP="00A6289A">
      <w:pPr>
        <w:jc w:val="both"/>
        <w:rPr>
          <w:lang w:val="nl-NL"/>
        </w:rPr>
      </w:pPr>
      <w:r w:rsidRPr="00983B01">
        <w:rPr>
          <w:lang w:val="nl-NL"/>
        </w:rPr>
        <w:t xml:space="preserve">Onderstaande tabel geeft de verdeling weer van het aantal registraties die melding maken van een hoeveelheid als ‘verdeler’, ‘samensteller’ of ‘andere’ per interval qua hoeveelheid.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tblGrid>
      <w:tr w:rsidR="00A6289A" w:rsidRPr="00795151" w14:paraId="5C3B8C6E" w14:textId="77777777" w:rsidTr="00A6289A">
        <w:trPr>
          <w:tblHeader/>
        </w:trPr>
        <w:tc>
          <w:tcPr>
            <w:tcW w:w="5949" w:type="dxa"/>
            <w:gridSpan w:val="2"/>
          </w:tcPr>
          <w:p w14:paraId="5587F7D5" w14:textId="77777777" w:rsidR="00A6289A" w:rsidRPr="00983B01" w:rsidRDefault="00A6289A" w:rsidP="00A6289A">
            <w:pPr>
              <w:jc w:val="both"/>
              <w:rPr>
                <w:b/>
                <w:i/>
                <w:lang w:val="nl-NL"/>
              </w:rPr>
            </w:pPr>
            <w:r w:rsidRPr="00983B01">
              <w:rPr>
                <w:b/>
                <w:i/>
                <w:lang w:val="nl-NL"/>
              </w:rPr>
              <w:t>Tabel: relatieve verdeling van het aantal registraties per interval ‘hoeveelheid verdeeld, samengesteld of andere’ (in %)</w:t>
            </w:r>
          </w:p>
        </w:tc>
      </w:tr>
      <w:tr w:rsidR="002A0964" w:rsidRPr="00983B01" w14:paraId="07418DC0" w14:textId="77777777" w:rsidTr="005E5CA6">
        <w:tc>
          <w:tcPr>
            <w:tcW w:w="2689" w:type="dxa"/>
          </w:tcPr>
          <w:p w14:paraId="738740EF" w14:textId="77777777" w:rsidR="002A0964" w:rsidRPr="00983B01" w:rsidRDefault="002A0964" w:rsidP="002A0964">
            <w:pPr>
              <w:jc w:val="both"/>
              <w:rPr>
                <w:lang w:val="nl-NL"/>
              </w:rPr>
            </w:pPr>
            <w:r w:rsidRPr="00983B01">
              <w:rPr>
                <w:lang w:val="nl-NL"/>
              </w:rPr>
              <w:t>&gt; 1.000 t</w:t>
            </w:r>
          </w:p>
        </w:tc>
        <w:tc>
          <w:tcPr>
            <w:tcW w:w="3260" w:type="dxa"/>
            <w:vAlign w:val="bottom"/>
          </w:tcPr>
          <w:p w14:paraId="26D2FD06" w14:textId="011061B6" w:rsidR="002A0964" w:rsidRPr="00983B01" w:rsidRDefault="002A0964" w:rsidP="002A0964">
            <w:pPr>
              <w:jc w:val="center"/>
              <w:rPr>
                <w:lang w:val="nl-NL"/>
              </w:rPr>
            </w:pPr>
            <w:r>
              <w:rPr>
                <w:rFonts w:cs="Calibri"/>
                <w:color w:val="000000"/>
              </w:rPr>
              <w:t>0,00</w:t>
            </w:r>
          </w:p>
        </w:tc>
      </w:tr>
      <w:tr w:rsidR="002A0964" w:rsidRPr="00983B01" w14:paraId="211E66F8" w14:textId="77777777" w:rsidTr="005E5CA6">
        <w:tc>
          <w:tcPr>
            <w:tcW w:w="2689" w:type="dxa"/>
          </w:tcPr>
          <w:p w14:paraId="78E7A58F" w14:textId="77777777" w:rsidR="002A0964" w:rsidRPr="00983B01" w:rsidRDefault="002A0964" w:rsidP="002A0964">
            <w:pPr>
              <w:jc w:val="both"/>
              <w:rPr>
                <w:lang w:val="nl-NL"/>
              </w:rPr>
            </w:pPr>
            <w:r w:rsidRPr="00983B01">
              <w:rPr>
                <w:lang w:val="nl-NL"/>
              </w:rPr>
              <w:t>100 – 1.000 t</w:t>
            </w:r>
          </w:p>
        </w:tc>
        <w:tc>
          <w:tcPr>
            <w:tcW w:w="3260" w:type="dxa"/>
            <w:vAlign w:val="bottom"/>
          </w:tcPr>
          <w:p w14:paraId="69C76299" w14:textId="351DCB20" w:rsidR="002A0964" w:rsidRPr="00983B01" w:rsidRDefault="002A0964" w:rsidP="002A0964">
            <w:pPr>
              <w:jc w:val="center"/>
              <w:rPr>
                <w:lang w:val="nl-NL"/>
              </w:rPr>
            </w:pPr>
            <w:r>
              <w:rPr>
                <w:rFonts w:cs="Calibri"/>
                <w:color w:val="000000"/>
              </w:rPr>
              <w:t>6,32</w:t>
            </w:r>
          </w:p>
        </w:tc>
      </w:tr>
      <w:tr w:rsidR="002A0964" w:rsidRPr="00983B01" w14:paraId="07F4B1B8" w14:textId="77777777" w:rsidTr="005E5CA6">
        <w:tc>
          <w:tcPr>
            <w:tcW w:w="2689" w:type="dxa"/>
          </w:tcPr>
          <w:p w14:paraId="2660F457" w14:textId="77777777" w:rsidR="002A0964" w:rsidRPr="00983B01" w:rsidRDefault="002A0964" w:rsidP="002A0964">
            <w:pPr>
              <w:jc w:val="both"/>
              <w:rPr>
                <w:lang w:val="nl-NL"/>
              </w:rPr>
            </w:pPr>
            <w:r w:rsidRPr="00983B01">
              <w:rPr>
                <w:lang w:val="nl-NL"/>
              </w:rPr>
              <w:t>10 – 100 t</w:t>
            </w:r>
          </w:p>
        </w:tc>
        <w:tc>
          <w:tcPr>
            <w:tcW w:w="3260" w:type="dxa"/>
            <w:vAlign w:val="bottom"/>
          </w:tcPr>
          <w:p w14:paraId="708A6294" w14:textId="34801AFA" w:rsidR="002A0964" w:rsidRPr="00983B01" w:rsidRDefault="002A0964" w:rsidP="002A0964">
            <w:pPr>
              <w:jc w:val="center"/>
              <w:rPr>
                <w:lang w:val="nl-NL"/>
              </w:rPr>
            </w:pPr>
            <w:r>
              <w:rPr>
                <w:rFonts w:cs="Calibri"/>
                <w:color w:val="000000"/>
              </w:rPr>
              <w:t>10,92</w:t>
            </w:r>
          </w:p>
        </w:tc>
      </w:tr>
      <w:tr w:rsidR="002A0964" w:rsidRPr="00983B01" w14:paraId="349AAB01" w14:textId="77777777" w:rsidTr="005E5CA6">
        <w:tc>
          <w:tcPr>
            <w:tcW w:w="2689" w:type="dxa"/>
          </w:tcPr>
          <w:p w14:paraId="51528D53" w14:textId="77777777" w:rsidR="002A0964" w:rsidRPr="00983B01" w:rsidRDefault="002A0964" w:rsidP="002A0964">
            <w:pPr>
              <w:jc w:val="both"/>
              <w:rPr>
                <w:lang w:val="nl-NL"/>
              </w:rPr>
            </w:pPr>
            <w:r w:rsidRPr="00983B01">
              <w:rPr>
                <w:lang w:val="nl-NL"/>
              </w:rPr>
              <w:t>1 – 10 t</w:t>
            </w:r>
          </w:p>
        </w:tc>
        <w:tc>
          <w:tcPr>
            <w:tcW w:w="3260" w:type="dxa"/>
            <w:vAlign w:val="bottom"/>
          </w:tcPr>
          <w:p w14:paraId="67048CCE" w14:textId="23F177A4" w:rsidR="002A0964" w:rsidRPr="00983B01" w:rsidRDefault="002A0964" w:rsidP="002A0964">
            <w:pPr>
              <w:jc w:val="center"/>
              <w:rPr>
                <w:lang w:val="nl-NL"/>
              </w:rPr>
            </w:pPr>
            <w:r>
              <w:rPr>
                <w:rFonts w:cs="Calibri"/>
                <w:color w:val="000000"/>
              </w:rPr>
              <w:t>20,69</w:t>
            </w:r>
          </w:p>
        </w:tc>
      </w:tr>
      <w:tr w:rsidR="002A0964" w:rsidRPr="00983B01" w14:paraId="1EC5A768" w14:textId="77777777" w:rsidTr="00DC52F0">
        <w:tc>
          <w:tcPr>
            <w:tcW w:w="2689" w:type="dxa"/>
            <w:shd w:val="clear" w:color="auto" w:fill="BFBFBF" w:themeFill="background1" w:themeFillShade="BF"/>
          </w:tcPr>
          <w:p w14:paraId="2C9F1BFB" w14:textId="77777777" w:rsidR="002A0964" w:rsidRPr="00983B01" w:rsidRDefault="002A0964" w:rsidP="002A0964">
            <w:pPr>
              <w:jc w:val="both"/>
              <w:rPr>
                <w:lang w:val="nl-NL"/>
              </w:rPr>
            </w:pPr>
            <w:r w:rsidRPr="00983B01">
              <w:rPr>
                <w:lang w:val="nl-NL"/>
              </w:rPr>
              <w:t>100 kg – 1 t</w:t>
            </w:r>
          </w:p>
        </w:tc>
        <w:tc>
          <w:tcPr>
            <w:tcW w:w="3260" w:type="dxa"/>
            <w:shd w:val="clear" w:color="auto" w:fill="auto"/>
            <w:vAlign w:val="bottom"/>
          </w:tcPr>
          <w:p w14:paraId="6F01451F" w14:textId="48DF8A60" w:rsidR="002A0964" w:rsidRPr="00983B01" w:rsidRDefault="002A0964" w:rsidP="002A0964">
            <w:pPr>
              <w:jc w:val="center"/>
              <w:rPr>
                <w:lang w:val="nl-NL"/>
              </w:rPr>
            </w:pPr>
            <w:r>
              <w:rPr>
                <w:rFonts w:cs="Calibri"/>
                <w:color w:val="000000"/>
              </w:rPr>
              <w:t>22,41</w:t>
            </w:r>
          </w:p>
        </w:tc>
      </w:tr>
      <w:tr w:rsidR="002A0964" w:rsidRPr="00983B01" w14:paraId="244D9EF4" w14:textId="77777777" w:rsidTr="00DC52F0">
        <w:tc>
          <w:tcPr>
            <w:tcW w:w="2689" w:type="dxa"/>
            <w:shd w:val="clear" w:color="auto" w:fill="BFBFBF" w:themeFill="background1" w:themeFillShade="BF"/>
          </w:tcPr>
          <w:p w14:paraId="1FB3FF0D" w14:textId="77777777" w:rsidR="002A0964" w:rsidRPr="00983B01" w:rsidRDefault="002A0964" w:rsidP="002A0964">
            <w:pPr>
              <w:jc w:val="both"/>
              <w:rPr>
                <w:lang w:val="nl-NL"/>
              </w:rPr>
            </w:pPr>
            <w:r w:rsidRPr="00983B01">
              <w:rPr>
                <w:lang w:val="nl-NL"/>
              </w:rPr>
              <w:t>10 – 100 kg</w:t>
            </w:r>
          </w:p>
        </w:tc>
        <w:tc>
          <w:tcPr>
            <w:tcW w:w="3260" w:type="dxa"/>
            <w:shd w:val="clear" w:color="auto" w:fill="auto"/>
            <w:vAlign w:val="bottom"/>
          </w:tcPr>
          <w:p w14:paraId="574C4706" w14:textId="35C7AAB4" w:rsidR="002A0964" w:rsidRPr="00983B01" w:rsidRDefault="002A0964" w:rsidP="002A0964">
            <w:pPr>
              <w:jc w:val="center"/>
              <w:rPr>
                <w:lang w:val="nl-NL"/>
              </w:rPr>
            </w:pPr>
            <w:r>
              <w:rPr>
                <w:rFonts w:cs="Calibri"/>
                <w:color w:val="000000"/>
              </w:rPr>
              <w:t>20,11</w:t>
            </w:r>
          </w:p>
        </w:tc>
      </w:tr>
      <w:tr w:rsidR="002A0964" w:rsidRPr="00983B01" w14:paraId="5EB730A2" w14:textId="77777777" w:rsidTr="00DC52F0">
        <w:tc>
          <w:tcPr>
            <w:tcW w:w="2689" w:type="dxa"/>
            <w:shd w:val="clear" w:color="auto" w:fill="BFBFBF" w:themeFill="background1" w:themeFillShade="BF"/>
          </w:tcPr>
          <w:p w14:paraId="50D7AE16" w14:textId="77777777" w:rsidR="002A0964" w:rsidRPr="00983B01" w:rsidRDefault="002A0964" w:rsidP="002A0964">
            <w:pPr>
              <w:jc w:val="both"/>
              <w:rPr>
                <w:lang w:val="nl-NL"/>
              </w:rPr>
            </w:pPr>
            <w:r w:rsidRPr="00983B01">
              <w:rPr>
                <w:lang w:val="nl-NL"/>
              </w:rPr>
              <w:t>1 – 10 kg</w:t>
            </w:r>
          </w:p>
        </w:tc>
        <w:tc>
          <w:tcPr>
            <w:tcW w:w="3260" w:type="dxa"/>
            <w:shd w:val="clear" w:color="auto" w:fill="auto"/>
            <w:vAlign w:val="bottom"/>
          </w:tcPr>
          <w:p w14:paraId="7D3E6BB6" w14:textId="58683E26" w:rsidR="002A0964" w:rsidRPr="00983B01" w:rsidRDefault="002A0964" w:rsidP="002A0964">
            <w:pPr>
              <w:jc w:val="center"/>
              <w:rPr>
                <w:lang w:val="nl-NL"/>
              </w:rPr>
            </w:pPr>
            <w:r>
              <w:rPr>
                <w:rFonts w:cs="Calibri"/>
                <w:color w:val="000000"/>
              </w:rPr>
              <w:t>1,72</w:t>
            </w:r>
          </w:p>
        </w:tc>
      </w:tr>
      <w:tr w:rsidR="002A0964" w:rsidRPr="00983B01" w14:paraId="2E0F289A" w14:textId="77777777" w:rsidTr="00DC52F0">
        <w:tc>
          <w:tcPr>
            <w:tcW w:w="2689" w:type="dxa"/>
            <w:shd w:val="clear" w:color="auto" w:fill="BFBFBF" w:themeFill="background1" w:themeFillShade="BF"/>
          </w:tcPr>
          <w:p w14:paraId="34D19915" w14:textId="77777777" w:rsidR="002A0964" w:rsidRPr="00983B01" w:rsidRDefault="002A0964" w:rsidP="002A0964">
            <w:pPr>
              <w:jc w:val="both"/>
              <w:rPr>
                <w:lang w:val="nl-NL"/>
              </w:rPr>
            </w:pPr>
            <w:r w:rsidRPr="00983B01">
              <w:rPr>
                <w:lang w:val="nl-NL"/>
              </w:rPr>
              <w:t>0,1 – 1 kg</w:t>
            </w:r>
          </w:p>
        </w:tc>
        <w:tc>
          <w:tcPr>
            <w:tcW w:w="3260" w:type="dxa"/>
            <w:shd w:val="clear" w:color="auto" w:fill="auto"/>
            <w:vAlign w:val="bottom"/>
          </w:tcPr>
          <w:p w14:paraId="67EA997C" w14:textId="56CEAE53" w:rsidR="002A0964" w:rsidRPr="00983B01" w:rsidRDefault="002A0964" w:rsidP="002A0964">
            <w:pPr>
              <w:jc w:val="center"/>
              <w:rPr>
                <w:lang w:val="nl-NL"/>
              </w:rPr>
            </w:pPr>
            <w:r>
              <w:rPr>
                <w:rFonts w:cs="Calibri"/>
                <w:color w:val="000000"/>
              </w:rPr>
              <w:t>4,03</w:t>
            </w:r>
          </w:p>
        </w:tc>
      </w:tr>
      <w:tr w:rsidR="002A0964" w:rsidRPr="00983B01" w14:paraId="1FAC2A64" w14:textId="77777777" w:rsidTr="00DC52F0">
        <w:tc>
          <w:tcPr>
            <w:tcW w:w="2689" w:type="dxa"/>
            <w:shd w:val="clear" w:color="auto" w:fill="BFBFBF" w:themeFill="background1" w:themeFillShade="BF"/>
          </w:tcPr>
          <w:p w14:paraId="16956DC5" w14:textId="77777777" w:rsidR="002A0964" w:rsidRPr="00983B01" w:rsidRDefault="002A0964" w:rsidP="002A0964">
            <w:pPr>
              <w:jc w:val="both"/>
              <w:rPr>
                <w:lang w:val="nl-NL"/>
              </w:rPr>
            </w:pPr>
            <w:r w:rsidRPr="00983B01">
              <w:rPr>
                <w:lang w:val="nl-NL"/>
              </w:rPr>
              <w:t>&lt; 0,1 kg</w:t>
            </w:r>
          </w:p>
        </w:tc>
        <w:tc>
          <w:tcPr>
            <w:tcW w:w="3260" w:type="dxa"/>
            <w:shd w:val="clear" w:color="auto" w:fill="auto"/>
            <w:vAlign w:val="bottom"/>
          </w:tcPr>
          <w:p w14:paraId="7DA0DF87" w14:textId="4428EE21" w:rsidR="002A0964" w:rsidRPr="00983B01" w:rsidRDefault="002A0964" w:rsidP="002A0964">
            <w:pPr>
              <w:jc w:val="center"/>
              <w:rPr>
                <w:lang w:val="nl-NL"/>
              </w:rPr>
            </w:pPr>
            <w:r>
              <w:rPr>
                <w:rFonts w:cs="Calibri"/>
                <w:color w:val="000000"/>
              </w:rPr>
              <w:t>13,80</w:t>
            </w:r>
          </w:p>
        </w:tc>
      </w:tr>
    </w:tbl>
    <w:p w14:paraId="2AE30AFB" w14:textId="77777777" w:rsidR="00A6289A" w:rsidRPr="00983B01" w:rsidRDefault="00A6289A" w:rsidP="00A6289A">
      <w:pPr>
        <w:jc w:val="both"/>
        <w:rPr>
          <w:lang w:val="nl-NL"/>
        </w:rPr>
      </w:pPr>
    </w:p>
    <w:p w14:paraId="39A678E1" w14:textId="7D530460" w:rsidR="00A6289A" w:rsidRPr="00983B01" w:rsidRDefault="00A6289A" w:rsidP="00A6289A">
      <w:pPr>
        <w:jc w:val="both"/>
        <w:rPr>
          <w:lang w:val="nl-NL"/>
        </w:rPr>
      </w:pPr>
    </w:p>
    <w:p w14:paraId="427828C1" w14:textId="1F704513" w:rsidR="00A6289A" w:rsidRDefault="00A6289A" w:rsidP="00A6289A">
      <w:pPr>
        <w:keepNext/>
        <w:jc w:val="both"/>
        <w:rPr>
          <w:noProof/>
          <w:lang w:val="nl-NL"/>
        </w:rPr>
      </w:pPr>
    </w:p>
    <w:p w14:paraId="3116AEC3" w14:textId="36ADC58A" w:rsidR="00550983" w:rsidRPr="00983B01" w:rsidRDefault="00550983" w:rsidP="00A6289A">
      <w:pPr>
        <w:keepNext/>
        <w:jc w:val="both"/>
        <w:rPr>
          <w:lang w:val="nl-NL"/>
        </w:rPr>
      </w:pPr>
      <w:r>
        <w:rPr>
          <w:noProof/>
        </w:rPr>
        <w:drawing>
          <wp:inline distT="0" distB="0" distL="0" distR="0" wp14:anchorId="437FFF7F" wp14:editId="2079861A">
            <wp:extent cx="5010150" cy="2743200"/>
            <wp:effectExtent l="0" t="0" r="0" b="0"/>
            <wp:docPr id="35" name="Graphique 35">
              <a:extLst xmlns:a="http://schemas.openxmlformats.org/drawingml/2006/main">
                <a:ext uri="{FF2B5EF4-FFF2-40B4-BE49-F238E27FC236}">
                  <a16:creationId xmlns:a16="http://schemas.microsoft.com/office/drawing/2014/main" id="{C0059995-895B-436A-9FF9-156B891BB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944E947" w14:textId="05D79AC8" w:rsidR="00A6289A" w:rsidRPr="00983B01" w:rsidRDefault="00A6289A" w:rsidP="00591102">
      <w:pPr>
        <w:pStyle w:val="Lgende"/>
        <w:jc w:val="both"/>
        <w:rPr>
          <w:lang w:val="nl-NL"/>
        </w:rPr>
      </w:pPr>
      <w:r w:rsidRPr="005F612D">
        <w:rPr>
          <w:lang w:val="nl-NL"/>
        </w:rPr>
        <w:t xml:space="preserve">Figuur </w:t>
      </w:r>
      <w:r w:rsidRPr="005F612D">
        <w:rPr>
          <w:lang w:val="nl-NL"/>
        </w:rPr>
        <w:fldChar w:fldCharType="begin"/>
      </w:r>
      <w:r w:rsidRPr="005F612D">
        <w:rPr>
          <w:lang w:val="nl-NL"/>
        </w:rPr>
        <w:instrText xml:space="preserve"> SEQ Figure \* ARABIC </w:instrText>
      </w:r>
      <w:r w:rsidRPr="005F612D">
        <w:rPr>
          <w:lang w:val="nl-NL"/>
        </w:rPr>
        <w:fldChar w:fldCharType="separate"/>
      </w:r>
      <w:r w:rsidR="00FA6154">
        <w:rPr>
          <w:noProof/>
          <w:lang w:val="nl-NL"/>
        </w:rPr>
        <w:t>18</w:t>
      </w:r>
      <w:r w:rsidRPr="005F612D">
        <w:rPr>
          <w:lang w:val="nl-NL"/>
        </w:rPr>
        <w:fldChar w:fldCharType="end"/>
      </w:r>
      <w:r w:rsidRPr="005F612D">
        <w:rPr>
          <w:lang w:val="nl-NL"/>
        </w:rPr>
        <w:t>: aantal</w:t>
      </w:r>
      <w:r w:rsidRPr="00983B01">
        <w:rPr>
          <w:lang w:val="nl-NL"/>
        </w:rPr>
        <w:t xml:space="preserve"> registraties per interval ‘hoeveelheid ve</w:t>
      </w:r>
      <w:r w:rsidR="00591102">
        <w:rPr>
          <w:lang w:val="nl-NL"/>
        </w:rPr>
        <w:t>rdeeld, samengesteld of andere’</w:t>
      </w:r>
    </w:p>
    <w:p w14:paraId="13B63943" w14:textId="77777777" w:rsidR="00A6289A" w:rsidRPr="00983B01" w:rsidRDefault="00A6289A" w:rsidP="00A6289A">
      <w:pPr>
        <w:jc w:val="both"/>
        <w:rPr>
          <w:lang w:val="nl-NL"/>
        </w:rPr>
      </w:pPr>
      <w:r w:rsidRPr="00983B01">
        <w:rPr>
          <w:lang w:val="nl-NL"/>
        </w:rPr>
        <w:t>Net als bij de introductie op de markt, vermeldt het grootste deel van de registraties van de verdelers hoeveelheden tussen 100 kg en 1 ton.</w:t>
      </w:r>
    </w:p>
    <w:p w14:paraId="50BF8B77" w14:textId="77777777" w:rsidR="00A6289A" w:rsidRPr="00983B01" w:rsidRDefault="00A6289A" w:rsidP="00A6289A">
      <w:pPr>
        <w:pStyle w:val="Titre3"/>
        <w:rPr>
          <w:lang w:val="nl-NL"/>
        </w:rPr>
      </w:pPr>
      <w:bookmarkStart w:id="51" w:name="_Toc40263180"/>
      <w:r w:rsidRPr="00983B01">
        <w:rPr>
          <w:lang w:val="nl-NL"/>
        </w:rPr>
        <w:t>Lijst van stoffen geïmporteerd en/of geproduceerd in hoeveelheden meer dan 1.000 ton</w:t>
      </w:r>
      <w:bookmarkEnd w:id="51"/>
    </w:p>
    <w:p w14:paraId="5F56430C" w14:textId="03444CA6" w:rsidR="00A6289A" w:rsidRPr="00983B01" w:rsidRDefault="00A6289A" w:rsidP="00A6289A">
      <w:pPr>
        <w:jc w:val="both"/>
        <w:rPr>
          <w:lang w:val="nl-NL"/>
        </w:rPr>
      </w:pPr>
      <w:r w:rsidRPr="00983B01">
        <w:rPr>
          <w:lang w:val="nl-NL"/>
        </w:rPr>
        <w:t>Op basis van de geregistreerde gegevens werd er in 201</w:t>
      </w:r>
      <w:r w:rsidR="002A0964">
        <w:rPr>
          <w:lang w:val="nl-NL"/>
        </w:rPr>
        <w:t>8</w:t>
      </w:r>
      <w:r w:rsidRPr="00983B01">
        <w:rPr>
          <w:lang w:val="nl-NL"/>
        </w:rPr>
        <w:t xml:space="preserve"> in België </w:t>
      </w:r>
      <w:r w:rsidR="002A0964" w:rsidRPr="002A0964">
        <w:rPr>
          <w:lang w:val="nl-BE"/>
        </w:rPr>
        <w:t xml:space="preserve">27.590 </w:t>
      </w:r>
      <w:r w:rsidRPr="00983B01">
        <w:rPr>
          <w:lang w:val="nl-NL"/>
        </w:rPr>
        <w:t xml:space="preserve">ton stoffen in nanoparticulaire toestand geïmporteerd en </w:t>
      </w:r>
      <w:r w:rsidR="002A0964" w:rsidRPr="002A0964">
        <w:rPr>
          <w:lang w:val="nl-BE"/>
        </w:rPr>
        <w:t xml:space="preserve">61.029 </w:t>
      </w:r>
      <w:r w:rsidRPr="00983B01">
        <w:rPr>
          <w:lang w:val="nl-NL"/>
        </w:rPr>
        <w:t xml:space="preserve">ton geproduceerd. </w:t>
      </w:r>
    </w:p>
    <w:p w14:paraId="0B571601" w14:textId="77777777" w:rsidR="00A6289A" w:rsidRPr="00983B01" w:rsidRDefault="00A6289A" w:rsidP="00A6289A">
      <w:pPr>
        <w:jc w:val="both"/>
        <w:rPr>
          <w:lang w:val="nl-NL"/>
        </w:rPr>
      </w:pPr>
      <w:r w:rsidRPr="00983B01">
        <w:rPr>
          <w:lang w:val="nl-NL"/>
        </w:rPr>
        <w:t xml:space="preserve">Onderstaande tabel geeft de lijst met stoffen die op de Belgische markt werden geïntroduceerd in een totale hoeveelheid die groter is dan 1.000 ton. Deze hoeveelheid betreft de som van alle registraties ingediend voor de vermelde generieke 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A6289A" w:rsidRPr="00795151" w14:paraId="7327EAB9" w14:textId="77777777" w:rsidTr="00A6289A">
        <w:trPr>
          <w:tblHeader/>
        </w:trPr>
        <w:tc>
          <w:tcPr>
            <w:tcW w:w="6799" w:type="dxa"/>
          </w:tcPr>
          <w:p w14:paraId="26F3D465" w14:textId="77777777" w:rsidR="00A6289A" w:rsidRPr="00983B01" w:rsidRDefault="00A6289A" w:rsidP="00A6289A">
            <w:pPr>
              <w:rPr>
                <w:b/>
                <w:i/>
                <w:lang w:val="nl-NL"/>
              </w:rPr>
            </w:pPr>
            <w:bookmarkStart w:id="52" w:name="_Hlk531612382"/>
            <w:r w:rsidRPr="00983B01">
              <w:rPr>
                <w:b/>
                <w:i/>
                <w:lang w:val="nl-NL"/>
              </w:rPr>
              <w:t>Tabel: Generieke naam van de nanomaterialen die in 2016 werden geproduceerd en/of geïmporteerd in hoeveelheden &gt; 1.000 t</w:t>
            </w:r>
          </w:p>
        </w:tc>
      </w:tr>
      <w:tr w:rsidR="00A6289A" w:rsidRPr="000B6C0D" w14:paraId="7C0F018B" w14:textId="77777777" w:rsidTr="00A6289A">
        <w:trPr>
          <w:trHeight w:val="263"/>
        </w:trPr>
        <w:tc>
          <w:tcPr>
            <w:tcW w:w="6799" w:type="dxa"/>
          </w:tcPr>
          <w:p w14:paraId="5D64B8B6" w14:textId="77777777" w:rsidR="00A6289A" w:rsidRPr="000B6C0D" w:rsidRDefault="00A6289A" w:rsidP="00A6289A">
            <w:pPr>
              <w:rPr>
                <w:lang w:val="en-GB"/>
              </w:rPr>
            </w:pPr>
            <w:r w:rsidRPr="000B6C0D">
              <w:rPr>
                <w:lang w:val="en-GB"/>
              </w:rPr>
              <w:t>29H,31H-phthalocyaninato(2-)-N29,N30,N31,N32 copper</w:t>
            </w:r>
          </w:p>
        </w:tc>
      </w:tr>
      <w:tr w:rsidR="00A6289A" w:rsidRPr="00983B01" w14:paraId="36A50F65" w14:textId="77777777" w:rsidTr="00A6289A">
        <w:trPr>
          <w:trHeight w:val="340"/>
        </w:trPr>
        <w:tc>
          <w:tcPr>
            <w:tcW w:w="6799" w:type="dxa"/>
          </w:tcPr>
          <w:p w14:paraId="66BB331F" w14:textId="77777777" w:rsidR="00A6289A" w:rsidRPr="00983B01" w:rsidRDefault="00A6289A" w:rsidP="00A6289A">
            <w:pPr>
              <w:rPr>
                <w:lang w:val="nl-NL"/>
              </w:rPr>
            </w:pPr>
            <w:r w:rsidRPr="00983B01">
              <w:rPr>
                <w:lang w:val="nl-NL"/>
              </w:rPr>
              <w:t>Calcium carbonate</w:t>
            </w:r>
          </w:p>
        </w:tc>
      </w:tr>
      <w:tr w:rsidR="00A6289A" w:rsidRPr="00983B01" w14:paraId="0C68D3BC" w14:textId="77777777" w:rsidTr="00A6289A">
        <w:trPr>
          <w:trHeight w:val="340"/>
        </w:trPr>
        <w:tc>
          <w:tcPr>
            <w:tcW w:w="6799" w:type="dxa"/>
          </w:tcPr>
          <w:p w14:paraId="754C5514" w14:textId="77777777" w:rsidR="00A6289A" w:rsidRPr="00983B01" w:rsidRDefault="00A6289A" w:rsidP="00A6289A">
            <w:pPr>
              <w:rPr>
                <w:lang w:val="nl-NL"/>
              </w:rPr>
            </w:pPr>
            <w:r w:rsidRPr="00983B01">
              <w:rPr>
                <w:lang w:val="nl-NL"/>
              </w:rPr>
              <w:t>Amorphous silica</w:t>
            </w:r>
            <w:r w:rsidRPr="00983B01">
              <w:rPr>
                <w:rStyle w:val="Appelnotedebasdep"/>
                <w:lang w:val="nl-NL"/>
              </w:rPr>
              <w:footnoteReference w:id="1"/>
            </w:r>
          </w:p>
        </w:tc>
      </w:tr>
      <w:tr w:rsidR="00A6289A" w:rsidRPr="00983B01" w14:paraId="18ADF18E" w14:textId="77777777" w:rsidTr="00A6289A">
        <w:trPr>
          <w:trHeight w:val="340"/>
        </w:trPr>
        <w:tc>
          <w:tcPr>
            <w:tcW w:w="6799" w:type="dxa"/>
          </w:tcPr>
          <w:p w14:paraId="2C8F8354" w14:textId="77777777" w:rsidR="00A6289A" w:rsidRPr="00983B01" w:rsidRDefault="00A6289A" w:rsidP="00A6289A">
            <w:pPr>
              <w:rPr>
                <w:lang w:val="nl-NL"/>
              </w:rPr>
            </w:pPr>
            <w:r w:rsidRPr="00983B01">
              <w:rPr>
                <w:lang w:val="nl-NL"/>
              </w:rPr>
              <w:t>5,12-dihydroquino[2,3-b]acridine-7,14-dione</w:t>
            </w:r>
          </w:p>
        </w:tc>
      </w:tr>
      <w:tr w:rsidR="00A6289A" w:rsidRPr="00983B01" w14:paraId="1BC12425" w14:textId="77777777" w:rsidTr="00A6289A">
        <w:trPr>
          <w:trHeight w:val="340"/>
        </w:trPr>
        <w:tc>
          <w:tcPr>
            <w:tcW w:w="6799" w:type="dxa"/>
          </w:tcPr>
          <w:p w14:paraId="6418855D" w14:textId="77777777" w:rsidR="00A6289A" w:rsidRPr="00983B01" w:rsidRDefault="00A6289A" w:rsidP="00A6289A">
            <w:pPr>
              <w:rPr>
                <w:lang w:val="nl-NL"/>
              </w:rPr>
            </w:pPr>
            <w:r w:rsidRPr="00983B01">
              <w:rPr>
                <w:lang w:val="nl-NL"/>
              </w:rPr>
              <w:t>Diiron trioxide</w:t>
            </w:r>
          </w:p>
        </w:tc>
      </w:tr>
      <w:tr w:rsidR="00A6289A" w:rsidRPr="00983B01" w14:paraId="63691C9C" w14:textId="77777777" w:rsidTr="00A6289A">
        <w:trPr>
          <w:trHeight w:val="340"/>
        </w:trPr>
        <w:tc>
          <w:tcPr>
            <w:tcW w:w="6799" w:type="dxa"/>
          </w:tcPr>
          <w:p w14:paraId="5B944D5F" w14:textId="77777777" w:rsidR="00A6289A" w:rsidRPr="00983B01" w:rsidRDefault="00A6289A" w:rsidP="00A6289A">
            <w:pPr>
              <w:rPr>
                <w:lang w:val="nl-NL"/>
              </w:rPr>
            </w:pPr>
            <w:r w:rsidRPr="00983B01">
              <w:rPr>
                <w:lang w:val="nl-NL"/>
              </w:rPr>
              <w:t>Carbon black</w:t>
            </w:r>
          </w:p>
        </w:tc>
      </w:tr>
      <w:tr w:rsidR="00A6289A" w:rsidRPr="000B6C0D" w14:paraId="687C432F" w14:textId="77777777" w:rsidTr="00A6289A">
        <w:trPr>
          <w:trHeight w:val="340"/>
        </w:trPr>
        <w:tc>
          <w:tcPr>
            <w:tcW w:w="6799" w:type="dxa"/>
          </w:tcPr>
          <w:p w14:paraId="527B8A7A" w14:textId="77777777" w:rsidR="00A6289A" w:rsidRPr="000B6C0D" w:rsidRDefault="00A6289A" w:rsidP="00A6289A">
            <w:pPr>
              <w:rPr>
                <w:lang w:val="en-GB"/>
              </w:rPr>
            </w:pPr>
            <w:r w:rsidRPr="000B6C0D">
              <w:rPr>
                <w:lang w:val="en-GB"/>
              </w:rPr>
              <w:lastRenderedPageBreak/>
              <w:t>3,3'-(1,4-phenylenediimino)bis[4,5,6,7-tetrachloro-1H-isoindol-1-one]</w:t>
            </w:r>
          </w:p>
        </w:tc>
      </w:tr>
      <w:tr w:rsidR="00A6289A" w:rsidRPr="00983B01" w14:paraId="2BBBF57D" w14:textId="77777777" w:rsidTr="00A6289A">
        <w:trPr>
          <w:trHeight w:val="340"/>
        </w:trPr>
        <w:tc>
          <w:tcPr>
            <w:tcW w:w="6799" w:type="dxa"/>
          </w:tcPr>
          <w:p w14:paraId="022A4C40" w14:textId="77777777" w:rsidR="00A6289A" w:rsidRPr="00983B01" w:rsidRDefault="00A6289A" w:rsidP="00A6289A">
            <w:pPr>
              <w:rPr>
                <w:lang w:val="nl-NL"/>
              </w:rPr>
            </w:pPr>
            <w:r w:rsidRPr="00983B01">
              <w:rPr>
                <w:lang w:val="nl-NL"/>
              </w:rPr>
              <w:t>Silicon dioxide</w:t>
            </w:r>
          </w:p>
        </w:tc>
      </w:tr>
      <w:tr w:rsidR="00A6289A" w:rsidRPr="00983B01" w14:paraId="08A99A61" w14:textId="77777777" w:rsidTr="00A6289A">
        <w:trPr>
          <w:trHeight w:val="340"/>
        </w:trPr>
        <w:tc>
          <w:tcPr>
            <w:tcW w:w="6799" w:type="dxa"/>
          </w:tcPr>
          <w:p w14:paraId="64C585C4" w14:textId="77777777" w:rsidR="00A6289A" w:rsidRPr="00D85D1C" w:rsidRDefault="00A6289A" w:rsidP="00A6289A">
            <w:r w:rsidRPr="00D85D1C">
              <w:t>[1,3-dihydro-5,6-bis[[(2-hydroxy-1-naphthyl)methylene]amino]-2H-benzimidazol-2-onato(2-)-N5,N6,O5,O6]nickel</w:t>
            </w:r>
          </w:p>
        </w:tc>
      </w:tr>
      <w:tr w:rsidR="00A6289A" w:rsidRPr="000B6C0D" w14:paraId="6B073AAC" w14:textId="77777777" w:rsidTr="00A6289A">
        <w:trPr>
          <w:trHeight w:val="340"/>
        </w:trPr>
        <w:tc>
          <w:tcPr>
            <w:tcW w:w="6799" w:type="dxa"/>
          </w:tcPr>
          <w:p w14:paraId="6D943D79" w14:textId="77777777" w:rsidR="00A6289A" w:rsidRPr="000B6C0D" w:rsidRDefault="00A6289A" w:rsidP="00A6289A">
            <w:pPr>
              <w:rPr>
                <w:lang w:val="en-GB"/>
              </w:rPr>
            </w:pPr>
            <w:r w:rsidRPr="000B6C0D">
              <w:rPr>
                <w:lang w:val="en-GB"/>
              </w:rPr>
              <w:t>Silanamine, 1,1,1-trimethyl-N-(trimethylsilyl)-, hydrolysis products with silica</w:t>
            </w:r>
          </w:p>
        </w:tc>
      </w:tr>
    </w:tbl>
    <w:p w14:paraId="0F62D219" w14:textId="77777777" w:rsidR="00A6289A" w:rsidRPr="00983B01" w:rsidRDefault="00A6289A" w:rsidP="00A6289A">
      <w:pPr>
        <w:pStyle w:val="Titre1"/>
        <w:rPr>
          <w:lang w:val="nl-NL"/>
        </w:rPr>
      </w:pPr>
      <w:bookmarkStart w:id="53" w:name="_Toc40263181"/>
      <w:bookmarkEnd w:id="52"/>
      <w:r w:rsidRPr="00983B01">
        <w:rPr>
          <w:lang w:val="nl-NL"/>
        </w:rPr>
        <w:t>Evaluatie van de ingediende registraties</w:t>
      </w:r>
      <w:bookmarkEnd w:id="53"/>
      <w:r w:rsidRPr="00983B01">
        <w:rPr>
          <w:lang w:val="nl-NL"/>
        </w:rPr>
        <w:t xml:space="preserve"> </w:t>
      </w:r>
    </w:p>
    <w:p w14:paraId="5D22B510" w14:textId="77777777" w:rsidR="00A6289A" w:rsidRPr="00983B01" w:rsidRDefault="00A6289A" w:rsidP="00A6289A">
      <w:pPr>
        <w:rPr>
          <w:lang w:val="nl-NL"/>
        </w:rPr>
      </w:pPr>
      <w:r w:rsidRPr="00983B01">
        <w:rPr>
          <w:lang w:val="nl-NL"/>
        </w:rPr>
        <w:t>Voor de evaluatie van de ingediende registraties werden de registraties ingedeeld in 3 groepen:</w:t>
      </w:r>
    </w:p>
    <w:p w14:paraId="1789188E" w14:textId="77777777" w:rsidR="00A6289A" w:rsidRPr="00983B01" w:rsidRDefault="00A6289A" w:rsidP="00A6289A">
      <w:pPr>
        <w:pStyle w:val="Paragraphedeliste"/>
        <w:numPr>
          <w:ilvl w:val="0"/>
          <w:numId w:val="15"/>
        </w:numPr>
        <w:rPr>
          <w:lang w:val="nl-NL"/>
        </w:rPr>
      </w:pPr>
      <w:r w:rsidRPr="00983B01">
        <w:rPr>
          <w:lang w:val="nl-NL"/>
        </w:rPr>
        <w:t>De vereenvoudigde registraties</w:t>
      </w:r>
    </w:p>
    <w:p w14:paraId="017FCF17" w14:textId="77777777" w:rsidR="00A6289A" w:rsidRPr="00983B01" w:rsidRDefault="00A6289A" w:rsidP="00A6289A">
      <w:pPr>
        <w:pStyle w:val="Paragraphedeliste"/>
        <w:numPr>
          <w:ilvl w:val="0"/>
          <w:numId w:val="15"/>
        </w:numPr>
        <w:rPr>
          <w:lang w:val="nl-NL"/>
        </w:rPr>
      </w:pPr>
      <w:r w:rsidRPr="00983B01">
        <w:rPr>
          <w:lang w:val="nl-NL"/>
        </w:rPr>
        <w:t xml:space="preserve">De registraties van stoffen die voor commerciële doeleinden op de Belgische markt worden gebracht. </w:t>
      </w:r>
    </w:p>
    <w:p w14:paraId="1F384E1E" w14:textId="77777777" w:rsidR="00A6289A" w:rsidRPr="00983B01" w:rsidRDefault="00A6289A" w:rsidP="00A6289A">
      <w:pPr>
        <w:pStyle w:val="Paragraphedeliste"/>
        <w:numPr>
          <w:ilvl w:val="0"/>
          <w:numId w:val="15"/>
        </w:numPr>
        <w:rPr>
          <w:lang w:val="nl-NL"/>
        </w:rPr>
      </w:pPr>
      <w:r w:rsidRPr="00983B01">
        <w:rPr>
          <w:lang w:val="nl-NL"/>
        </w:rPr>
        <w:t>De registraties ingediend door de Buitenlandse Leverancier</w:t>
      </w:r>
    </w:p>
    <w:p w14:paraId="4E19A78C" w14:textId="77777777" w:rsidR="00A6289A" w:rsidRPr="00983B01" w:rsidRDefault="00A6289A" w:rsidP="00A6289A">
      <w:pPr>
        <w:jc w:val="both"/>
        <w:rPr>
          <w:lang w:val="nl-NL"/>
        </w:rPr>
      </w:pPr>
      <w:r w:rsidRPr="00983B01">
        <w:rPr>
          <w:lang w:val="nl-NL"/>
        </w:rPr>
        <w:t>Voorlopig zijn alleen de evaluaties van de vereenvoudigde registraties begonnen. Voor de onvolledige dossiers werd naar de declaranten in kwestie een verzoek gestuurd om die te vervolledigen.</w:t>
      </w:r>
    </w:p>
    <w:p w14:paraId="5554CEE0" w14:textId="610AE9A1" w:rsidR="00A6289A" w:rsidRPr="00983B01" w:rsidRDefault="00A6289A" w:rsidP="007831F8">
      <w:pPr>
        <w:jc w:val="both"/>
        <w:rPr>
          <w:lang w:val="nl-NL"/>
        </w:rPr>
      </w:pPr>
      <w:r w:rsidRPr="00983B01">
        <w:rPr>
          <w:lang w:val="nl-NL"/>
        </w:rPr>
        <w:t>De andere dossiertypes zullen in de loo</w:t>
      </w:r>
      <w:r w:rsidR="007831F8">
        <w:rPr>
          <w:lang w:val="nl-NL"/>
        </w:rPr>
        <w:t>p van 2019 geanalyseerd worden.</w:t>
      </w:r>
    </w:p>
    <w:p w14:paraId="3191481C" w14:textId="77777777" w:rsidR="00A6289A" w:rsidRPr="00983B01" w:rsidRDefault="00A6289A" w:rsidP="00A6289A">
      <w:pPr>
        <w:pStyle w:val="Titre2"/>
        <w:rPr>
          <w:lang w:val="nl-NL"/>
        </w:rPr>
      </w:pPr>
      <w:bookmarkStart w:id="54" w:name="_Toc40263182"/>
      <w:r w:rsidRPr="00983B01">
        <w:rPr>
          <w:lang w:val="nl-NL"/>
        </w:rPr>
        <w:t>De Declarant</w:t>
      </w:r>
      <w:bookmarkEnd w:id="54"/>
    </w:p>
    <w:p w14:paraId="2D8820C1" w14:textId="77777777" w:rsidR="00A6289A" w:rsidRPr="00983B01" w:rsidRDefault="00A6289A" w:rsidP="00A6289A">
      <w:pPr>
        <w:pStyle w:val="Titre3"/>
        <w:rPr>
          <w:lang w:val="nl-NL"/>
        </w:rPr>
      </w:pPr>
      <w:bookmarkStart w:id="55" w:name="_Toc40263183"/>
      <w:r w:rsidRPr="00983B01">
        <w:rPr>
          <w:lang w:val="nl-NL"/>
        </w:rPr>
        <w:t>10.1.1 Vereenvoudigde registraties</w:t>
      </w:r>
      <w:bookmarkEnd w:id="55"/>
    </w:p>
    <w:p w14:paraId="5A5D69FF" w14:textId="77777777" w:rsidR="00A6289A" w:rsidRPr="00983B01" w:rsidRDefault="00A6289A" w:rsidP="00A6289A">
      <w:pPr>
        <w:jc w:val="both"/>
        <w:rPr>
          <w:lang w:val="nl-NL"/>
        </w:rPr>
      </w:pPr>
      <w:r w:rsidRPr="00983B01">
        <w:rPr>
          <w:lang w:val="nl-NL"/>
        </w:rPr>
        <w:t xml:space="preserve">Voor een vereenvoudigde registratie dient naast de identificatie van de declarant en de chemische identificatie van de stof, ook een verklaring op eer te worden ingediend waarbij wordt aangegeven dat het geregistreerde product exclusief voor wetenschappelijke doeleinden zal worden gebruikt. </w:t>
      </w:r>
    </w:p>
    <w:p w14:paraId="4CB84C54" w14:textId="77777777" w:rsidR="00A6289A" w:rsidRPr="00983B01" w:rsidRDefault="00A6289A" w:rsidP="00A6289A">
      <w:pPr>
        <w:jc w:val="both"/>
        <w:rPr>
          <w:lang w:val="nl-NL"/>
        </w:rPr>
      </w:pPr>
      <w:r w:rsidRPr="00983B01">
        <w:rPr>
          <w:lang w:val="nl-NL"/>
        </w:rPr>
        <w:t>Binnen dit type registraties zijn de meeste problemen gerelateerd aan deze verklaring omdat deze:</w:t>
      </w:r>
    </w:p>
    <w:p w14:paraId="5555138C" w14:textId="77777777" w:rsidR="00A6289A" w:rsidRPr="00983B01" w:rsidRDefault="00A6289A" w:rsidP="00A6289A">
      <w:pPr>
        <w:pStyle w:val="Paragraphedeliste"/>
        <w:numPr>
          <w:ilvl w:val="0"/>
          <w:numId w:val="33"/>
        </w:numPr>
        <w:jc w:val="both"/>
        <w:rPr>
          <w:lang w:val="nl-NL"/>
        </w:rPr>
      </w:pPr>
      <w:r w:rsidRPr="00983B01">
        <w:rPr>
          <w:lang w:val="nl-NL"/>
        </w:rPr>
        <w:t xml:space="preserve">Ontbreekt </w:t>
      </w:r>
    </w:p>
    <w:p w14:paraId="3BDBC451" w14:textId="77777777" w:rsidR="00A6289A" w:rsidRPr="00983B01" w:rsidRDefault="00A6289A" w:rsidP="00A6289A">
      <w:pPr>
        <w:pStyle w:val="Paragraphedeliste"/>
        <w:numPr>
          <w:ilvl w:val="0"/>
          <w:numId w:val="33"/>
        </w:numPr>
        <w:jc w:val="both"/>
        <w:rPr>
          <w:lang w:val="nl-NL"/>
        </w:rPr>
      </w:pPr>
      <w:r w:rsidRPr="00983B01">
        <w:rPr>
          <w:lang w:val="nl-NL"/>
        </w:rPr>
        <w:t>Niet de juiste chemische stof betreft</w:t>
      </w:r>
    </w:p>
    <w:p w14:paraId="790724D3" w14:textId="77777777" w:rsidR="00A6289A" w:rsidRPr="00983B01" w:rsidRDefault="00A6289A" w:rsidP="00A6289A">
      <w:pPr>
        <w:pStyle w:val="Paragraphedeliste"/>
        <w:numPr>
          <w:ilvl w:val="0"/>
          <w:numId w:val="33"/>
        </w:numPr>
        <w:jc w:val="both"/>
        <w:rPr>
          <w:lang w:val="nl-NL"/>
        </w:rPr>
      </w:pPr>
      <w:r w:rsidRPr="00983B01">
        <w:rPr>
          <w:lang w:val="nl-NL"/>
        </w:rPr>
        <w:t>Niet ondertekend werd</w:t>
      </w:r>
    </w:p>
    <w:p w14:paraId="221CA4D8" w14:textId="77777777" w:rsidR="00A6289A" w:rsidRPr="00983B01" w:rsidRDefault="00A6289A" w:rsidP="00A6289A">
      <w:pPr>
        <w:pStyle w:val="Titre3"/>
        <w:rPr>
          <w:lang w:val="nl-NL"/>
        </w:rPr>
      </w:pPr>
      <w:bookmarkStart w:id="56" w:name="_Toc40263184"/>
      <w:r w:rsidRPr="00983B01">
        <w:rPr>
          <w:lang w:val="nl-NL"/>
        </w:rPr>
        <w:t>10.1.2 Stoffen op de markt gebracht voor commerciële doeleinden</w:t>
      </w:r>
      <w:bookmarkEnd w:id="56"/>
      <w:r w:rsidRPr="00983B01">
        <w:rPr>
          <w:lang w:val="nl-NL"/>
        </w:rPr>
        <w:t xml:space="preserve"> </w:t>
      </w:r>
    </w:p>
    <w:p w14:paraId="3FECC56A" w14:textId="77777777" w:rsidR="00A6289A" w:rsidRPr="00983B01" w:rsidRDefault="00A6289A" w:rsidP="00A6289A">
      <w:pPr>
        <w:jc w:val="both"/>
        <w:rPr>
          <w:lang w:val="nl-NL"/>
        </w:rPr>
      </w:pPr>
      <w:r w:rsidRPr="00983B01">
        <w:rPr>
          <w:lang w:val="nl-NL"/>
        </w:rPr>
        <w:t xml:space="preserve">Voor deze stoffen dient een volledige registratie te worden ingediend, tenzij de declarant beschikt over een registratienummer van een andere registratie ingediend voor dezelfde stof. In dat geval kan hij gebruik maken van een beperkte registratie (zie ook </w:t>
      </w:r>
      <w:r w:rsidRPr="00983B01">
        <w:rPr>
          <w:i/>
          <w:lang w:val="nl-NL"/>
        </w:rPr>
        <w:t>§ 2.2.5-Types registraties</w:t>
      </w:r>
      <w:r w:rsidRPr="00983B01">
        <w:rPr>
          <w:lang w:val="nl-NL"/>
        </w:rPr>
        <w:t xml:space="preserve">). </w:t>
      </w:r>
    </w:p>
    <w:p w14:paraId="795E5044" w14:textId="77777777" w:rsidR="00A6289A" w:rsidRPr="00983B01" w:rsidRDefault="00A6289A" w:rsidP="00A6289A">
      <w:pPr>
        <w:jc w:val="both"/>
        <w:rPr>
          <w:lang w:val="nl-NL"/>
        </w:rPr>
      </w:pPr>
      <w:r w:rsidRPr="00983B01">
        <w:rPr>
          <w:lang w:val="nl-NL"/>
        </w:rPr>
        <w:t xml:space="preserve">Binnen dit type registraties worden volgende problemen vastgesteld: </w:t>
      </w:r>
    </w:p>
    <w:p w14:paraId="323A3BF6" w14:textId="77777777" w:rsidR="00A6289A" w:rsidRPr="00983B01" w:rsidRDefault="00A6289A" w:rsidP="00A6289A">
      <w:pPr>
        <w:pStyle w:val="Paragraphedeliste"/>
        <w:numPr>
          <w:ilvl w:val="0"/>
          <w:numId w:val="35"/>
        </w:numPr>
        <w:jc w:val="both"/>
        <w:rPr>
          <w:lang w:val="nl-NL"/>
        </w:rPr>
      </w:pPr>
      <w:r w:rsidRPr="00983B01">
        <w:rPr>
          <w:lang w:val="nl-NL"/>
        </w:rPr>
        <w:lastRenderedPageBreak/>
        <w:t xml:space="preserve">Het gebruik van het andere registratienummer (zie hiervoor ook </w:t>
      </w:r>
      <w:r w:rsidRPr="00983B01">
        <w:rPr>
          <w:i/>
          <w:lang w:val="nl-NL"/>
        </w:rPr>
        <w:t>§ 5.3-Gebruik van een ander registratienummer</w:t>
      </w:r>
      <w:r w:rsidRPr="00983B01">
        <w:rPr>
          <w:lang w:val="nl-NL"/>
        </w:rPr>
        <w:t xml:space="preserve">) </w:t>
      </w:r>
    </w:p>
    <w:p w14:paraId="7F1B1E8F" w14:textId="77777777" w:rsidR="00A6289A" w:rsidRPr="00983B01" w:rsidRDefault="00A6289A" w:rsidP="00A6289A">
      <w:pPr>
        <w:pStyle w:val="Paragraphedeliste"/>
        <w:numPr>
          <w:ilvl w:val="0"/>
          <w:numId w:val="35"/>
        </w:numPr>
        <w:jc w:val="both"/>
        <w:rPr>
          <w:lang w:val="nl-NL"/>
        </w:rPr>
      </w:pPr>
      <w:r w:rsidRPr="00983B01">
        <w:rPr>
          <w:lang w:val="nl-NL"/>
        </w:rPr>
        <w:t>De jaarlijkse actualisering werd niet of niet tijdig ingediend</w:t>
      </w:r>
    </w:p>
    <w:p w14:paraId="4E705E1E" w14:textId="77777777" w:rsidR="00A6289A" w:rsidRPr="00983B01" w:rsidRDefault="00A6289A" w:rsidP="00A6289A">
      <w:pPr>
        <w:pStyle w:val="Paragraphedeliste"/>
        <w:numPr>
          <w:ilvl w:val="0"/>
          <w:numId w:val="35"/>
        </w:numPr>
        <w:jc w:val="both"/>
        <w:rPr>
          <w:lang w:val="nl-NL"/>
        </w:rPr>
      </w:pPr>
      <w:r w:rsidRPr="00983B01">
        <w:rPr>
          <w:lang w:val="nl-NL"/>
        </w:rPr>
        <w:t xml:space="preserve">De fysische of chemische eigenschappen werden niet volledig ingevuld </w:t>
      </w:r>
    </w:p>
    <w:p w14:paraId="47D77CA4" w14:textId="77777777" w:rsidR="00A6289A" w:rsidRPr="00983B01" w:rsidRDefault="00A6289A" w:rsidP="00A6289A">
      <w:pPr>
        <w:pStyle w:val="Paragraphedeliste"/>
        <w:numPr>
          <w:ilvl w:val="0"/>
          <w:numId w:val="35"/>
        </w:numPr>
        <w:jc w:val="both"/>
        <w:rPr>
          <w:lang w:val="nl-NL"/>
        </w:rPr>
      </w:pPr>
      <w:r w:rsidRPr="00983B01">
        <w:rPr>
          <w:lang w:val="nl-NL"/>
        </w:rPr>
        <w:t>De handelsnamen werden niet vermeld</w:t>
      </w:r>
    </w:p>
    <w:p w14:paraId="30D56DF4" w14:textId="77777777" w:rsidR="00A6289A" w:rsidRPr="00983B01" w:rsidRDefault="00A6289A" w:rsidP="00A6289A">
      <w:pPr>
        <w:pStyle w:val="Paragraphedeliste"/>
        <w:numPr>
          <w:ilvl w:val="0"/>
          <w:numId w:val="35"/>
        </w:numPr>
        <w:jc w:val="both"/>
        <w:rPr>
          <w:lang w:val="nl-NL"/>
        </w:rPr>
      </w:pPr>
      <w:r w:rsidRPr="00983B01">
        <w:rPr>
          <w:lang w:val="nl-NL"/>
        </w:rPr>
        <w:t>De hoeveelheden werden niet vermeld</w:t>
      </w:r>
    </w:p>
    <w:p w14:paraId="06E80355" w14:textId="77777777" w:rsidR="00A6289A" w:rsidRPr="00983B01" w:rsidRDefault="00A6289A" w:rsidP="00A6289A">
      <w:pPr>
        <w:pStyle w:val="Paragraphedeliste"/>
        <w:numPr>
          <w:ilvl w:val="0"/>
          <w:numId w:val="35"/>
        </w:numPr>
        <w:jc w:val="both"/>
        <w:rPr>
          <w:lang w:val="nl-NL"/>
        </w:rPr>
      </w:pPr>
      <w:r w:rsidRPr="00983B01">
        <w:rPr>
          <w:lang w:val="nl-NL"/>
        </w:rPr>
        <w:t>De professionele gebruikers werden niet vermeld</w:t>
      </w:r>
    </w:p>
    <w:p w14:paraId="0DD4979E" w14:textId="77777777" w:rsidR="00A6289A" w:rsidRPr="00983B01" w:rsidRDefault="00A6289A" w:rsidP="00A6289A">
      <w:pPr>
        <w:pStyle w:val="Titre2"/>
        <w:rPr>
          <w:lang w:val="nl-NL"/>
        </w:rPr>
      </w:pPr>
      <w:bookmarkStart w:id="57" w:name="_Toc40263185"/>
      <w:r w:rsidRPr="00983B01">
        <w:rPr>
          <w:lang w:val="nl-NL"/>
        </w:rPr>
        <w:t>De buitenlandse leverancier</w:t>
      </w:r>
      <w:bookmarkEnd w:id="57"/>
    </w:p>
    <w:p w14:paraId="2FC943AB" w14:textId="77777777" w:rsidR="00A6289A" w:rsidRPr="00983B01" w:rsidRDefault="00A6289A" w:rsidP="00A6289A">
      <w:pPr>
        <w:jc w:val="both"/>
        <w:rPr>
          <w:lang w:val="nl-NL"/>
        </w:rPr>
      </w:pPr>
      <w:r w:rsidRPr="00983B01">
        <w:rPr>
          <w:lang w:val="nl-NL"/>
        </w:rPr>
        <w:t xml:space="preserve">De Buitenlandse Leverancier dient naast zijn bedrijfsgegevens enkel de fysisch-chemische eigenschappen van de geregistreerde stof te vermelden. Hij kan deze eigenschappen ook vervangen door een nummer van een andere registratie ingediend voor dezelfde stof (beperkte registratie). </w:t>
      </w:r>
    </w:p>
    <w:p w14:paraId="5735C499" w14:textId="77777777" w:rsidR="00A6289A" w:rsidRPr="00983B01" w:rsidRDefault="00A6289A" w:rsidP="00A6289A">
      <w:pPr>
        <w:jc w:val="both"/>
        <w:rPr>
          <w:lang w:val="nl-NL"/>
        </w:rPr>
      </w:pPr>
      <w:r w:rsidRPr="00983B01">
        <w:rPr>
          <w:lang w:val="nl-NL"/>
        </w:rPr>
        <w:t>Binnen dit type registraties worden volgende problemen vastgesteld:</w:t>
      </w:r>
    </w:p>
    <w:p w14:paraId="44C3F461" w14:textId="77777777" w:rsidR="00A6289A" w:rsidRPr="00983B01" w:rsidRDefault="00A6289A" w:rsidP="00A6289A">
      <w:pPr>
        <w:pStyle w:val="Paragraphedeliste"/>
        <w:numPr>
          <w:ilvl w:val="0"/>
          <w:numId w:val="34"/>
        </w:numPr>
        <w:jc w:val="both"/>
        <w:rPr>
          <w:lang w:val="nl-NL"/>
        </w:rPr>
      </w:pPr>
      <w:r w:rsidRPr="00983B01">
        <w:rPr>
          <w:lang w:val="nl-NL"/>
        </w:rPr>
        <w:t>De fysische of chemische eigenschappen werden niet volledig ingevuld</w:t>
      </w:r>
    </w:p>
    <w:p w14:paraId="2C82FC10" w14:textId="77777777" w:rsidR="00A6289A" w:rsidRPr="00983B01" w:rsidRDefault="00A6289A" w:rsidP="00A6289A">
      <w:pPr>
        <w:pStyle w:val="Paragraphedeliste"/>
        <w:numPr>
          <w:ilvl w:val="0"/>
          <w:numId w:val="34"/>
        </w:numPr>
        <w:jc w:val="both"/>
        <w:rPr>
          <w:lang w:val="nl-NL"/>
        </w:rPr>
      </w:pPr>
      <w:r w:rsidRPr="00983B01">
        <w:rPr>
          <w:lang w:val="nl-NL"/>
        </w:rPr>
        <w:t>Verwijzing naar een eerdere registratie die op zijn beurt niet in orde is of waarbij een verkeerd registratienummer wordt gebruikt</w:t>
      </w:r>
    </w:p>
    <w:p w14:paraId="380CCEF3" w14:textId="77777777" w:rsidR="00A6289A" w:rsidRPr="00983B01" w:rsidRDefault="00A6289A" w:rsidP="00A6289A">
      <w:pPr>
        <w:pStyle w:val="Titre2"/>
        <w:rPr>
          <w:lang w:val="nl-NL"/>
        </w:rPr>
      </w:pPr>
      <w:bookmarkStart w:id="58" w:name="_Toc40263186"/>
      <w:r w:rsidRPr="00983B01">
        <w:rPr>
          <w:lang w:val="nl-NL"/>
        </w:rPr>
        <w:t>Verdere acties</w:t>
      </w:r>
      <w:bookmarkEnd w:id="58"/>
    </w:p>
    <w:p w14:paraId="5E6C11A6" w14:textId="77777777" w:rsidR="00A6289A" w:rsidRPr="00983B01" w:rsidRDefault="00A6289A" w:rsidP="00A6289A">
      <w:pPr>
        <w:jc w:val="both"/>
        <w:rPr>
          <w:lang w:val="nl-NL"/>
        </w:rPr>
      </w:pPr>
      <w:r w:rsidRPr="00983B01">
        <w:rPr>
          <w:lang w:val="nl-NL"/>
        </w:rPr>
        <w:t xml:space="preserve">Op basis van de uitgevoerde evaluaties worden een aantal verdere acties gepland. </w:t>
      </w:r>
    </w:p>
    <w:p w14:paraId="72EDF12E" w14:textId="6179260D" w:rsidR="00A6289A" w:rsidRPr="00983B01" w:rsidRDefault="00A6289A" w:rsidP="00A6289A">
      <w:pPr>
        <w:jc w:val="both"/>
        <w:rPr>
          <w:lang w:val="nl-NL"/>
        </w:rPr>
      </w:pPr>
      <w:r w:rsidRPr="00983B01">
        <w:rPr>
          <w:lang w:val="nl-NL"/>
        </w:rPr>
        <w:t xml:space="preserve">In eerste instantie zullen de betrokken declaranten op de hoogte worden gebracht van de onvolledigheid of incorrectheid van hun registratie(s). </w:t>
      </w:r>
      <w:r w:rsidR="002A0964">
        <w:rPr>
          <w:lang w:val="nl-NL"/>
        </w:rPr>
        <w:t>E</w:t>
      </w:r>
      <w:r w:rsidR="002A0964" w:rsidRPr="001A72F9">
        <w:rPr>
          <w:lang w:val="nl-BE"/>
        </w:rPr>
        <w:t>en</w:t>
      </w:r>
      <w:r w:rsidR="002A0964">
        <w:rPr>
          <w:lang w:val="nl-BE"/>
        </w:rPr>
        <w:t xml:space="preserve"> </w:t>
      </w:r>
      <w:r w:rsidR="009106F0">
        <w:rPr>
          <w:lang w:val="nl-BE"/>
        </w:rPr>
        <w:t>grondig</w:t>
      </w:r>
      <w:r w:rsidR="002A0964" w:rsidRPr="001A72F9">
        <w:rPr>
          <w:lang w:val="nl-BE"/>
        </w:rPr>
        <w:t xml:space="preserve"> onderzoek </w:t>
      </w:r>
      <w:r w:rsidR="002A0964">
        <w:rPr>
          <w:lang w:val="nl-BE"/>
        </w:rPr>
        <w:t xml:space="preserve">zal </w:t>
      </w:r>
      <w:r w:rsidR="002A0964" w:rsidRPr="001A72F9">
        <w:rPr>
          <w:lang w:val="nl-BE"/>
        </w:rPr>
        <w:t>de tekortkomingen van de verschillende registraties aan het licht brengen</w:t>
      </w:r>
      <w:r w:rsidR="00E21C96" w:rsidRPr="004A1D9F">
        <w:rPr>
          <w:lang w:val="nl-BE"/>
        </w:rPr>
        <w:t>,</w:t>
      </w:r>
      <w:r w:rsidR="002A0964" w:rsidRPr="004A1D9F">
        <w:rPr>
          <w:lang w:val="nl-BE"/>
        </w:rPr>
        <w:t xml:space="preserve"> en er zal contact worden</w:t>
      </w:r>
      <w:r w:rsidR="00E21C96" w:rsidRPr="004A1D9F">
        <w:rPr>
          <w:lang w:val="nl-BE"/>
        </w:rPr>
        <w:t xml:space="preserve"> op</w:t>
      </w:r>
      <w:r w:rsidR="002A0964" w:rsidRPr="004A1D9F">
        <w:rPr>
          <w:lang w:val="nl-BE"/>
        </w:rPr>
        <w:t>genomen met</w:t>
      </w:r>
      <w:r w:rsidR="00E21C96" w:rsidRPr="004A1D9F">
        <w:rPr>
          <w:lang w:val="nl-BE"/>
        </w:rPr>
        <w:t xml:space="preserve"> </w:t>
      </w:r>
      <w:r w:rsidR="002A0964" w:rsidRPr="004A1D9F">
        <w:rPr>
          <w:lang w:val="nl-BE"/>
        </w:rPr>
        <w:t>de buitenlandse</w:t>
      </w:r>
      <w:r w:rsidR="002A0964" w:rsidRPr="001A72F9">
        <w:rPr>
          <w:lang w:val="nl-BE"/>
        </w:rPr>
        <w:t xml:space="preserve"> </w:t>
      </w:r>
      <w:r w:rsidR="00E21C96" w:rsidRPr="00E21C96">
        <w:rPr>
          <w:lang w:val="nl-NL"/>
        </w:rPr>
        <w:t xml:space="preserve">declaranten </w:t>
      </w:r>
      <w:r w:rsidR="002A0964" w:rsidRPr="00E21C96">
        <w:rPr>
          <w:lang w:val="nl-BE"/>
        </w:rPr>
        <w:t>en leveranciers</w:t>
      </w:r>
      <w:r w:rsidR="00E21C96">
        <w:rPr>
          <w:lang w:val="nl-BE"/>
        </w:rPr>
        <w:t>.</w:t>
      </w:r>
    </w:p>
    <w:p w14:paraId="2D4A76C9" w14:textId="77777777" w:rsidR="00A6289A" w:rsidRPr="00983B01" w:rsidRDefault="00A6289A" w:rsidP="00A6289A">
      <w:pPr>
        <w:jc w:val="both"/>
        <w:rPr>
          <w:lang w:val="nl-NL"/>
        </w:rPr>
      </w:pPr>
      <w:r w:rsidRPr="00983B01">
        <w:rPr>
          <w:lang w:val="nl-NL"/>
        </w:rPr>
        <w:t xml:space="preserve">Na het verder aanvullen of corrigeren door de declaranten zal een nieuwe evaluatie worden uitgevoerd, waarbij kwantificatie van de tekortkomingen zal helpen om prioriteiten te stellen in de te ondernemen acties. </w:t>
      </w:r>
    </w:p>
    <w:p w14:paraId="1CBBC747" w14:textId="77777777" w:rsidR="00A6289A" w:rsidRPr="00983B01" w:rsidRDefault="00A6289A" w:rsidP="00A6289A">
      <w:pPr>
        <w:jc w:val="both"/>
        <w:rPr>
          <w:lang w:val="nl-NL"/>
        </w:rPr>
      </w:pPr>
      <w:r w:rsidRPr="00983B01">
        <w:rPr>
          <w:lang w:val="nl-NL"/>
        </w:rPr>
        <w:t xml:space="preserve">De inactieve accounts, of accounts die enkel registraties hebben aangemaakt maar niet ingediend, zullen nader bekeken worden (zie ook </w:t>
      </w:r>
      <w:r w:rsidRPr="00983B01">
        <w:rPr>
          <w:i/>
          <w:lang w:val="nl-NL"/>
        </w:rPr>
        <w:t>§ 5 Gegevens met betrekking tot de declaranten</w:t>
      </w:r>
      <w:r w:rsidRPr="00983B01">
        <w:rPr>
          <w:lang w:val="nl-NL"/>
        </w:rPr>
        <w:t>).</w:t>
      </w:r>
    </w:p>
    <w:p w14:paraId="5F0723CC" w14:textId="77777777" w:rsidR="00A6289A" w:rsidRPr="00983B01" w:rsidRDefault="00A6289A" w:rsidP="00A6289A">
      <w:pPr>
        <w:pStyle w:val="Titre1"/>
        <w:rPr>
          <w:lang w:val="nl-NL"/>
        </w:rPr>
      </w:pPr>
      <w:bookmarkStart w:id="59" w:name="_Toc40263187"/>
      <w:r w:rsidRPr="00983B01">
        <w:rPr>
          <w:lang w:val="nl-NL"/>
        </w:rPr>
        <w:t>Werking van de helpdesk</w:t>
      </w:r>
      <w:bookmarkEnd w:id="59"/>
    </w:p>
    <w:p w14:paraId="2FF51F6E" w14:textId="77777777" w:rsidR="00A6289A" w:rsidRPr="00983B01" w:rsidRDefault="00A6289A" w:rsidP="00A6289A">
      <w:pPr>
        <w:jc w:val="both"/>
        <w:rPr>
          <w:lang w:val="nl-NL"/>
        </w:rPr>
      </w:pPr>
      <w:r w:rsidRPr="00983B01">
        <w:rPr>
          <w:lang w:val="nl-NL"/>
        </w:rPr>
        <w:t xml:space="preserve">Binnen de bevoegde overheid, de FOD Volksgezondheid, Veiligheid van de voedselketen en Leefmilieu, werd een helpdesk opgericht, specifiek voor de registratie van stoffen geproduceerd in nanoparticulaire toestand. </w:t>
      </w:r>
    </w:p>
    <w:p w14:paraId="69C37C06" w14:textId="77777777" w:rsidR="00A6289A" w:rsidRPr="00983B01" w:rsidRDefault="00A6289A" w:rsidP="00A6289A">
      <w:pPr>
        <w:jc w:val="both"/>
        <w:rPr>
          <w:lang w:val="nl-NL"/>
        </w:rPr>
      </w:pPr>
      <w:r w:rsidRPr="00983B01">
        <w:rPr>
          <w:lang w:val="nl-NL"/>
        </w:rPr>
        <w:t xml:space="preserve">Deze helpdesk is bereikbaar via het email adres </w:t>
      </w:r>
      <w:hyperlink r:id="rId35" w:history="1">
        <w:r w:rsidRPr="00983B01">
          <w:rPr>
            <w:rStyle w:val="Lienhypertexte"/>
            <w:lang w:val="nl-NL"/>
          </w:rPr>
          <w:t>info@nanoregistration.be</w:t>
        </w:r>
      </w:hyperlink>
      <w:r w:rsidRPr="00983B01">
        <w:rPr>
          <w:lang w:val="nl-NL"/>
        </w:rPr>
        <w:t xml:space="preserve">. </w:t>
      </w:r>
    </w:p>
    <w:p w14:paraId="0B79F3CF" w14:textId="5BCEF879" w:rsidR="00A6289A" w:rsidRPr="00983B01" w:rsidRDefault="00A6289A" w:rsidP="00A6289A">
      <w:pPr>
        <w:jc w:val="both"/>
        <w:rPr>
          <w:lang w:val="nl-NL"/>
        </w:rPr>
      </w:pPr>
      <w:r w:rsidRPr="00983B01">
        <w:rPr>
          <w:lang w:val="nl-NL"/>
        </w:rPr>
        <w:t xml:space="preserve">De eerste vraag voor de referentieperiode werd via deze helpdesk ontvangen op </w:t>
      </w:r>
      <w:r w:rsidR="002A0964" w:rsidRPr="002A0964">
        <w:rPr>
          <w:lang w:val="nl-BE"/>
        </w:rPr>
        <w:t xml:space="preserve">3 </w:t>
      </w:r>
      <w:r w:rsidR="002A0964">
        <w:rPr>
          <w:lang w:val="nl-BE"/>
        </w:rPr>
        <w:t>ap</w:t>
      </w:r>
      <w:r w:rsidR="002A0964" w:rsidRPr="002A0964">
        <w:rPr>
          <w:lang w:val="nl-BE"/>
        </w:rPr>
        <w:t>ril 2018</w:t>
      </w:r>
      <w:r w:rsidRPr="00983B01">
        <w:rPr>
          <w:lang w:val="nl-NL"/>
        </w:rPr>
        <w:t xml:space="preserve">, de laatste op </w:t>
      </w:r>
      <w:r w:rsidR="002A0964">
        <w:rPr>
          <w:lang w:val="nl-NL"/>
        </w:rPr>
        <w:t xml:space="preserve">29 </w:t>
      </w:r>
      <w:r w:rsidRPr="00983B01">
        <w:rPr>
          <w:lang w:val="nl-NL"/>
        </w:rPr>
        <w:t>maart 201</w:t>
      </w:r>
      <w:r w:rsidR="002A0964">
        <w:rPr>
          <w:lang w:val="nl-NL"/>
        </w:rPr>
        <w:t>9</w:t>
      </w:r>
      <w:r w:rsidRPr="00983B01">
        <w:rPr>
          <w:lang w:val="nl-NL"/>
        </w:rPr>
        <w:t xml:space="preserve">. </w:t>
      </w:r>
    </w:p>
    <w:p w14:paraId="608B08D1" w14:textId="053A9765" w:rsidR="00A6289A" w:rsidRPr="00983B01" w:rsidRDefault="00A6289A" w:rsidP="00A6289A">
      <w:pPr>
        <w:jc w:val="both"/>
        <w:rPr>
          <w:lang w:val="nl-NL"/>
        </w:rPr>
      </w:pPr>
      <w:r w:rsidRPr="00983B01">
        <w:rPr>
          <w:lang w:val="nl-NL"/>
        </w:rPr>
        <w:t xml:space="preserve">Er werden in die periode </w:t>
      </w:r>
      <w:r w:rsidR="002A0964">
        <w:rPr>
          <w:lang w:val="nl-NL"/>
        </w:rPr>
        <w:t>47</w:t>
      </w:r>
      <w:r w:rsidRPr="00983B01">
        <w:rPr>
          <w:lang w:val="nl-NL"/>
        </w:rPr>
        <w:t xml:space="preserve"> vragen ontvangen van </w:t>
      </w:r>
      <w:r w:rsidR="002A0964">
        <w:rPr>
          <w:lang w:val="nl-NL"/>
        </w:rPr>
        <w:t>33</w:t>
      </w:r>
      <w:r w:rsidRPr="00983B01">
        <w:rPr>
          <w:lang w:val="nl-NL"/>
        </w:rPr>
        <w:t xml:space="preserve"> verschillende bedrijven. De datum van ontvangst geldt hierbij als criterium.</w:t>
      </w:r>
    </w:p>
    <w:p w14:paraId="50DE11BE" w14:textId="77777777" w:rsidR="00A6289A" w:rsidRPr="00983B01" w:rsidRDefault="00A6289A" w:rsidP="00A6289A">
      <w:pPr>
        <w:jc w:val="both"/>
        <w:rPr>
          <w:lang w:val="nl-NL"/>
        </w:rPr>
      </w:pPr>
      <w:r w:rsidRPr="00983B01">
        <w:rPr>
          <w:lang w:val="nl-NL"/>
        </w:rPr>
        <w:lastRenderedPageBreak/>
        <w:t xml:space="preserve">Onderstaande tabel geeft een idee van de tijd die verstreek tussen het ontvangen van een vraag en het definitieve antwoord op deze vraag. </w:t>
      </w:r>
    </w:p>
    <w:p w14:paraId="725B7B5D" w14:textId="77777777" w:rsidR="00A6289A" w:rsidRPr="00983B01" w:rsidRDefault="00A6289A" w:rsidP="00A6289A">
      <w:pPr>
        <w:jc w:val="both"/>
        <w:rPr>
          <w:lang w:val="nl-NL"/>
        </w:rPr>
      </w:pPr>
      <w:r w:rsidRPr="00983B01">
        <w:rPr>
          <w:lang w:val="nl-NL"/>
        </w:rPr>
        <w:t xml:space="preserve">Wanneer de vraag niet onmiddellijk beantwoord kon worden, bijv. omdat het advies van een andere dienst nodig was, werd de declarant hiervan middels een eerste antwoord op de hoogte gebracht. Deze voorlopige antwoorden werden niet in onderstaande tabel opgenomen.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tblGrid>
      <w:tr w:rsidR="00A6289A" w:rsidRPr="00795151" w14:paraId="0B74491B" w14:textId="77777777" w:rsidTr="00A6289A">
        <w:trPr>
          <w:tblHeader/>
        </w:trPr>
        <w:tc>
          <w:tcPr>
            <w:tcW w:w="3539" w:type="dxa"/>
            <w:gridSpan w:val="2"/>
          </w:tcPr>
          <w:p w14:paraId="3A989AB8" w14:textId="77777777" w:rsidR="00A6289A" w:rsidRPr="00983B01" w:rsidRDefault="00A6289A" w:rsidP="00A6289A">
            <w:pPr>
              <w:jc w:val="both"/>
              <w:rPr>
                <w:b/>
                <w:i/>
                <w:lang w:val="nl-NL"/>
              </w:rPr>
            </w:pPr>
            <w:r w:rsidRPr="00983B01">
              <w:rPr>
                <w:b/>
                <w:i/>
                <w:lang w:val="nl-NL"/>
              </w:rPr>
              <w:t>Tabel: Tijd tussen de ontvangst van de vraag en het definitieve antwoord (in dagen):</w:t>
            </w:r>
          </w:p>
        </w:tc>
      </w:tr>
      <w:tr w:rsidR="00A6289A" w:rsidRPr="00983B01" w14:paraId="01CE92A0" w14:textId="77777777" w:rsidTr="00A6289A">
        <w:tc>
          <w:tcPr>
            <w:tcW w:w="1555" w:type="dxa"/>
          </w:tcPr>
          <w:p w14:paraId="0725567F" w14:textId="77777777" w:rsidR="00A6289A" w:rsidRPr="00983B01" w:rsidRDefault="00A6289A" w:rsidP="00A6289A">
            <w:pPr>
              <w:jc w:val="both"/>
              <w:rPr>
                <w:lang w:val="nl-NL"/>
              </w:rPr>
            </w:pPr>
            <w:r w:rsidRPr="00983B01">
              <w:rPr>
                <w:lang w:val="nl-NL"/>
              </w:rPr>
              <w:t>Minimum</w:t>
            </w:r>
          </w:p>
        </w:tc>
        <w:tc>
          <w:tcPr>
            <w:tcW w:w="1984" w:type="dxa"/>
          </w:tcPr>
          <w:p w14:paraId="3E73F6C4" w14:textId="77777777" w:rsidR="00A6289A" w:rsidRPr="00983B01" w:rsidRDefault="00A6289A" w:rsidP="00A6289A">
            <w:pPr>
              <w:jc w:val="center"/>
              <w:rPr>
                <w:lang w:val="nl-NL"/>
              </w:rPr>
            </w:pPr>
            <w:r w:rsidRPr="00983B01">
              <w:rPr>
                <w:lang w:val="nl-NL"/>
              </w:rPr>
              <w:t>0</w:t>
            </w:r>
          </w:p>
        </w:tc>
      </w:tr>
      <w:tr w:rsidR="002A0964" w:rsidRPr="00983B01" w14:paraId="04B161EF" w14:textId="77777777" w:rsidTr="00A6289A">
        <w:tc>
          <w:tcPr>
            <w:tcW w:w="1555" w:type="dxa"/>
          </w:tcPr>
          <w:p w14:paraId="6CDBBA4C" w14:textId="77777777" w:rsidR="002A0964" w:rsidRPr="00983B01" w:rsidRDefault="002A0964" w:rsidP="002A0964">
            <w:pPr>
              <w:jc w:val="both"/>
              <w:rPr>
                <w:lang w:val="nl-NL"/>
              </w:rPr>
            </w:pPr>
            <w:r w:rsidRPr="00983B01">
              <w:rPr>
                <w:lang w:val="nl-NL"/>
              </w:rPr>
              <w:t>Maximum</w:t>
            </w:r>
          </w:p>
        </w:tc>
        <w:tc>
          <w:tcPr>
            <w:tcW w:w="1984" w:type="dxa"/>
          </w:tcPr>
          <w:p w14:paraId="4486DBF7" w14:textId="3861BF98" w:rsidR="002A0964" w:rsidRPr="00983B01" w:rsidRDefault="002A0964" w:rsidP="002A0964">
            <w:pPr>
              <w:jc w:val="center"/>
              <w:rPr>
                <w:lang w:val="nl-NL"/>
              </w:rPr>
            </w:pPr>
            <w:r>
              <w:rPr>
                <w:lang w:val="fr-FR"/>
              </w:rPr>
              <w:t>28</w:t>
            </w:r>
          </w:p>
        </w:tc>
      </w:tr>
      <w:tr w:rsidR="002A0964" w:rsidRPr="00983B01" w14:paraId="0A77EDAA" w14:textId="77777777" w:rsidTr="00A6289A">
        <w:tc>
          <w:tcPr>
            <w:tcW w:w="1555" w:type="dxa"/>
          </w:tcPr>
          <w:p w14:paraId="2406C114" w14:textId="77777777" w:rsidR="002A0964" w:rsidRPr="00983B01" w:rsidRDefault="002A0964" w:rsidP="002A0964">
            <w:pPr>
              <w:jc w:val="both"/>
              <w:rPr>
                <w:lang w:val="nl-NL"/>
              </w:rPr>
            </w:pPr>
            <w:r w:rsidRPr="00983B01">
              <w:rPr>
                <w:lang w:val="nl-NL"/>
              </w:rPr>
              <w:t>Mediaan</w:t>
            </w:r>
          </w:p>
        </w:tc>
        <w:tc>
          <w:tcPr>
            <w:tcW w:w="1984" w:type="dxa"/>
          </w:tcPr>
          <w:p w14:paraId="3229D909" w14:textId="31100077" w:rsidR="002A0964" w:rsidRPr="00983B01" w:rsidRDefault="002A0964" w:rsidP="002A0964">
            <w:pPr>
              <w:jc w:val="center"/>
              <w:rPr>
                <w:lang w:val="nl-NL"/>
              </w:rPr>
            </w:pPr>
            <w:r>
              <w:rPr>
                <w:lang w:val="fr-FR"/>
              </w:rPr>
              <w:t>2</w:t>
            </w:r>
          </w:p>
        </w:tc>
      </w:tr>
      <w:tr w:rsidR="002A0964" w:rsidRPr="00983B01" w14:paraId="43B4AC92" w14:textId="77777777" w:rsidTr="00A6289A">
        <w:tc>
          <w:tcPr>
            <w:tcW w:w="1555" w:type="dxa"/>
          </w:tcPr>
          <w:p w14:paraId="35E5397F" w14:textId="77777777" w:rsidR="002A0964" w:rsidRPr="00983B01" w:rsidRDefault="002A0964" w:rsidP="002A0964">
            <w:pPr>
              <w:jc w:val="both"/>
              <w:rPr>
                <w:lang w:val="nl-NL"/>
              </w:rPr>
            </w:pPr>
            <w:r w:rsidRPr="00983B01">
              <w:rPr>
                <w:lang w:val="nl-NL"/>
              </w:rPr>
              <w:t>Gemiddelde</w:t>
            </w:r>
          </w:p>
        </w:tc>
        <w:tc>
          <w:tcPr>
            <w:tcW w:w="1984" w:type="dxa"/>
          </w:tcPr>
          <w:p w14:paraId="35DB9374" w14:textId="59714F31" w:rsidR="002A0964" w:rsidRPr="00983B01" w:rsidRDefault="002A0964" w:rsidP="002A0964">
            <w:pPr>
              <w:jc w:val="center"/>
              <w:rPr>
                <w:lang w:val="nl-NL"/>
              </w:rPr>
            </w:pPr>
            <w:r w:rsidRPr="00BD15C9">
              <w:rPr>
                <w:lang w:val="fr-FR"/>
              </w:rPr>
              <w:t>3,</w:t>
            </w:r>
            <w:r>
              <w:rPr>
                <w:lang w:val="fr-FR"/>
              </w:rPr>
              <w:t>5</w:t>
            </w:r>
          </w:p>
        </w:tc>
      </w:tr>
    </w:tbl>
    <w:p w14:paraId="054D384E" w14:textId="77777777" w:rsidR="00A6289A" w:rsidRPr="00983B01" w:rsidRDefault="00A6289A" w:rsidP="00A6289A">
      <w:pPr>
        <w:jc w:val="both"/>
        <w:rPr>
          <w:lang w:val="nl-NL"/>
        </w:rPr>
      </w:pPr>
    </w:p>
    <w:p w14:paraId="7E75C4F3" w14:textId="6AE54075" w:rsidR="00A6289A" w:rsidRPr="00983B01" w:rsidRDefault="00A6289A" w:rsidP="00A6289A">
      <w:pPr>
        <w:jc w:val="both"/>
        <w:rPr>
          <w:lang w:val="nl-NL"/>
        </w:rPr>
      </w:pPr>
      <w:r w:rsidRPr="00983B01">
        <w:rPr>
          <w:lang w:val="nl-NL"/>
        </w:rPr>
        <w:t xml:space="preserve">Uit de mediaan blijkt dat de helft van de vragen </w:t>
      </w:r>
      <w:r w:rsidRPr="00E21C96">
        <w:rPr>
          <w:lang w:val="nl-NL"/>
        </w:rPr>
        <w:t xml:space="preserve">binnen </w:t>
      </w:r>
      <w:r w:rsidR="002A0964" w:rsidRPr="00E21C96">
        <w:rPr>
          <w:lang w:val="nl-NL"/>
        </w:rPr>
        <w:t>2</w:t>
      </w:r>
      <w:r w:rsidRPr="00E21C96">
        <w:rPr>
          <w:lang w:val="nl-NL"/>
        </w:rPr>
        <w:t xml:space="preserve"> kalenderdag</w:t>
      </w:r>
      <w:r w:rsidR="002A0964" w:rsidRPr="00E21C96">
        <w:rPr>
          <w:lang w:val="nl-NL"/>
        </w:rPr>
        <w:t>en</w:t>
      </w:r>
      <w:r w:rsidRPr="00983B01">
        <w:rPr>
          <w:lang w:val="nl-NL"/>
        </w:rPr>
        <w:t xml:space="preserve"> een definitief antwoord kreeg, en dat 9</w:t>
      </w:r>
      <w:r w:rsidR="002A0964">
        <w:rPr>
          <w:lang w:val="nl-NL"/>
        </w:rPr>
        <w:t>3</w:t>
      </w:r>
      <w:r w:rsidRPr="00983B01">
        <w:rPr>
          <w:lang w:val="nl-NL"/>
        </w:rPr>
        <w:t xml:space="preserve">,4% van de vragen een definitief antwoord kreeg binnen de 7 kalenderdagen en </w:t>
      </w:r>
      <w:r w:rsidR="002A0964" w:rsidRPr="002A0964">
        <w:rPr>
          <w:lang w:val="nl-BE"/>
        </w:rPr>
        <w:t>96</w:t>
      </w:r>
      <w:r w:rsidRPr="00983B01">
        <w:rPr>
          <w:lang w:val="nl-NL"/>
        </w:rPr>
        <w:t xml:space="preserve">% binnen de 14 kalenderdagen. </w:t>
      </w:r>
    </w:p>
    <w:p w14:paraId="07119C76" w14:textId="77777777" w:rsidR="00A6289A" w:rsidRPr="00983B01" w:rsidRDefault="00A6289A" w:rsidP="00A6289A">
      <w:pPr>
        <w:jc w:val="both"/>
        <w:rPr>
          <w:lang w:val="nl-NL"/>
        </w:rPr>
      </w:pPr>
      <w:r w:rsidRPr="00983B01">
        <w:rPr>
          <w:lang w:val="nl-NL"/>
        </w:rPr>
        <w:t xml:space="preserve">Onderstaande tabel geeft een idee van de onderwerpen van de vragen die gedurende de referentieperiode werden ontvangen.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2112"/>
      </w:tblGrid>
      <w:tr w:rsidR="00A6289A" w:rsidRPr="00795151" w14:paraId="68029F66" w14:textId="77777777" w:rsidTr="00A6289A">
        <w:trPr>
          <w:trHeight w:val="536"/>
          <w:tblHeader/>
        </w:trPr>
        <w:tc>
          <w:tcPr>
            <w:tcW w:w="9610" w:type="dxa"/>
            <w:gridSpan w:val="2"/>
          </w:tcPr>
          <w:p w14:paraId="49AC09D9" w14:textId="77777777" w:rsidR="00A6289A" w:rsidRPr="00983B01" w:rsidRDefault="00A6289A" w:rsidP="00A6289A">
            <w:pPr>
              <w:rPr>
                <w:b/>
                <w:i/>
                <w:lang w:val="nl-NL"/>
              </w:rPr>
            </w:pPr>
            <w:r w:rsidRPr="00983B01">
              <w:rPr>
                <w:b/>
                <w:i/>
                <w:lang w:val="nl-NL"/>
              </w:rPr>
              <w:t>Verdeling van de verschillende soorten vragen (in aantallen)</w:t>
            </w:r>
          </w:p>
        </w:tc>
      </w:tr>
      <w:tr w:rsidR="00A6289A" w:rsidRPr="00983B01" w14:paraId="28DEF267" w14:textId="77777777" w:rsidTr="002A0964">
        <w:trPr>
          <w:trHeight w:val="518"/>
          <w:tblHeader/>
        </w:trPr>
        <w:tc>
          <w:tcPr>
            <w:tcW w:w="7498" w:type="dxa"/>
          </w:tcPr>
          <w:p w14:paraId="47A9F687" w14:textId="77777777" w:rsidR="00A6289A" w:rsidRPr="00983B01" w:rsidRDefault="00A6289A" w:rsidP="00A6289A">
            <w:pPr>
              <w:rPr>
                <w:lang w:val="nl-NL"/>
              </w:rPr>
            </w:pPr>
          </w:p>
        </w:tc>
        <w:tc>
          <w:tcPr>
            <w:tcW w:w="2112" w:type="dxa"/>
          </w:tcPr>
          <w:p w14:paraId="5E637727" w14:textId="77777777" w:rsidR="00A6289A" w:rsidRPr="00983B01" w:rsidRDefault="00A6289A" w:rsidP="00A6289A">
            <w:pPr>
              <w:jc w:val="center"/>
              <w:rPr>
                <w:b/>
                <w:lang w:val="nl-NL"/>
              </w:rPr>
            </w:pPr>
            <w:r w:rsidRPr="00983B01">
              <w:rPr>
                <w:b/>
                <w:lang w:val="nl-NL"/>
              </w:rPr>
              <w:t>2018</w:t>
            </w:r>
          </w:p>
        </w:tc>
      </w:tr>
      <w:tr w:rsidR="002A0964" w:rsidRPr="00983B01" w14:paraId="29CDFB3D" w14:textId="77777777" w:rsidTr="002A0964">
        <w:trPr>
          <w:trHeight w:val="536"/>
        </w:trPr>
        <w:tc>
          <w:tcPr>
            <w:tcW w:w="7498" w:type="dxa"/>
          </w:tcPr>
          <w:p w14:paraId="0C062E17" w14:textId="77777777" w:rsidR="002A0964" w:rsidRPr="00983B01" w:rsidRDefault="002A0964" w:rsidP="002A0964">
            <w:pPr>
              <w:rPr>
                <w:lang w:val="nl-NL"/>
              </w:rPr>
            </w:pPr>
            <w:r w:rsidRPr="00983B01">
              <w:rPr>
                <w:lang w:val="nl-NL"/>
              </w:rPr>
              <w:t>Moet ik mij registreren</w:t>
            </w:r>
          </w:p>
        </w:tc>
        <w:tc>
          <w:tcPr>
            <w:tcW w:w="2112" w:type="dxa"/>
          </w:tcPr>
          <w:p w14:paraId="6422E592" w14:textId="3796A114" w:rsidR="002A0964" w:rsidRPr="00983B01" w:rsidRDefault="002A0964" w:rsidP="002A0964">
            <w:pPr>
              <w:jc w:val="center"/>
              <w:rPr>
                <w:lang w:val="nl-NL"/>
              </w:rPr>
            </w:pPr>
            <w:r>
              <w:rPr>
                <w:lang w:val="fr-FR"/>
              </w:rPr>
              <w:t>15</w:t>
            </w:r>
          </w:p>
        </w:tc>
      </w:tr>
      <w:tr w:rsidR="002A0964" w:rsidRPr="00983B01" w14:paraId="2209D890" w14:textId="77777777" w:rsidTr="002A0964">
        <w:trPr>
          <w:trHeight w:val="536"/>
        </w:trPr>
        <w:tc>
          <w:tcPr>
            <w:tcW w:w="7498" w:type="dxa"/>
          </w:tcPr>
          <w:p w14:paraId="5E2C2DE6" w14:textId="77777777" w:rsidR="002A0964" w:rsidRPr="00983B01" w:rsidRDefault="002A0964" w:rsidP="002A0964">
            <w:pPr>
              <w:rPr>
                <w:lang w:val="nl-NL"/>
              </w:rPr>
            </w:pPr>
            <w:r w:rsidRPr="00983B01">
              <w:rPr>
                <w:lang w:val="nl-NL"/>
              </w:rPr>
              <w:t>Hoe moet ik mij registreren</w:t>
            </w:r>
          </w:p>
        </w:tc>
        <w:tc>
          <w:tcPr>
            <w:tcW w:w="2112" w:type="dxa"/>
          </w:tcPr>
          <w:p w14:paraId="5FE9A91E" w14:textId="3FC6028A" w:rsidR="002A0964" w:rsidRPr="00983B01" w:rsidRDefault="002A0964" w:rsidP="002A0964">
            <w:pPr>
              <w:jc w:val="center"/>
              <w:rPr>
                <w:lang w:val="nl-NL"/>
              </w:rPr>
            </w:pPr>
            <w:r>
              <w:rPr>
                <w:lang w:val="fr-FR"/>
              </w:rPr>
              <w:t>2</w:t>
            </w:r>
          </w:p>
        </w:tc>
      </w:tr>
      <w:tr w:rsidR="002A0964" w:rsidRPr="00983B01" w14:paraId="7818C0F4" w14:textId="77777777" w:rsidTr="002A0964">
        <w:trPr>
          <w:trHeight w:val="518"/>
        </w:trPr>
        <w:tc>
          <w:tcPr>
            <w:tcW w:w="7498" w:type="dxa"/>
          </w:tcPr>
          <w:p w14:paraId="6EC5DF08" w14:textId="77777777" w:rsidR="002A0964" w:rsidRPr="00983B01" w:rsidRDefault="002A0964" w:rsidP="002A0964">
            <w:pPr>
              <w:rPr>
                <w:lang w:val="nl-NL"/>
              </w:rPr>
            </w:pPr>
            <w:r w:rsidRPr="00983B01">
              <w:rPr>
                <w:lang w:val="nl-NL"/>
              </w:rPr>
              <w:t>Bijkomende uitleg over het KB</w:t>
            </w:r>
          </w:p>
        </w:tc>
        <w:tc>
          <w:tcPr>
            <w:tcW w:w="2112" w:type="dxa"/>
          </w:tcPr>
          <w:p w14:paraId="380A2420" w14:textId="2D1464E5" w:rsidR="002A0964" w:rsidRPr="00983B01" w:rsidRDefault="002A0964" w:rsidP="002A0964">
            <w:pPr>
              <w:jc w:val="center"/>
              <w:rPr>
                <w:lang w:val="nl-NL"/>
              </w:rPr>
            </w:pPr>
            <w:r>
              <w:rPr>
                <w:lang w:val="fr-FR"/>
              </w:rPr>
              <w:t>5</w:t>
            </w:r>
          </w:p>
        </w:tc>
      </w:tr>
      <w:tr w:rsidR="002A0964" w:rsidRPr="00983B01" w14:paraId="3A77E6F1" w14:textId="77777777" w:rsidTr="002A0964">
        <w:trPr>
          <w:trHeight w:val="536"/>
        </w:trPr>
        <w:tc>
          <w:tcPr>
            <w:tcW w:w="7498" w:type="dxa"/>
          </w:tcPr>
          <w:p w14:paraId="68AF4EF8" w14:textId="77777777" w:rsidR="002A0964" w:rsidRPr="00983B01" w:rsidRDefault="002A0964" w:rsidP="002A0964">
            <w:pPr>
              <w:rPr>
                <w:lang w:val="nl-NL"/>
              </w:rPr>
            </w:pPr>
            <w:r w:rsidRPr="00983B01">
              <w:rPr>
                <w:lang w:val="nl-NL"/>
              </w:rPr>
              <w:t>Samenwerking met Frankrijk</w:t>
            </w:r>
          </w:p>
        </w:tc>
        <w:tc>
          <w:tcPr>
            <w:tcW w:w="2112" w:type="dxa"/>
          </w:tcPr>
          <w:p w14:paraId="28756386" w14:textId="06B49242" w:rsidR="002A0964" w:rsidRPr="00983B01" w:rsidRDefault="002A0964" w:rsidP="002A0964">
            <w:pPr>
              <w:jc w:val="center"/>
              <w:rPr>
                <w:lang w:val="nl-NL"/>
              </w:rPr>
            </w:pPr>
            <w:r>
              <w:rPr>
                <w:lang w:val="fr-FR"/>
              </w:rPr>
              <w:t>1</w:t>
            </w:r>
          </w:p>
        </w:tc>
      </w:tr>
      <w:tr w:rsidR="002A0964" w:rsidRPr="00983B01" w14:paraId="4D1D930D" w14:textId="77777777" w:rsidTr="002A0964">
        <w:trPr>
          <w:trHeight w:val="536"/>
        </w:trPr>
        <w:tc>
          <w:tcPr>
            <w:tcW w:w="7498" w:type="dxa"/>
          </w:tcPr>
          <w:p w14:paraId="24E38E88" w14:textId="77777777" w:rsidR="002A0964" w:rsidRPr="00983B01" w:rsidRDefault="002A0964" w:rsidP="002A0964">
            <w:pPr>
              <w:rPr>
                <w:lang w:val="nl-NL"/>
              </w:rPr>
            </w:pPr>
            <w:r w:rsidRPr="00983B01">
              <w:rPr>
                <w:lang w:val="nl-NL"/>
              </w:rPr>
              <w:t>Aanmelden/toegangsrechten software</w:t>
            </w:r>
          </w:p>
        </w:tc>
        <w:tc>
          <w:tcPr>
            <w:tcW w:w="2112" w:type="dxa"/>
          </w:tcPr>
          <w:p w14:paraId="48DFCF39" w14:textId="50D1AAD6" w:rsidR="002A0964" w:rsidRPr="00983B01" w:rsidRDefault="002A0964" w:rsidP="002A0964">
            <w:pPr>
              <w:jc w:val="center"/>
              <w:rPr>
                <w:lang w:val="nl-NL"/>
              </w:rPr>
            </w:pPr>
            <w:r>
              <w:rPr>
                <w:lang w:val="fr-FR"/>
              </w:rPr>
              <w:t>6</w:t>
            </w:r>
          </w:p>
        </w:tc>
      </w:tr>
      <w:tr w:rsidR="002A0964" w:rsidRPr="00983B01" w14:paraId="28A7C52C" w14:textId="77777777" w:rsidTr="002A0964">
        <w:trPr>
          <w:trHeight w:val="518"/>
        </w:trPr>
        <w:tc>
          <w:tcPr>
            <w:tcW w:w="7498" w:type="dxa"/>
          </w:tcPr>
          <w:p w14:paraId="029F2F4B" w14:textId="77777777" w:rsidR="002A0964" w:rsidRPr="00983B01" w:rsidRDefault="002A0964" w:rsidP="002A0964">
            <w:pPr>
              <w:rPr>
                <w:lang w:val="nl-NL"/>
              </w:rPr>
            </w:pPr>
            <w:r w:rsidRPr="00983B01">
              <w:rPr>
                <w:lang w:val="nl-NL"/>
              </w:rPr>
              <w:t>Technisch probleem met de website/software</w:t>
            </w:r>
          </w:p>
        </w:tc>
        <w:tc>
          <w:tcPr>
            <w:tcW w:w="2112" w:type="dxa"/>
          </w:tcPr>
          <w:p w14:paraId="2FE6145B" w14:textId="3C234B88" w:rsidR="002A0964" w:rsidRPr="00983B01" w:rsidRDefault="002A0964" w:rsidP="002A0964">
            <w:pPr>
              <w:jc w:val="center"/>
              <w:rPr>
                <w:lang w:val="nl-NL"/>
              </w:rPr>
            </w:pPr>
            <w:r>
              <w:rPr>
                <w:lang w:val="fr-FR"/>
              </w:rPr>
              <w:t>9</w:t>
            </w:r>
          </w:p>
        </w:tc>
      </w:tr>
      <w:tr w:rsidR="002A0964" w:rsidRPr="00983B01" w14:paraId="70288815" w14:textId="77777777" w:rsidTr="002A0964">
        <w:trPr>
          <w:trHeight w:val="536"/>
        </w:trPr>
        <w:tc>
          <w:tcPr>
            <w:tcW w:w="7498" w:type="dxa"/>
          </w:tcPr>
          <w:p w14:paraId="4743F8DC" w14:textId="77777777" w:rsidR="002A0964" w:rsidRPr="00983B01" w:rsidRDefault="002A0964" w:rsidP="002A0964">
            <w:pPr>
              <w:rPr>
                <w:lang w:val="nl-NL"/>
              </w:rPr>
            </w:pPr>
            <w:r w:rsidRPr="00983B01">
              <w:rPr>
                <w:lang w:val="nl-NL"/>
              </w:rPr>
              <w:t>Jaarlijkse actualisering</w:t>
            </w:r>
          </w:p>
        </w:tc>
        <w:tc>
          <w:tcPr>
            <w:tcW w:w="2112" w:type="dxa"/>
          </w:tcPr>
          <w:p w14:paraId="15AEDB87" w14:textId="1FE5B5BA" w:rsidR="002A0964" w:rsidRPr="00983B01" w:rsidRDefault="002A0964" w:rsidP="002A0964">
            <w:pPr>
              <w:jc w:val="center"/>
              <w:rPr>
                <w:lang w:val="nl-NL"/>
              </w:rPr>
            </w:pPr>
            <w:r>
              <w:rPr>
                <w:lang w:val="fr-FR"/>
              </w:rPr>
              <w:t>1</w:t>
            </w:r>
          </w:p>
        </w:tc>
      </w:tr>
      <w:tr w:rsidR="002A0964" w:rsidRPr="00983B01" w14:paraId="2AB1A3A9" w14:textId="77777777" w:rsidTr="002A0964">
        <w:trPr>
          <w:trHeight w:val="518"/>
        </w:trPr>
        <w:tc>
          <w:tcPr>
            <w:tcW w:w="7498" w:type="dxa"/>
          </w:tcPr>
          <w:p w14:paraId="5DF976C0" w14:textId="77777777" w:rsidR="002A0964" w:rsidRPr="00983B01" w:rsidRDefault="002A0964" w:rsidP="002A0964">
            <w:pPr>
              <w:rPr>
                <w:lang w:val="nl-NL"/>
              </w:rPr>
            </w:pPr>
            <w:r w:rsidRPr="00983B01">
              <w:rPr>
                <w:lang w:val="nl-NL"/>
              </w:rPr>
              <w:t>Andere</w:t>
            </w:r>
          </w:p>
        </w:tc>
        <w:tc>
          <w:tcPr>
            <w:tcW w:w="2112" w:type="dxa"/>
          </w:tcPr>
          <w:p w14:paraId="464D9DF5" w14:textId="2B580502" w:rsidR="002A0964" w:rsidRPr="00983B01" w:rsidRDefault="002A0964" w:rsidP="002A0964">
            <w:pPr>
              <w:jc w:val="center"/>
              <w:rPr>
                <w:lang w:val="nl-NL"/>
              </w:rPr>
            </w:pPr>
            <w:r>
              <w:rPr>
                <w:lang w:val="fr-FR"/>
              </w:rPr>
              <w:t>8</w:t>
            </w:r>
          </w:p>
        </w:tc>
      </w:tr>
    </w:tbl>
    <w:p w14:paraId="7BE05432" w14:textId="77777777" w:rsidR="00A6289A" w:rsidRPr="00983B01" w:rsidRDefault="00A6289A" w:rsidP="00A6289A">
      <w:pPr>
        <w:jc w:val="both"/>
        <w:rPr>
          <w:lang w:val="nl-NL"/>
        </w:rPr>
      </w:pPr>
    </w:p>
    <w:p w14:paraId="680AFF24" w14:textId="77777777" w:rsidR="00A6289A" w:rsidRPr="00983B01" w:rsidRDefault="00A6289A" w:rsidP="00A6289A">
      <w:pPr>
        <w:pStyle w:val="Titre1"/>
        <w:rPr>
          <w:lang w:val="nl-NL"/>
        </w:rPr>
      </w:pPr>
      <w:bookmarkStart w:id="60" w:name="_Toc40263188"/>
      <w:r w:rsidRPr="00983B01">
        <w:rPr>
          <w:lang w:val="nl-NL"/>
        </w:rPr>
        <w:lastRenderedPageBreak/>
        <w:t>Lijst van de geregistreerde stoffen</w:t>
      </w:r>
      <w:bookmarkEnd w:id="60"/>
    </w:p>
    <w:p w14:paraId="08EB0763" w14:textId="6F3013DC" w:rsidR="00A6289A" w:rsidRPr="00983B01" w:rsidRDefault="00A6289A" w:rsidP="00A6289A">
      <w:pPr>
        <w:jc w:val="both"/>
        <w:rPr>
          <w:lang w:val="nl-NL"/>
        </w:rPr>
      </w:pPr>
      <w:r w:rsidRPr="00983B01">
        <w:rPr>
          <w:lang w:val="nl-NL"/>
        </w:rPr>
        <w:t>Dit verslag bevat in bijlage een lijst gegeven van de stoffen geproduceerd in nanoparticulaire toestand en in 201</w:t>
      </w:r>
      <w:r w:rsidR="002A0964">
        <w:rPr>
          <w:lang w:val="nl-NL"/>
        </w:rPr>
        <w:t>8</w:t>
      </w:r>
      <w:r w:rsidRPr="00983B01">
        <w:rPr>
          <w:lang w:val="nl-NL"/>
        </w:rPr>
        <w:t xml:space="preserve"> als stof op de markt gebracht. De manier van identificatie van deze geregistreerde stoffen wordt beschreven in </w:t>
      </w:r>
      <w:r w:rsidRPr="00983B01">
        <w:rPr>
          <w:i/>
          <w:lang w:val="nl-NL"/>
        </w:rPr>
        <w:t>§ 10.1 Chemische identificatie van de stoffen</w:t>
      </w:r>
      <w:r w:rsidRPr="00983B01">
        <w:rPr>
          <w:lang w:val="nl-NL"/>
        </w:rPr>
        <w:t xml:space="preserve">. </w:t>
      </w:r>
    </w:p>
    <w:p w14:paraId="3B870561" w14:textId="5FEACE49" w:rsidR="00A6289A" w:rsidRPr="00983B01" w:rsidRDefault="00A6289A" w:rsidP="00A6289A">
      <w:pPr>
        <w:jc w:val="both"/>
        <w:rPr>
          <w:lang w:val="nl-NL"/>
        </w:rPr>
      </w:pPr>
      <w:r w:rsidRPr="00983B01">
        <w:rPr>
          <w:lang w:val="nl-NL"/>
        </w:rPr>
        <w:t xml:space="preserve">In de </w:t>
      </w:r>
      <w:r w:rsidR="002A0964" w:rsidRPr="002A0964">
        <w:rPr>
          <w:lang w:val="nl-BE"/>
        </w:rPr>
        <w:t xml:space="preserve">1322 </w:t>
      </w:r>
      <w:r w:rsidRPr="00983B01">
        <w:rPr>
          <w:lang w:val="nl-NL"/>
        </w:rPr>
        <w:t xml:space="preserve">ingediende registraties werden in totaal </w:t>
      </w:r>
      <w:r w:rsidR="002A0964" w:rsidRPr="002A0964">
        <w:rPr>
          <w:lang w:val="nl-BE"/>
        </w:rPr>
        <w:t xml:space="preserve">204 </w:t>
      </w:r>
      <w:r w:rsidRPr="00983B01">
        <w:rPr>
          <w:lang w:val="nl-NL"/>
        </w:rPr>
        <w:t xml:space="preserve">verschillende CAS-nummers en </w:t>
      </w:r>
      <w:r w:rsidR="002A0964" w:rsidRPr="002A0964">
        <w:rPr>
          <w:lang w:val="nl-BE"/>
        </w:rPr>
        <w:t xml:space="preserve">344 </w:t>
      </w:r>
      <w:r w:rsidRPr="00983B01">
        <w:rPr>
          <w:lang w:val="nl-NL"/>
        </w:rPr>
        <w:t xml:space="preserve">verschillende generieke namen teruggevonden. Daarnaast vermeldt deze lijst de chemische namen die in de registraties werden teruggevonden. </w:t>
      </w:r>
    </w:p>
    <w:p w14:paraId="45E63EB8" w14:textId="77777777" w:rsidR="00A6289A" w:rsidRPr="00983B01" w:rsidRDefault="00A6289A" w:rsidP="00A6289A">
      <w:pPr>
        <w:jc w:val="both"/>
        <w:rPr>
          <w:lang w:val="nl-NL"/>
        </w:rPr>
      </w:pPr>
      <w:r w:rsidRPr="00983B01">
        <w:rPr>
          <w:lang w:val="nl-NL"/>
        </w:rPr>
        <w:t>De lijst wordt gepresenteerd in een tabel waarin van links naar rechts wordt weergegeven:</w:t>
      </w:r>
    </w:p>
    <w:p w14:paraId="2D00E293" w14:textId="77777777" w:rsidR="00A6289A" w:rsidRPr="00983B01" w:rsidRDefault="00A6289A" w:rsidP="00A6289A">
      <w:pPr>
        <w:pStyle w:val="Paragraphedeliste"/>
        <w:numPr>
          <w:ilvl w:val="0"/>
          <w:numId w:val="36"/>
        </w:numPr>
        <w:jc w:val="both"/>
        <w:rPr>
          <w:lang w:val="nl-NL"/>
        </w:rPr>
      </w:pPr>
      <w:r w:rsidRPr="00983B01">
        <w:rPr>
          <w:lang w:val="nl-NL"/>
        </w:rPr>
        <w:t>De chemische naam zoals deze werd geregistreerd; expliciete verwijzingen naar handelsnamen werden weggelaten. De chemische naam werd eveneens weggelaten wanneer deze enkel bij een vereenvoudigde registratie (exclusief gebruik voor wetenschappelijke doeleinden) wordt vermeld</w:t>
      </w:r>
    </w:p>
    <w:p w14:paraId="1600F10E" w14:textId="77777777" w:rsidR="00A6289A" w:rsidRPr="00983B01" w:rsidRDefault="00A6289A" w:rsidP="00A6289A">
      <w:pPr>
        <w:pStyle w:val="Paragraphedeliste"/>
        <w:numPr>
          <w:ilvl w:val="0"/>
          <w:numId w:val="36"/>
        </w:numPr>
        <w:jc w:val="both"/>
        <w:rPr>
          <w:lang w:val="nl-NL"/>
        </w:rPr>
      </w:pPr>
      <w:r w:rsidRPr="00983B01">
        <w:rPr>
          <w:lang w:val="nl-NL"/>
        </w:rPr>
        <w:t>De generieke naam, zoals deze werd teruggevonden op de website van ECHA aan de hand van het CAS en/of CE-nummer</w:t>
      </w:r>
    </w:p>
    <w:p w14:paraId="69F0556C" w14:textId="77777777" w:rsidR="00A6289A" w:rsidRPr="00983B01" w:rsidRDefault="00A6289A" w:rsidP="00A6289A">
      <w:pPr>
        <w:pStyle w:val="Paragraphedeliste"/>
        <w:numPr>
          <w:ilvl w:val="0"/>
          <w:numId w:val="36"/>
        </w:numPr>
        <w:jc w:val="both"/>
        <w:rPr>
          <w:lang w:val="nl-NL"/>
        </w:rPr>
      </w:pPr>
      <w:r w:rsidRPr="00983B01">
        <w:rPr>
          <w:lang w:val="nl-NL"/>
        </w:rPr>
        <w:t xml:space="preserve">De NACE(BEL)-code zoals deze door de Declarant wordt vermeld op het niveau van de registratie van de betrokken stof; wanneer aanwezig wordt ook de NACE(BEL)-code van de Buitenlandse Leverancier vermeld. Wanneer eenzelfde NACE(BEL)-code meerdere malen wordt teruggevonden voor dezelfde generieke naam, wordt deze in de lijst maar één keer vermeld bij die generieke naam. Per generieke naam worden de toepasselijke NACE(BEL)-codes gesorteerd op het nummer van de code. </w:t>
      </w:r>
    </w:p>
    <w:p w14:paraId="4409F83C" w14:textId="77777777" w:rsidR="00A6289A" w:rsidRPr="00983B01" w:rsidRDefault="00A6289A" w:rsidP="00A6289A">
      <w:pPr>
        <w:jc w:val="both"/>
        <w:rPr>
          <w:lang w:val="nl-NL"/>
        </w:rPr>
      </w:pPr>
      <w:r w:rsidRPr="00983B01">
        <w:rPr>
          <w:lang w:val="nl-NL"/>
        </w:rPr>
        <w:t>Door de manier van weergeven kan het zijn dat op eenzelfde lijn in de tabel een bepaalde chemische naam en een bepaalde NACE(BEL)-code worden vernoemd. Dit betekent niet dat er een verband is tussen die chemische naam en die NACE(BEL)-code.</w:t>
      </w:r>
    </w:p>
    <w:p w14:paraId="4D84F422" w14:textId="77777777" w:rsidR="00A6289A" w:rsidRPr="00983B01" w:rsidRDefault="00A6289A" w:rsidP="00A6289A">
      <w:pPr>
        <w:jc w:val="both"/>
        <w:rPr>
          <w:lang w:val="nl-NL"/>
        </w:rPr>
      </w:pPr>
    </w:p>
    <w:p w14:paraId="00968A22" w14:textId="22F8EC11" w:rsidR="00A6289A" w:rsidRDefault="00A6289A" w:rsidP="00A6289A">
      <w:pPr>
        <w:jc w:val="both"/>
        <w:rPr>
          <w:lang w:val="nl-NL"/>
        </w:rPr>
      </w:pPr>
    </w:p>
    <w:p w14:paraId="42851E32" w14:textId="4AB2322F" w:rsidR="007831F8" w:rsidRDefault="007831F8" w:rsidP="00A6289A">
      <w:pPr>
        <w:jc w:val="both"/>
        <w:rPr>
          <w:lang w:val="nl-NL"/>
        </w:rPr>
      </w:pPr>
    </w:p>
    <w:p w14:paraId="42681D87" w14:textId="77777777" w:rsidR="00DD6551" w:rsidRDefault="00DD6551" w:rsidP="00A6289A">
      <w:pPr>
        <w:spacing w:after="0"/>
        <w:jc w:val="both"/>
        <w:rPr>
          <w:sz w:val="20"/>
          <w:lang w:val="nl-NL"/>
        </w:rPr>
      </w:pPr>
    </w:p>
    <w:p w14:paraId="22390DF4" w14:textId="13A1D4A9" w:rsidR="00A6289A" w:rsidRPr="00983B01" w:rsidRDefault="00A6289A" w:rsidP="00A6289A">
      <w:pPr>
        <w:spacing w:after="0"/>
        <w:jc w:val="both"/>
        <w:rPr>
          <w:sz w:val="20"/>
          <w:szCs w:val="20"/>
          <w:lang w:val="nl-NL"/>
        </w:rPr>
      </w:pPr>
      <w:r w:rsidRPr="00983B01">
        <w:rPr>
          <w:sz w:val="20"/>
          <w:lang w:val="nl-NL"/>
        </w:rPr>
        <w:t xml:space="preserve">Verantwoordelijke uitgever: </w:t>
      </w:r>
    </w:p>
    <w:p w14:paraId="01D90D6B" w14:textId="77777777" w:rsidR="00A6289A" w:rsidRPr="00983B01" w:rsidRDefault="00A6289A" w:rsidP="00A6289A">
      <w:pPr>
        <w:spacing w:after="0"/>
        <w:jc w:val="both"/>
        <w:rPr>
          <w:sz w:val="20"/>
          <w:szCs w:val="20"/>
          <w:lang w:val="nl-NL"/>
        </w:rPr>
      </w:pPr>
      <w:r w:rsidRPr="00983B01">
        <w:rPr>
          <w:sz w:val="20"/>
          <w:lang w:val="nl-NL"/>
        </w:rPr>
        <w:t>Tom Auwers</w:t>
      </w:r>
    </w:p>
    <w:p w14:paraId="7EE46D70" w14:textId="77777777" w:rsidR="00A6289A" w:rsidRPr="00983B01" w:rsidRDefault="00A6289A" w:rsidP="00A6289A">
      <w:pPr>
        <w:spacing w:after="0"/>
        <w:jc w:val="both"/>
        <w:rPr>
          <w:sz w:val="20"/>
          <w:szCs w:val="20"/>
          <w:lang w:val="nl-NL"/>
        </w:rPr>
      </w:pPr>
      <w:r w:rsidRPr="00983B01">
        <w:rPr>
          <w:sz w:val="20"/>
          <w:lang w:val="nl-NL"/>
        </w:rPr>
        <w:t>Victor Hortaplein 40, bus 10</w:t>
      </w:r>
    </w:p>
    <w:p w14:paraId="1C4766A7" w14:textId="77777777" w:rsidR="00A6289A" w:rsidRPr="00983B01" w:rsidRDefault="00A6289A" w:rsidP="00A6289A">
      <w:pPr>
        <w:spacing w:after="0"/>
        <w:jc w:val="both"/>
        <w:rPr>
          <w:sz w:val="20"/>
          <w:szCs w:val="20"/>
          <w:lang w:val="nl-NL"/>
        </w:rPr>
      </w:pPr>
      <w:r w:rsidRPr="00983B01">
        <w:rPr>
          <w:sz w:val="20"/>
          <w:lang w:val="nl-NL"/>
        </w:rPr>
        <w:t>B-1060 Brussel</w:t>
      </w:r>
    </w:p>
    <w:p w14:paraId="7A39D853" w14:textId="16973608" w:rsidR="00A6289A" w:rsidRDefault="00A6289A" w:rsidP="00A6289A">
      <w:pPr>
        <w:spacing w:after="0"/>
        <w:jc w:val="both"/>
        <w:rPr>
          <w:lang w:val="nl-NL"/>
        </w:rPr>
      </w:pPr>
    </w:p>
    <w:p w14:paraId="42008655" w14:textId="292E31EA" w:rsidR="00606FEC" w:rsidRDefault="00606FEC" w:rsidP="00A6289A">
      <w:pPr>
        <w:spacing w:after="0"/>
        <w:jc w:val="both"/>
        <w:rPr>
          <w:lang w:val="nl-NL"/>
        </w:rPr>
      </w:pPr>
    </w:p>
    <w:p w14:paraId="6C3D98F9" w14:textId="1013070B" w:rsidR="00606FEC" w:rsidRDefault="00606FEC" w:rsidP="00A6289A">
      <w:pPr>
        <w:spacing w:after="0"/>
        <w:jc w:val="both"/>
        <w:rPr>
          <w:lang w:val="nl-NL"/>
        </w:rPr>
      </w:pPr>
    </w:p>
    <w:p w14:paraId="4501ED9D" w14:textId="37CE72C7" w:rsidR="00606FEC" w:rsidRDefault="00606FEC" w:rsidP="00A6289A">
      <w:pPr>
        <w:spacing w:after="0"/>
        <w:jc w:val="both"/>
        <w:rPr>
          <w:lang w:val="nl-NL"/>
        </w:rPr>
      </w:pPr>
    </w:p>
    <w:p w14:paraId="06160760" w14:textId="02328253" w:rsidR="00606FEC" w:rsidRDefault="00606FEC" w:rsidP="00A6289A">
      <w:pPr>
        <w:spacing w:after="0"/>
        <w:jc w:val="both"/>
        <w:rPr>
          <w:lang w:val="nl-NL"/>
        </w:rPr>
      </w:pPr>
    </w:p>
    <w:p w14:paraId="66BE52C3" w14:textId="6DF6E2A3" w:rsidR="00606FEC" w:rsidRDefault="00606FEC" w:rsidP="00A6289A">
      <w:pPr>
        <w:spacing w:after="0"/>
        <w:jc w:val="both"/>
        <w:rPr>
          <w:lang w:val="nl-NL"/>
        </w:rPr>
      </w:pPr>
    </w:p>
    <w:p w14:paraId="33618612" w14:textId="5CFA3EEE" w:rsidR="00606FEC" w:rsidRDefault="00606FEC" w:rsidP="00A6289A">
      <w:pPr>
        <w:spacing w:after="0"/>
        <w:jc w:val="both"/>
        <w:rPr>
          <w:lang w:val="nl-NL"/>
        </w:rPr>
      </w:pPr>
    </w:p>
    <w:p w14:paraId="074D159E" w14:textId="77777777" w:rsidR="00606FEC" w:rsidRPr="00983B01" w:rsidRDefault="00606FEC" w:rsidP="00A6289A">
      <w:pPr>
        <w:spacing w:after="0"/>
        <w:jc w:val="both"/>
        <w:rPr>
          <w:lang w:val="nl-NL"/>
        </w:rPr>
      </w:pPr>
    </w:p>
    <w:p w14:paraId="182CE92E" w14:textId="77777777" w:rsidR="00A6289A" w:rsidRPr="00983B01" w:rsidRDefault="00A6289A" w:rsidP="00A6289A">
      <w:pPr>
        <w:pStyle w:val="Titre1"/>
        <w:rPr>
          <w:lang w:val="nl-NL"/>
        </w:rPr>
      </w:pPr>
      <w:bookmarkStart w:id="61" w:name="_Toc40263189"/>
      <w:r w:rsidRPr="00983B01">
        <w:rPr>
          <w:lang w:val="nl-NL"/>
        </w:rPr>
        <w:lastRenderedPageBreak/>
        <w:t>Referenties</w:t>
      </w:r>
      <w:bookmarkEnd w:id="61"/>
    </w:p>
    <w:p w14:paraId="0DFA5B76" w14:textId="77777777" w:rsidR="00A6289A" w:rsidRPr="006D77F9" w:rsidRDefault="00A6289A" w:rsidP="00A6289A">
      <w:pPr>
        <w:rPr>
          <w:lang w:val="en-GB"/>
        </w:rPr>
      </w:pPr>
      <w:r w:rsidRPr="000B6C0D">
        <w:rPr>
          <w:lang w:val="en-GB"/>
        </w:rPr>
        <w:t xml:space="preserve">1. </w:t>
      </w:r>
      <w:r w:rsidRPr="006D77F9">
        <w:rPr>
          <w:lang w:val="en-GB"/>
        </w:rPr>
        <w:t xml:space="preserve">‘There’s plenty of room at the bottom’ </w:t>
      </w:r>
      <w:hyperlink r:id="rId36" w:history="1">
        <w:r w:rsidRPr="006D77F9">
          <w:rPr>
            <w:lang w:val="en-GB"/>
          </w:rPr>
          <w:t>http://www.its.caltech.edu/~feynman/plenty.html</w:t>
        </w:r>
      </w:hyperlink>
      <w:r w:rsidRPr="006D77F9">
        <w:rPr>
          <w:lang w:val="en-GB"/>
        </w:rPr>
        <w:t xml:space="preserve"> </w:t>
      </w:r>
    </w:p>
    <w:p w14:paraId="589377DC" w14:textId="77777777" w:rsidR="00A6289A" w:rsidRPr="006D77F9" w:rsidRDefault="00A6289A" w:rsidP="00A6289A">
      <w:pPr>
        <w:rPr>
          <w:lang w:val="en-GB"/>
        </w:rPr>
      </w:pPr>
      <w:r w:rsidRPr="006D77F9">
        <w:rPr>
          <w:lang w:val="en-GB"/>
        </w:rPr>
        <w:t xml:space="preserve">2. </w:t>
      </w:r>
      <w:hyperlink r:id="rId37" w:history="1">
        <w:r w:rsidRPr="006D77F9">
          <w:rPr>
            <w:lang w:val="en-GB"/>
          </w:rPr>
          <w:t>https://www.nano.gov/nanotech-101/what/definition</w:t>
        </w:r>
      </w:hyperlink>
    </w:p>
    <w:p w14:paraId="2C6A2364" w14:textId="77777777" w:rsidR="00A6289A" w:rsidRPr="006D77F9" w:rsidRDefault="00A6289A" w:rsidP="00A6289A">
      <w:pPr>
        <w:rPr>
          <w:lang w:val="en-GB"/>
        </w:rPr>
      </w:pPr>
      <w:r w:rsidRPr="006D77F9">
        <w:rPr>
          <w:lang w:val="en-GB"/>
        </w:rPr>
        <w:t xml:space="preserve">3. </w:t>
      </w:r>
      <w:hyperlink r:id="rId38" w:history="1">
        <w:r w:rsidRPr="006D77F9">
          <w:rPr>
            <w:lang w:val="en-GB"/>
          </w:rPr>
          <w:t>https://www.scientificamerican.com/article/nanotechnologys-future/</w:t>
        </w:r>
      </w:hyperlink>
    </w:p>
    <w:p w14:paraId="7EDC7F74" w14:textId="77777777" w:rsidR="00A6289A" w:rsidRPr="006D77F9" w:rsidRDefault="00A6289A" w:rsidP="00A6289A">
      <w:pPr>
        <w:rPr>
          <w:lang w:val="en-GB"/>
        </w:rPr>
      </w:pPr>
      <w:r w:rsidRPr="006D77F9">
        <w:rPr>
          <w:lang w:val="en-GB"/>
        </w:rPr>
        <w:t>4. Size effect on the melting temperature of gold particles</w:t>
      </w:r>
      <w:r w:rsidRPr="006D77F9">
        <w:rPr>
          <w:rFonts w:ascii="Arial" w:hAnsi="Arial" w:cs="Arial"/>
          <w:color w:val="222222"/>
          <w:sz w:val="18"/>
          <w:szCs w:val="18"/>
          <w:shd w:val="clear" w:color="auto" w:fill="F8F9FA"/>
          <w:lang w:val="en-GB"/>
        </w:rPr>
        <w:t>.</w:t>
      </w:r>
      <w:r w:rsidRPr="006D77F9">
        <w:rPr>
          <w:i/>
          <w:lang w:val="en-GB"/>
        </w:rPr>
        <w:t xml:space="preserve"> Physical Review</w:t>
      </w:r>
      <w:r w:rsidRPr="006D77F9">
        <w:rPr>
          <w:lang w:val="en-GB"/>
        </w:rPr>
        <w:t xml:space="preserve"> A 13 (6): 2287 . </w:t>
      </w:r>
      <w:hyperlink r:id="rId39" w:tooltip="Digital object identifier" w:history="1">
        <w:r w:rsidRPr="006D77F9">
          <w:rPr>
            <w:lang w:val="en-GB"/>
          </w:rPr>
          <w:t>DOI</w:t>
        </w:r>
      </w:hyperlink>
      <w:r w:rsidRPr="006D77F9">
        <w:rPr>
          <w:lang w:val="en-GB"/>
        </w:rPr>
        <w:t>:</w:t>
      </w:r>
      <w:hyperlink r:id="rId40" w:history="1">
        <w:r w:rsidRPr="006D77F9">
          <w:rPr>
            <w:lang w:val="en-GB"/>
          </w:rPr>
          <w:t>10.1103/PhysRevA.13.2287</w:t>
        </w:r>
      </w:hyperlink>
    </w:p>
    <w:p w14:paraId="6C1273F5" w14:textId="77777777" w:rsidR="00A6289A" w:rsidRPr="006D77F9" w:rsidRDefault="00A6289A" w:rsidP="00A6289A">
      <w:pPr>
        <w:rPr>
          <w:lang w:val="en-GB"/>
        </w:rPr>
      </w:pPr>
      <w:r w:rsidRPr="006D77F9">
        <w:rPr>
          <w:lang w:val="en-GB"/>
        </w:rPr>
        <w:t>5. Introduction to Nanomaterial Safety, An e-learning course developed by UNITAR’s Chemicals and Waste Management Programme</w:t>
      </w:r>
    </w:p>
    <w:p w14:paraId="1AF770B9" w14:textId="77777777" w:rsidR="00A6289A" w:rsidRPr="000B6C0D" w:rsidRDefault="00A6289A" w:rsidP="00A6289A">
      <w:pPr>
        <w:rPr>
          <w:rStyle w:val="Lienhypertexte"/>
          <w:lang w:val="en-GB"/>
        </w:rPr>
      </w:pPr>
      <w:r w:rsidRPr="000B6C0D">
        <w:rPr>
          <w:lang w:val="en-GB"/>
        </w:rPr>
        <w:t xml:space="preserve">6. </w:t>
      </w:r>
      <w:hyperlink r:id="rId41" w:anchor="0p0" w:history="1">
        <w:r w:rsidRPr="000B6C0D">
          <w:rPr>
            <w:lang w:val="en-GB"/>
          </w:rPr>
          <w:t>http://ec.europa.eu/health/scientific_committees/opinions_layman/en/nanotechnologies/l-3/6-health-effects-nanoparticles.htm#0p0</w:t>
        </w:r>
      </w:hyperlink>
    </w:p>
    <w:p w14:paraId="21AC2048" w14:textId="77777777" w:rsidR="00A6289A" w:rsidRPr="00983B01" w:rsidRDefault="00A6289A" w:rsidP="00A6289A">
      <w:pPr>
        <w:rPr>
          <w:lang w:val="nl-NL"/>
        </w:rPr>
      </w:pPr>
      <w:r w:rsidRPr="00983B01">
        <w:rPr>
          <w:lang w:val="nl-NL"/>
        </w:rPr>
        <w:t xml:space="preserve">7. </w:t>
      </w:r>
      <w:hyperlink r:id="rId42" w:history="1">
        <w:r w:rsidRPr="00983B01">
          <w:rPr>
            <w:lang w:val="nl-NL"/>
          </w:rPr>
          <w:t>http://eur-lex.europa.eu/legal-content/NL/TXT/HTML/?uri=LEGISSUM:l32042&amp;</w:t>
        </w:r>
      </w:hyperlink>
      <w:r w:rsidRPr="00983B01">
        <w:rPr>
          <w:lang w:val="nl-NL"/>
        </w:rPr>
        <w:t xml:space="preserve"> from=EN</w:t>
      </w:r>
    </w:p>
    <w:p w14:paraId="635F3109" w14:textId="77777777" w:rsidR="00A6289A" w:rsidRPr="00983B01" w:rsidRDefault="00A6289A" w:rsidP="00A6289A">
      <w:pPr>
        <w:rPr>
          <w:lang w:val="nl-NL"/>
        </w:rPr>
      </w:pPr>
      <w:r w:rsidRPr="00983B01">
        <w:rPr>
          <w:lang w:val="nl-NL"/>
        </w:rPr>
        <w:t>8. https://nl.wikipedia.org/wiki/Safety-by-design</w:t>
      </w:r>
    </w:p>
    <w:p w14:paraId="55E92007" w14:textId="77777777" w:rsidR="00A6289A" w:rsidRPr="00983B01" w:rsidRDefault="00A6289A" w:rsidP="00A6289A">
      <w:pPr>
        <w:rPr>
          <w:lang w:val="nl-NL"/>
        </w:rPr>
      </w:pPr>
      <w:r w:rsidRPr="00983B01">
        <w:rPr>
          <w:lang w:val="nl-NL"/>
        </w:rPr>
        <w:t>9. https://ec.europa.eu/jrc/en/about/jrc-in-brief</w:t>
      </w:r>
    </w:p>
    <w:p w14:paraId="6B7E8CC0" w14:textId="77777777" w:rsidR="00A6289A" w:rsidRPr="00795151" w:rsidRDefault="00A6289A" w:rsidP="00A6289A">
      <w:pPr>
        <w:rPr>
          <w:lang w:val="nl-NL"/>
        </w:rPr>
      </w:pPr>
      <w:r w:rsidRPr="00983B01">
        <w:rPr>
          <w:lang w:val="nl-NL"/>
        </w:rPr>
        <w:t xml:space="preserve">10. </w:t>
      </w:r>
      <w:hyperlink r:id="rId43" w:history="1">
        <w:r w:rsidRPr="00795151">
          <w:rPr>
            <w:lang w:val="nl-NL"/>
          </w:rPr>
          <w:t>https://ec.europa.eu/jrc/en/publication/eur-scientific-and-technical-research-reports/towards-review-ec-recommendation-definition-term-nanomaterial-part-1-compilation-information</w:t>
        </w:r>
      </w:hyperlink>
    </w:p>
    <w:p w14:paraId="70EA8447" w14:textId="77777777" w:rsidR="00A6289A" w:rsidRPr="00795151" w:rsidRDefault="00A6289A" w:rsidP="00A6289A">
      <w:pPr>
        <w:rPr>
          <w:lang w:val="nl-NL"/>
        </w:rPr>
      </w:pPr>
      <w:r w:rsidRPr="00983B01">
        <w:rPr>
          <w:lang w:val="nl-NL"/>
        </w:rPr>
        <w:t xml:space="preserve">11. </w:t>
      </w:r>
      <w:hyperlink r:id="rId44" w:history="1">
        <w:r w:rsidRPr="00795151">
          <w:rPr>
            <w:lang w:val="nl-NL"/>
          </w:rPr>
          <w:t>https://ec.europa.eu/jrc/en/publication/eur-scientific-and-technical-research-reports/towards-review-ec-recommendation-definition-term-nanomaterial-part-2-assessment-collected</w:t>
        </w:r>
      </w:hyperlink>
      <w:r w:rsidRPr="00795151">
        <w:rPr>
          <w:lang w:val="nl-NL"/>
        </w:rPr>
        <w:t xml:space="preserve"> </w:t>
      </w:r>
    </w:p>
    <w:p w14:paraId="6FE19299" w14:textId="77777777" w:rsidR="00A6289A" w:rsidRPr="00795151" w:rsidRDefault="00A6289A" w:rsidP="00A6289A">
      <w:pPr>
        <w:rPr>
          <w:lang w:val="nl-NL"/>
        </w:rPr>
      </w:pPr>
      <w:r w:rsidRPr="00983B01">
        <w:rPr>
          <w:lang w:val="nl-NL"/>
        </w:rPr>
        <w:t xml:space="preserve">12. </w:t>
      </w:r>
      <w:hyperlink r:id="rId45" w:history="1">
        <w:r w:rsidRPr="00795151">
          <w:rPr>
            <w:lang w:val="nl-NL"/>
          </w:rPr>
          <w:t>https://ec.europa.eu/jrc/en/publication/eur-scientific-and-technical-research-reports/towards-review-ec-recommendation-definition-term-nanomaterial-part-3-scientific-technical</w:t>
        </w:r>
      </w:hyperlink>
    </w:p>
    <w:p w14:paraId="3BC1ECB2" w14:textId="77777777" w:rsidR="00A6289A" w:rsidRPr="00795151" w:rsidRDefault="00A6289A" w:rsidP="00A6289A">
      <w:pPr>
        <w:rPr>
          <w:lang w:val="nl-NL"/>
        </w:rPr>
      </w:pPr>
      <w:r w:rsidRPr="00983B01">
        <w:rPr>
          <w:lang w:val="nl-NL"/>
        </w:rPr>
        <w:t xml:space="preserve">13. </w:t>
      </w:r>
      <w:hyperlink r:id="rId46" w:history="1">
        <w:r w:rsidRPr="00795151">
          <w:rPr>
            <w:lang w:val="nl-NL"/>
          </w:rPr>
          <w:t>https://euon.echa.europa.eu/echa-s-activities-on-nanomaterials-under-reach-and-clp</w:t>
        </w:r>
      </w:hyperlink>
    </w:p>
    <w:p w14:paraId="19A23EE9" w14:textId="77777777" w:rsidR="00A6289A" w:rsidRPr="00795151" w:rsidRDefault="00A6289A" w:rsidP="00A6289A">
      <w:pPr>
        <w:rPr>
          <w:lang w:val="nl-NL"/>
        </w:rPr>
      </w:pPr>
      <w:r w:rsidRPr="00983B01">
        <w:rPr>
          <w:lang w:val="nl-NL"/>
        </w:rPr>
        <w:t xml:space="preserve">14. </w:t>
      </w:r>
      <w:hyperlink r:id="rId47" w:history="1">
        <w:r w:rsidRPr="00795151">
          <w:rPr>
            <w:lang w:val="nl-NL"/>
          </w:rPr>
          <w:t>https://publications.europa.eu/en/publication-detail/-/publication/f50687f9-5764-4fe1-8f80-69d1dfa65bc9/language-nl</w:t>
        </w:r>
      </w:hyperlink>
    </w:p>
    <w:p w14:paraId="005426BF" w14:textId="77777777" w:rsidR="00A6289A" w:rsidRPr="00795151" w:rsidRDefault="00A6289A" w:rsidP="00A6289A">
      <w:pPr>
        <w:rPr>
          <w:lang w:val="nl-NL"/>
        </w:rPr>
      </w:pPr>
      <w:r w:rsidRPr="00983B01">
        <w:rPr>
          <w:lang w:val="nl-NL"/>
        </w:rPr>
        <w:t xml:space="preserve">15. </w:t>
      </w:r>
      <w:hyperlink r:id="rId48" w:history="1">
        <w:r w:rsidRPr="00795151">
          <w:rPr>
            <w:lang w:val="nl-NL"/>
          </w:rPr>
          <w:t>https://publications.europa.eu/nl/publication-detail/-/publication/d42fe639-b080-11e6-aab7-01aa75ed71a1</w:t>
        </w:r>
      </w:hyperlink>
    </w:p>
    <w:p w14:paraId="375F2668" w14:textId="77777777" w:rsidR="00A6289A" w:rsidRPr="00983B01" w:rsidRDefault="00A6289A" w:rsidP="00A6289A">
      <w:pPr>
        <w:rPr>
          <w:lang w:val="nl-NL"/>
        </w:rPr>
      </w:pPr>
      <w:r w:rsidRPr="00983B01">
        <w:rPr>
          <w:lang w:val="nl-NL"/>
        </w:rPr>
        <w:t xml:space="preserve">16. </w:t>
      </w:r>
      <w:hyperlink r:id="rId49" w:history="1">
        <w:r w:rsidRPr="00983B01">
          <w:rPr>
            <w:lang w:val="nl-NL"/>
          </w:rPr>
          <w:t>http://ec.europa.eu/growth/sectors/ chemicals/reach/nanomaterials_nl</w:t>
        </w:r>
      </w:hyperlink>
    </w:p>
    <w:p w14:paraId="58514663" w14:textId="77777777" w:rsidR="00A6289A" w:rsidRPr="00795151" w:rsidRDefault="00A6289A" w:rsidP="00A6289A">
      <w:pPr>
        <w:rPr>
          <w:lang w:val="nl-NL"/>
        </w:rPr>
      </w:pPr>
      <w:r w:rsidRPr="00983B01">
        <w:rPr>
          <w:lang w:val="nl-NL"/>
        </w:rPr>
        <w:t xml:space="preserve">17. </w:t>
      </w:r>
      <w:hyperlink r:id="rId50" w:history="1">
        <w:r w:rsidRPr="00795151">
          <w:rPr>
            <w:lang w:val="nl-NL"/>
          </w:rPr>
          <w:t>https://euon.echa.europa.eu/</w:t>
        </w:r>
      </w:hyperlink>
    </w:p>
    <w:p w14:paraId="41062DB0" w14:textId="77777777" w:rsidR="00A6289A" w:rsidRPr="00983B01" w:rsidRDefault="00A6289A" w:rsidP="00A6289A">
      <w:pPr>
        <w:rPr>
          <w:lang w:val="nl-NL"/>
        </w:rPr>
      </w:pPr>
      <w:r w:rsidRPr="00983B01">
        <w:rPr>
          <w:lang w:val="nl-NL"/>
        </w:rPr>
        <w:t xml:space="preserve">18. </w:t>
      </w:r>
      <w:hyperlink r:id="rId51" w:history="1">
        <w:r w:rsidRPr="00983B01">
          <w:rPr>
            <w:lang w:val="nl-NL"/>
          </w:rPr>
          <w:t>https://euon.echa.europa.eu/nl/national-reporting-schemes</w:t>
        </w:r>
      </w:hyperlink>
    </w:p>
    <w:p w14:paraId="25139E18" w14:textId="77777777" w:rsidR="00A6289A" w:rsidRPr="000B6C0D" w:rsidRDefault="00A6289A" w:rsidP="00A6289A">
      <w:pPr>
        <w:rPr>
          <w:lang w:val="en-GB"/>
        </w:rPr>
      </w:pPr>
      <w:r w:rsidRPr="000B6C0D">
        <w:rPr>
          <w:lang w:val="en-GB"/>
        </w:rPr>
        <w:t xml:space="preserve">19. </w:t>
      </w:r>
      <w:hyperlink r:id="rId52" w:history="1">
        <w:r w:rsidRPr="000B6C0D">
          <w:rPr>
            <w:lang w:val="en-GB"/>
          </w:rPr>
          <w:t>https://www.researchgate.net/</w:t>
        </w:r>
      </w:hyperlink>
      <w:r w:rsidRPr="000B6C0D">
        <w:rPr>
          <w:lang w:val="en-GB"/>
        </w:rPr>
        <w:t>publication /253638973_Study_of_the_scope_of_a_Belgian_national_register_for_nanomaterials_and_products_ containing_nanomaterials</w:t>
      </w:r>
    </w:p>
    <w:p w14:paraId="7CA4BA6F" w14:textId="77777777" w:rsidR="00A6289A" w:rsidRPr="00983B01" w:rsidRDefault="00A6289A" w:rsidP="00A6289A">
      <w:pPr>
        <w:rPr>
          <w:lang w:val="nl-NL"/>
        </w:rPr>
      </w:pPr>
      <w:r w:rsidRPr="00983B01">
        <w:rPr>
          <w:lang w:val="nl-NL"/>
        </w:rPr>
        <w:t xml:space="preserve">20. </w:t>
      </w:r>
      <w:hyperlink w:history="1">
        <w:r w:rsidRPr="00983B01">
          <w:rPr>
            <w:lang w:val="nl-NL"/>
          </w:rPr>
          <w:t>https://www.health.belgium.be /nl/nano-kb-20140527</w:t>
        </w:r>
      </w:hyperlink>
    </w:p>
    <w:p w14:paraId="56912B9C" w14:textId="77777777" w:rsidR="00A6289A" w:rsidRPr="00983B01" w:rsidRDefault="00A6289A" w:rsidP="00A6289A">
      <w:pPr>
        <w:rPr>
          <w:lang w:val="nl-NL"/>
        </w:rPr>
      </w:pPr>
      <w:r w:rsidRPr="00983B01">
        <w:rPr>
          <w:lang w:val="nl-NL"/>
        </w:rPr>
        <w:t xml:space="preserve">21. </w:t>
      </w:r>
      <w:hyperlink r:id="rId53" w:history="1">
        <w:r w:rsidRPr="00983B01">
          <w:rPr>
            <w:lang w:val="nl-NL"/>
          </w:rPr>
          <w:t>www.nanoregistration.be</w:t>
        </w:r>
      </w:hyperlink>
    </w:p>
    <w:p w14:paraId="1A42E01B" w14:textId="77777777" w:rsidR="00A6289A" w:rsidRPr="00983B01" w:rsidRDefault="00A6289A" w:rsidP="00A6289A">
      <w:pPr>
        <w:rPr>
          <w:lang w:val="nl-NL"/>
        </w:rPr>
      </w:pPr>
      <w:r w:rsidRPr="00983B01">
        <w:rPr>
          <w:lang w:val="nl-NL"/>
        </w:rPr>
        <w:lastRenderedPageBreak/>
        <w:t xml:space="preserve">22. “Praktische handleiding: hoe een registratie indienen”, via </w:t>
      </w:r>
      <w:hyperlink r:id="rId54" w:history="1">
        <w:r w:rsidRPr="00983B01">
          <w:rPr>
            <w:lang w:val="nl-NL"/>
          </w:rPr>
          <w:t>www.nanoregistration.be</w:t>
        </w:r>
      </w:hyperlink>
    </w:p>
    <w:p w14:paraId="129C3CE2" w14:textId="77777777" w:rsidR="00A6289A" w:rsidRPr="00795151" w:rsidRDefault="00A6289A" w:rsidP="00A6289A">
      <w:pPr>
        <w:rPr>
          <w:lang w:val="nl-NL"/>
        </w:rPr>
      </w:pPr>
      <w:r w:rsidRPr="00983B01">
        <w:rPr>
          <w:lang w:val="nl-NL"/>
        </w:rPr>
        <w:t xml:space="preserve">23. </w:t>
      </w:r>
      <w:hyperlink r:id="rId55" w:history="1">
        <w:r w:rsidRPr="00795151">
          <w:rPr>
            <w:lang w:val="nl-NL"/>
          </w:rPr>
          <w:t>https://www.echa.europa.eu/</w:t>
        </w:r>
      </w:hyperlink>
    </w:p>
    <w:p w14:paraId="0ED8721C" w14:textId="77777777" w:rsidR="00A6289A" w:rsidRPr="00795151" w:rsidRDefault="00A6289A" w:rsidP="00A6289A">
      <w:pPr>
        <w:rPr>
          <w:lang w:val="nl-NL"/>
        </w:rPr>
      </w:pPr>
    </w:p>
    <w:p w14:paraId="209E6501" w14:textId="77777777" w:rsidR="00A6289A" w:rsidRPr="00795151" w:rsidRDefault="00A6289A" w:rsidP="00A6289A">
      <w:pPr>
        <w:jc w:val="both"/>
        <w:rPr>
          <w:lang w:val="nl-NL"/>
        </w:rPr>
        <w:sectPr w:rsidR="00A6289A" w:rsidRPr="00795151" w:rsidSect="00A6289A">
          <w:headerReference w:type="default" r:id="rId56"/>
          <w:footerReference w:type="default" r:id="rId57"/>
          <w:headerReference w:type="first" r:id="rId58"/>
          <w:footerReference w:type="first" r:id="rId59"/>
          <w:pgSz w:w="12240" w:h="15840"/>
          <w:pgMar w:top="1440" w:right="1440" w:bottom="1440" w:left="1440" w:header="708" w:footer="708" w:gutter="0"/>
          <w:cols w:space="708"/>
          <w:titlePg/>
          <w:docGrid w:linePitch="360"/>
        </w:sectPr>
      </w:pPr>
    </w:p>
    <w:p w14:paraId="7795A01E" w14:textId="05F68937" w:rsidR="00A6289A" w:rsidRDefault="00A6289A" w:rsidP="00A6289A">
      <w:pPr>
        <w:pStyle w:val="Titre1"/>
        <w:rPr>
          <w:lang w:val="nl-NL"/>
        </w:rPr>
      </w:pPr>
      <w:bookmarkStart w:id="62" w:name="_Toc40263190"/>
      <w:r w:rsidRPr="00983B01">
        <w:rPr>
          <w:lang w:val="nl-NL"/>
        </w:rPr>
        <w:lastRenderedPageBreak/>
        <w:t>Annex: lijst van de geregistreerde stoffen</w:t>
      </w:r>
      <w:bookmarkEnd w:id="62"/>
    </w:p>
    <w:p w14:paraId="5DFAB927" w14:textId="769DF384" w:rsidR="00D55BC5" w:rsidRDefault="00D55BC5" w:rsidP="00D55BC5">
      <w:pPr>
        <w:rPr>
          <w:lang w:val="nl-NL"/>
        </w:rPr>
      </w:pPr>
    </w:p>
    <w:tbl>
      <w:tblPr>
        <w:tblW w:w="9360" w:type="dxa"/>
        <w:tblLook w:val="04A0" w:firstRow="1" w:lastRow="0" w:firstColumn="1" w:lastColumn="0" w:noHBand="0" w:noVBand="1"/>
      </w:tblPr>
      <w:tblGrid>
        <w:gridCol w:w="9360"/>
      </w:tblGrid>
      <w:tr w:rsidR="00D55BC5" w:rsidRPr="00795151" w14:paraId="292D8060" w14:textId="77777777" w:rsidTr="00C36C73">
        <w:trPr>
          <w:trHeight w:val="288"/>
        </w:trPr>
        <w:tc>
          <w:tcPr>
            <w:tcW w:w="9360" w:type="dxa"/>
            <w:tcBorders>
              <w:top w:val="nil"/>
              <w:left w:val="nil"/>
              <w:bottom w:val="nil"/>
              <w:right w:val="nil"/>
            </w:tcBorders>
            <w:shd w:val="clear" w:color="auto" w:fill="auto"/>
            <w:noWrap/>
            <w:vAlign w:val="bottom"/>
            <w:hideMark/>
          </w:tcPr>
          <w:p w14:paraId="5FC87B42" w14:textId="77777777" w:rsidR="00D55BC5" w:rsidRPr="00D55BC5" w:rsidRDefault="00D55BC5" w:rsidP="00C36C73">
            <w:pPr>
              <w:spacing w:after="0" w:line="240" w:lineRule="auto"/>
              <w:rPr>
                <w:rFonts w:eastAsia="Times New Roman" w:cs="Calibri"/>
                <w:color w:val="000000"/>
                <w:lang w:val="nl-NL"/>
              </w:rPr>
            </w:pPr>
            <w:bookmarkStart w:id="63" w:name="_Hlk40254064"/>
            <w:r w:rsidRPr="00D55BC5">
              <w:rPr>
                <w:rFonts w:eastAsia="Times New Roman" w:cs="Calibri"/>
                <w:color w:val="000000"/>
                <w:lang w:val="nl-NL"/>
              </w:rPr>
              <w:t>[1,3-dihydroxy-5,6-bis[[(2-hydroxy-1-naphthalenyl)-metylene]amino]2H-Benzimidazole-2-onato(2-)N5,N6,O5,O6-nickel</w:t>
            </w:r>
          </w:p>
        </w:tc>
      </w:tr>
      <w:tr w:rsidR="00D55BC5" w:rsidRPr="000029B0" w14:paraId="668E3F6F" w14:textId="77777777" w:rsidTr="00C36C73">
        <w:trPr>
          <w:trHeight w:val="288"/>
        </w:trPr>
        <w:tc>
          <w:tcPr>
            <w:tcW w:w="9360" w:type="dxa"/>
            <w:tcBorders>
              <w:top w:val="nil"/>
              <w:left w:val="nil"/>
              <w:bottom w:val="nil"/>
              <w:right w:val="nil"/>
            </w:tcBorders>
            <w:shd w:val="clear" w:color="auto" w:fill="auto"/>
            <w:noWrap/>
            <w:vAlign w:val="bottom"/>
            <w:hideMark/>
          </w:tcPr>
          <w:p w14:paraId="51A29DD8" w14:textId="77777777" w:rsidR="00D55BC5" w:rsidRPr="000029B0" w:rsidRDefault="00D55BC5" w:rsidP="00C36C73">
            <w:pPr>
              <w:spacing w:after="0" w:line="240" w:lineRule="auto"/>
              <w:rPr>
                <w:rFonts w:eastAsia="Times New Roman" w:cs="Calibri"/>
                <w:color w:val="000000"/>
              </w:rPr>
            </w:pPr>
            <w:r w:rsidRPr="00D55BC5">
              <w:rPr>
                <w:rFonts w:eastAsia="Times New Roman" w:cs="Calibri"/>
                <w:color w:val="000000"/>
                <w:lang w:val="nl-NL"/>
              </w:rPr>
              <w:t xml:space="preserve"> </w:t>
            </w:r>
            <w:r w:rsidRPr="000029B0">
              <w:rPr>
                <w:rFonts w:eastAsia="Times New Roman" w:cs="Calibri"/>
                <w:color w:val="000000"/>
              </w:rPr>
              <w:t xml:space="preserve">29H,31H-phthalocyanine </w:t>
            </w:r>
          </w:p>
        </w:tc>
      </w:tr>
      <w:tr w:rsidR="00D55BC5" w:rsidRPr="000029B0" w14:paraId="61CDCFA2" w14:textId="77777777" w:rsidTr="00C36C73">
        <w:trPr>
          <w:trHeight w:val="288"/>
        </w:trPr>
        <w:tc>
          <w:tcPr>
            <w:tcW w:w="9360" w:type="dxa"/>
            <w:tcBorders>
              <w:top w:val="nil"/>
              <w:left w:val="nil"/>
              <w:bottom w:val="nil"/>
              <w:right w:val="nil"/>
            </w:tcBorders>
            <w:shd w:val="clear" w:color="auto" w:fill="auto"/>
            <w:noWrap/>
            <w:vAlign w:val="bottom"/>
            <w:hideMark/>
          </w:tcPr>
          <w:p w14:paraId="7A24689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 Bismuth(III) oxide</w:t>
            </w:r>
          </w:p>
        </w:tc>
      </w:tr>
      <w:tr w:rsidR="00D55BC5" w:rsidRPr="000029B0" w14:paraId="2A6960F8" w14:textId="77777777" w:rsidTr="00C36C73">
        <w:trPr>
          <w:trHeight w:val="288"/>
        </w:trPr>
        <w:tc>
          <w:tcPr>
            <w:tcW w:w="9360" w:type="dxa"/>
            <w:tcBorders>
              <w:top w:val="nil"/>
              <w:left w:val="nil"/>
              <w:bottom w:val="nil"/>
              <w:right w:val="nil"/>
            </w:tcBorders>
            <w:shd w:val="clear" w:color="auto" w:fill="auto"/>
            <w:noWrap/>
            <w:vAlign w:val="bottom"/>
            <w:hideMark/>
          </w:tcPr>
          <w:p w14:paraId="2FA3651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(2E)-10,12-dioxa-2,3,6,8,14,16-hexaaza-11-nickelatricyclo[11.4.0.04,9]heptadeca-1(13),2,4(9)-triene-5,7,15,17-tetrone; 1,3,5-triazine-2,4,6-triamine</w:t>
            </w:r>
          </w:p>
        </w:tc>
      </w:tr>
      <w:tr w:rsidR="00D55BC5" w:rsidRPr="000029B0" w14:paraId="21CBD51A" w14:textId="77777777" w:rsidTr="00C36C73">
        <w:trPr>
          <w:trHeight w:val="288"/>
        </w:trPr>
        <w:tc>
          <w:tcPr>
            <w:tcW w:w="9360" w:type="dxa"/>
            <w:tcBorders>
              <w:top w:val="nil"/>
              <w:left w:val="nil"/>
              <w:bottom w:val="nil"/>
              <w:right w:val="nil"/>
            </w:tcBorders>
            <w:shd w:val="clear" w:color="auto" w:fill="auto"/>
            <w:noWrap/>
            <w:vAlign w:val="bottom"/>
            <w:hideMark/>
          </w:tcPr>
          <w:p w14:paraId="27B9E67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(3-carboxy-1,1'-(1,2-dicyanovinylenebis(nitrilomethylidyne)-2,2'-dinaphtholato)nickel(II) </w:t>
            </w:r>
          </w:p>
        </w:tc>
      </w:tr>
      <w:tr w:rsidR="00D55BC5" w:rsidRPr="000029B0" w14:paraId="59010E29" w14:textId="77777777" w:rsidTr="00C36C73">
        <w:trPr>
          <w:trHeight w:val="288"/>
        </w:trPr>
        <w:tc>
          <w:tcPr>
            <w:tcW w:w="9360" w:type="dxa"/>
            <w:tcBorders>
              <w:top w:val="nil"/>
              <w:left w:val="nil"/>
              <w:bottom w:val="nil"/>
              <w:right w:val="nil"/>
            </w:tcBorders>
            <w:shd w:val="clear" w:color="auto" w:fill="auto"/>
            <w:noWrap/>
            <w:vAlign w:val="bottom"/>
            <w:hideMark/>
          </w:tcPr>
          <w:p w14:paraId="23BB06D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(PLC) 2-Propenoic acid, 2-methyl-, polymers with Bu acrylate, Et acrylate, Memethacrylate and polyethylene glycol methacrylate C16-1</w:t>
            </w:r>
          </w:p>
        </w:tc>
      </w:tr>
      <w:tr w:rsidR="00D55BC5" w:rsidRPr="000029B0" w14:paraId="60DE6015" w14:textId="77777777" w:rsidTr="00C36C73">
        <w:trPr>
          <w:trHeight w:val="288"/>
        </w:trPr>
        <w:tc>
          <w:tcPr>
            <w:tcW w:w="9360" w:type="dxa"/>
            <w:tcBorders>
              <w:top w:val="nil"/>
              <w:left w:val="nil"/>
              <w:bottom w:val="nil"/>
              <w:right w:val="nil"/>
            </w:tcBorders>
            <w:shd w:val="clear" w:color="auto" w:fill="auto"/>
            <w:noWrap/>
            <w:vAlign w:val="bottom"/>
            <w:hideMark/>
          </w:tcPr>
          <w:p w14:paraId="1889285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,4,5,6-tetrachloro-N-[2-(4,5,6,7-tetrachloro-2,3-dihydro-1,3-dioxo-1H-inden-2-yl)-8-quinolyl]phthalimide</w:t>
            </w:r>
          </w:p>
        </w:tc>
      </w:tr>
      <w:tr w:rsidR="00D55BC5" w:rsidRPr="000029B0" w14:paraId="301B9866" w14:textId="77777777" w:rsidTr="00C36C73">
        <w:trPr>
          <w:trHeight w:val="288"/>
        </w:trPr>
        <w:tc>
          <w:tcPr>
            <w:tcW w:w="9360" w:type="dxa"/>
            <w:tcBorders>
              <w:top w:val="nil"/>
              <w:left w:val="nil"/>
              <w:bottom w:val="nil"/>
              <w:right w:val="nil"/>
            </w:tcBorders>
            <w:shd w:val="clear" w:color="auto" w:fill="auto"/>
            <w:noWrap/>
            <w:vAlign w:val="bottom"/>
            <w:hideMark/>
          </w:tcPr>
          <w:p w14:paraId="4E18FFD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[1,2,3,4,8,9,10,11,15,16,17,18,22,23,25-pentadecachloro-5,26-dihydro-29H,31H-phthalocyaninato(2-)-¿2N29,N31]copper</w:t>
            </w:r>
          </w:p>
        </w:tc>
      </w:tr>
      <w:tr w:rsidR="00D55BC5" w:rsidRPr="000029B0" w14:paraId="2BEEB08A" w14:textId="77777777" w:rsidTr="00C36C73">
        <w:trPr>
          <w:trHeight w:val="288"/>
        </w:trPr>
        <w:tc>
          <w:tcPr>
            <w:tcW w:w="9360" w:type="dxa"/>
            <w:tcBorders>
              <w:top w:val="nil"/>
              <w:left w:val="nil"/>
              <w:bottom w:val="nil"/>
              <w:right w:val="nil"/>
            </w:tcBorders>
            <w:shd w:val="clear" w:color="auto" w:fill="auto"/>
            <w:noWrap/>
            <w:vAlign w:val="bottom"/>
            <w:hideMark/>
          </w:tcPr>
          <w:p w14:paraId="2DB24AD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[1-[[(2-Hydroxyphenyl)imino]methyl]-2-naphtholato(2-)-N,O,O']copper</w:t>
            </w:r>
          </w:p>
        </w:tc>
      </w:tr>
      <w:tr w:rsidR="00D55BC5" w:rsidRPr="000029B0" w14:paraId="769FDEAE" w14:textId="77777777" w:rsidTr="00C36C73">
        <w:trPr>
          <w:trHeight w:val="288"/>
        </w:trPr>
        <w:tc>
          <w:tcPr>
            <w:tcW w:w="9360" w:type="dxa"/>
            <w:tcBorders>
              <w:top w:val="nil"/>
              <w:left w:val="nil"/>
              <w:bottom w:val="nil"/>
              <w:right w:val="nil"/>
            </w:tcBorders>
            <w:shd w:val="clear" w:color="auto" w:fill="auto"/>
            <w:noWrap/>
            <w:vAlign w:val="bottom"/>
            <w:hideMark/>
          </w:tcPr>
          <w:p w14:paraId="7EF7771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[2,2'-[1,2-phenylenebis(nitrilomethylidyne)]-bis(phenolato)]-N,N',O,O'-nickel(II)</w:t>
            </w:r>
          </w:p>
        </w:tc>
      </w:tr>
      <w:tr w:rsidR="00D55BC5" w:rsidRPr="000029B0" w14:paraId="0D6A18DA" w14:textId="77777777" w:rsidTr="00C36C73">
        <w:trPr>
          <w:trHeight w:val="288"/>
        </w:trPr>
        <w:tc>
          <w:tcPr>
            <w:tcW w:w="9360" w:type="dxa"/>
            <w:tcBorders>
              <w:top w:val="nil"/>
              <w:left w:val="nil"/>
              <w:bottom w:val="nil"/>
              <w:right w:val="nil"/>
            </w:tcBorders>
            <w:shd w:val="clear" w:color="auto" w:fill="auto"/>
            <w:noWrap/>
            <w:vAlign w:val="bottom"/>
            <w:hideMark/>
          </w:tcPr>
          <w:p w14:paraId="6E2E9DD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[2,3'-bis[[(2-hydroxyphenyl)methylene]amino]but-2-enedinitrilato(2-)-N2,N3,O2,O3]nickel</w:t>
            </w:r>
          </w:p>
        </w:tc>
      </w:tr>
      <w:tr w:rsidR="00D55BC5" w:rsidRPr="000029B0" w14:paraId="78E5A9D0" w14:textId="77777777" w:rsidTr="00C36C73">
        <w:trPr>
          <w:trHeight w:val="288"/>
        </w:trPr>
        <w:tc>
          <w:tcPr>
            <w:tcW w:w="9360" w:type="dxa"/>
            <w:tcBorders>
              <w:top w:val="nil"/>
              <w:left w:val="nil"/>
              <w:bottom w:val="nil"/>
              <w:right w:val="nil"/>
            </w:tcBorders>
            <w:shd w:val="clear" w:color="auto" w:fill="auto"/>
            <w:noWrap/>
            <w:vAlign w:val="bottom"/>
            <w:hideMark/>
          </w:tcPr>
          <w:p w14:paraId="3A480B4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1,4-bis(butylamino)anthracene-9,10-dione</w:t>
            </w:r>
          </w:p>
        </w:tc>
      </w:tr>
      <w:tr w:rsidR="00D55BC5" w:rsidRPr="000029B0" w14:paraId="15C06E38" w14:textId="77777777" w:rsidTr="00C36C73">
        <w:trPr>
          <w:trHeight w:val="288"/>
        </w:trPr>
        <w:tc>
          <w:tcPr>
            <w:tcW w:w="9360" w:type="dxa"/>
            <w:tcBorders>
              <w:top w:val="nil"/>
              <w:left w:val="nil"/>
              <w:bottom w:val="nil"/>
              <w:right w:val="nil"/>
            </w:tcBorders>
            <w:shd w:val="clear" w:color="auto" w:fill="auto"/>
            <w:noWrap/>
            <w:vAlign w:val="bottom"/>
            <w:hideMark/>
          </w:tcPr>
          <w:p w14:paraId="1DB0768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1,4-bis(mesitylamino)anthraquinone</w:t>
            </w:r>
          </w:p>
        </w:tc>
      </w:tr>
      <w:tr w:rsidR="00D55BC5" w:rsidRPr="000029B0" w14:paraId="4935F25A" w14:textId="77777777" w:rsidTr="00C36C73">
        <w:trPr>
          <w:trHeight w:val="288"/>
        </w:trPr>
        <w:tc>
          <w:tcPr>
            <w:tcW w:w="9360" w:type="dxa"/>
            <w:tcBorders>
              <w:top w:val="nil"/>
              <w:left w:val="nil"/>
              <w:bottom w:val="nil"/>
              <w:right w:val="nil"/>
            </w:tcBorders>
            <w:shd w:val="clear" w:color="auto" w:fill="auto"/>
            <w:noWrap/>
            <w:vAlign w:val="bottom"/>
            <w:hideMark/>
          </w:tcPr>
          <w:p w14:paraId="125104E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1,4-Bis(p-tolylamino)anthraquinone</w:t>
            </w:r>
          </w:p>
        </w:tc>
      </w:tr>
      <w:tr w:rsidR="00D55BC5" w:rsidRPr="000029B0" w14:paraId="382B4893" w14:textId="77777777" w:rsidTr="00C36C73">
        <w:trPr>
          <w:trHeight w:val="288"/>
        </w:trPr>
        <w:tc>
          <w:tcPr>
            <w:tcW w:w="9360" w:type="dxa"/>
            <w:tcBorders>
              <w:top w:val="nil"/>
              <w:left w:val="nil"/>
              <w:bottom w:val="nil"/>
              <w:right w:val="nil"/>
            </w:tcBorders>
            <w:shd w:val="clear" w:color="auto" w:fill="auto"/>
            <w:noWrap/>
            <w:vAlign w:val="bottom"/>
            <w:hideMark/>
          </w:tcPr>
          <w:p w14:paraId="359F37C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1000279 HEUCOSIN Special Grey G 10139 (Light grey RAL 7035)</w:t>
            </w:r>
          </w:p>
        </w:tc>
      </w:tr>
      <w:tr w:rsidR="00D55BC5" w:rsidRPr="000029B0" w14:paraId="67BEDE8D" w14:textId="77777777" w:rsidTr="00C36C73">
        <w:trPr>
          <w:trHeight w:val="288"/>
        </w:trPr>
        <w:tc>
          <w:tcPr>
            <w:tcW w:w="9360" w:type="dxa"/>
            <w:tcBorders>
              <w:top w:val="nil"/>
              <w:left w:val="nil"/>
              <w:bottom w:val="nil"/>
              <w:right w:val="nil"/>
            </w:tcBorders>
            <w:shd w:val="clear" w:color="auto" w:fill="auto"/>
            <w:noWrap/>
            <w:vAlign w:val="bottom"/>
            <w:hideMark/>
          </w:tcPr>
          <w:p w14:paraId="6F8BF83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12H-Phthaloperin-12-one</w:t>
            </w:r>
          </w:p>
        </w:tc>
      </w:tr>
      <w:tr w:rsidR="00D55BC5" w:rsidRPr="000029B0" w14:paraId="04939BA8" w14:textId="77777777" w:rsidTr="00C36C73">
        <w:trPr>
          <w:trHeight w:val="288"/>
        </w:trPr>
        <w:tc>
          <w:tcPr>
            <w:tcW w:w="9360" w:type="dxa"/>
            <w:tcBorders>
              <w:top w:val="nil"/>
              <w:left w:val="nil"/>
              <w:bottom w:val="nil"/>
              <w:right w:val="nil"/>
            </w:tcBorders>
            <w:shd w:val="clear" w:color="auto" w:fill="auto"/>
            <w:noWrap/>
            <w:vAlign w:val="bottom"/>
            <w:hideMark/>
          </w:tcPr>
          <w:p w14:paraId="206CAF7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14H-Anthra(2,1,9-mna)thioxanthen-14-one</w:t>
            </w:r>
          </w:p>
        </w:tc>
      </w:tr>
      <w:tr w:rsidR="00D55BC5" w:rsidRPr="000029B0" w14:paraId="4F8D07D8" w14:textId="77777777" w:rsidTr="00C36C73">
        <w:trPr>
          <w:trHeight w:val="288"/>
        </w:trPr>
        <w:tc>
          <w:tcPr>
            <w:tcW w:w="9360" w:type="dxa"/>
            <w:tcBorders>
              <w:top w:val="nil"/>
              <w:left w:val="nil"/>
              <w:bottom w:val="nil"/>
              <w:right w:val="nil"/>
            </w:tcBorders>
            <w:shd w:val="clear" w:color="auto" w:fill="auto"/>
            <w:noWrap/>
            <w:vAlign w:val="bottom"/>
            <w:hideMark/>
          </w:tcPr>
          <w:p w14:paraId="2DC73D7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14H-benz[4,5]isoquino[2,1-a]perimidin-14-one</w:t>
            </w:r>
          </w:p>
        </w:tc>
      </w:tr>
      <w:tr w:rsidR="00D55BC5" w:rsidRPr="000029B0" w14:paraId="7DC6FEDA" w14:textId="77777777" w:rsidTr="00C36C73">
        <w:trPr>
          <w:trHeight w:val="288"/>
        </w:trPr>
        <w:tc>
          <w:tcPr>
            <w:tcW w:w="9360" w:type="dxa"/>
            <w:tcBorders>
              <w:top w:val="nil"/>
              <w:left w:val="nil"/>
              <w:bottom w:val="nil"/>
              <w:right w:val="nil"/>
            </w:tcBorders>
            <w:shd w:val="clear" w:color="auto" w:fill="auto"/>
            <w:noWrap/>
            <w:vAlign w:val="bottom"/>
            <w:hideMark/>
          </w:tcPr>
          <w:p w14:paraId="7072C39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1-hydroxy-4-(p-toluidino)anthraquinone</w:t>
            </w:r>
          </w:p>
        </w:tc>
      </w:tr>
      <w:tr w:rsidR="00D55BC5" w:rsidRPr="000029B0" w14:paraId="6C54C4C5" w14:textId="77777777" w:rsidTr="00C36C73">
        <w:trPr>
          <w:trHeight w:val="288"/>
        </w:trPr>
        <w:tc>
          <w:tcPr>
            <w:tcW w:w="9360" w:type="dxa"/>
            <w:tcBorders>
              <w:top w:val="nil"/>
              <w:left w:val="nil"/>
              <w:bottom w:val="nil"/>
              <w:right w:val="nil"/>
            </w:tcBorders>
            <w:shd w:val="clear" w:color="auto" w:fill="auto"/>
            <w:noWrap/>
            <w:vAlign w:val="bottom"/>
            <w:hideMark/>
          </w:tcPr>
          <w:p w14:paraId="562BE0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2-(3-hydroxy-2-quinolyl)-1H-indene-1,3(2H)-dione</w:t>
            </w:r>
          </w:p>
        </w:tc>
      </w:tr>
      <w:tr w:rsidR="00D55BC5" w:rsidRPr="000029B0" w14:paraId="2432DF37" w14:textId="77777777" w:rsidTr="00C36C73">
        <w:trPr>
          <w:trHeight w:val="288"/>
        </w:trPr>
        <w:tc>
          <w:tcPr>
            <w:tcW w:w="9360" w:type="dxa"/>
            <w:tcBorders>
              <w:top w:val="nil"/>
              <w:left w:val="nil"/>
              <w:bottom w:val="nil"/>
              <w:right w:val="nil"/>
            </w:tcBorders>
            <w:shd w:val="clear" w:color="auto" w:fill="auto"/>
            <w:noWrap/>
            <w:vAlign w:val="bottom"/>
            <w:hideMark/>
          </w:tcPr>
          <w:p w14:paraId="0B0D9C5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2-(3-Oxobenzo[b]thien-2(3H)-ylidene)-benzo[b]thiophene-3(2H)-one</w:t>
            </w:r>
          </w:p>
        </w:tc>
      </w:tr>
      <w:tr w:rsidR="00D55BC5" w:rsidRPr="000029B0" w14:paraId="6C58788A" w14:textId="77777777" w:rsidTr="00C36C73">
        <w:trPr>
          <w:trHeight w:val="288"/>
        </w:trPr>
        <w:tc>
          <w:tcPr>
            <w:tcW w:w="9360" w:type="dxa"/>
            <w:tcBorders>
              <w:top w:val="nil"/>
              <w:left w:val="nil"/>
              <w:bottom w:val="nil"/>
              <w:right w:val="nil"/>
            </w:tcBorders>
            <w:shd w:val="clear" w:color="auto" w:fill="auto"/>
            <w:noWrap/>
            <w:vAlign w:val="bottom"/>
            <w:hideMark/>
          </w:tcPr>
          <w:p w14:paraId="4EAA0A4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2,2'-(1,4-phenylene)bis[4-[(4-methoxyphenyl)methylene]oxazol-5(4H)-one]</w:t>
            </w:r>
          </w:p>
        </w:tc>
      </w:tr>
      <w:tr w:rsidR="00D55BC5" w:rsidRPr="000029B0" w14:paraId="5EA894E4" w14:textId="77777777" w:rsidTr="00C36C73">
        <w:trPr>
          <w:trHeight w:val="288"/>
        </w:trPr>
        <w:tc>
          <w:tcPr>
            <w:tcW w:w="9360" w:type="dxa"/>
            <w:tcBorders>
              <w:top w:val="nil"/>
              <w:left w:val="nil"/>
              <w:bottom w:val="nil"/>
              <w:right w:val="nil"/>
            </w:tcBorders>
            <w:shd w:val="clear" w:color="auto" w:fill="auto"/>
            <w:noWrap/>
            <w:vAlign w:val="bottom"/>
            <w:hideMark/>
          </w:tcPr>
          <w:p w14:paraId="19153BE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2,2'-[(2,2',5,5'-tetrachloro[1,1'-biphenyl]-4,4'-diyl)bis(azo)]bis[N-(2,4-dimethylphenyl)-3-oxobutyramide]</w:t>
            </w:r>
          </w:p>
        </w:tc>
      </w:tr>
      <w:tr w:rsidR="00D55BC5" w:rsidRPr="000029B0" w14:paraId="28FD3F19" w14:textId="77777777" w:rsidTr="00C36C73">
        <w:trPr>
          <w:trHeight w:val="288"/>
        </w:trPr>
        <w:tc>
          <w:tcPr>
            <w:tcW w:w="9360" w:type="dxa"/>
            <w:tcBorders>
              <w:top w:val="nil"/>
              <w:left w:val="nil"/>
              <w:bottom w:val="nil"/>
              <w:right w:val="nil"/>
            </w:tcBorders>
            <w:shd w:val="clear" w:color="auto" w:fill="auto"/>
            <w:noWrap/>
            <w:vAlign w:val="bottom"/>
            <w:hideMark/>
          </w:tcPr>
          <w:p w14:paraId="0464C59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2,2'-[(3,3'-dichloro[1,1'-biphenyl]-4,4'-diyl)bis(azo)]bis[N-(2,4-dimethylphenyl)-3-oxobutyramide]</w:t>
            </w:r>
          </w:p>
        </w:tc>
      </w:tr>
      <w:tr w:rsidR="00D55BC5" w:rsidRPr="000029B0" w14:paraId="0AA2E6A1" w14:textId="77777777" w:rsidTr="00C36C73">
        <w:trPr>
          <w:trHeight w:val="288"/>
        </w:trPr>
        <w:tc>
          <w:tcPr>
            <w:tcW w:w="9360" w:type="dxa"/>
            <w:tcBorders>
              <w:top w:val="nil"/>
              <w:left w:val="nil"/>
              <w:bottom w:val="nil"/>
              <w:right w:val="nil"/>
            </w:tcBorders>
            <w:shd w:val="clear" w:color="auto" w:fill="auto"/>
            <w:noWrap/>
            <w:vAlign w:val="bottom"/>
            <w:hideMark/>
          </w:tcPr>
          <w:p w14:paraId="166A649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2,2'-[ethylenebis(oxyphenyl-2,1-eneazo)]bis[N-(2,3-dihydro-2-oxo-1H-benzimidazol-5-yl)-3-oxobutyramide</w:t>
            </w:r>
          </w:p>
        </w:tc>
      </w:tr>
      <w:tr w:rsidR="00D55BC5" w:rsidRPr="000029B0" w14:paraId="28E09827" w14:textId="77777777" w:rsidTr="00C36C73">
        <w:trPr>
          <w:trHeight w:val="288"/>
        </w:trPr>
        <w:tc>
          <w:tcPr>
            <w:tcW w:w="9360" w:type="dxa"/>
            <w:tcBorders>
              <w:top w:val="nil"/>
              <w:left w:val="nil"/>
              <w:bottom w:val="nil"/>
              <w:right w:val="nil"/>
            </w:tcBorders>
            <w:shd w:val="clear" w:color="auto" w:fill="auto"/>
            <w:noWrap/>
            <w:vAlign w:val="bottom"/>
            <w:hideMark/>
          </w:tcPr>
          <w:p w14:paraId="2676712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2,4,7,9-tetramethyldec-5-yne-4,7-diol</w:t>
            </w:r>
          </w:p>
        </w:tc>
      </w:tr>
      <w:tr w:rsidR="00D55BC5" w:rsidRPr="000029B0" w14:paraId="031EB697" w14:textId="77777777" w:rsidTr="00C36C73">
        <w:trPr>
          <w:trHeight w:val="288"/>
        </w:trPr>
        <w:tc>
          <w:tcPr>
            <w:tcW w:w="9360" w:type="dxa"/>
            <w:tcBorders>
              <w:top w:val="nil"/>
              <w:left w:val="nil"/>
              <w:bottom w:val="nil"/>
              <w:right w:val="nil"/>
            </w:tcBorders>
            <w:shd w:val="clear" w:color="auto" w:fill="auto"/>
            <w:noWrap/>
            <w:vAlign w:val="bottom"/>
            <w:hideMark/>
          </w:tcPr>
          <w:p w14:paraId="4B39CA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2,4-dihydro-5-methyl-2-phenyl-4-(phenylazo)-3H-pyrazol-3-one</w:t>
            </w:r>
          </w:p>
        </w:tc>
      </w:tr>
      <w:tr w:rsidR="00D55BC5" w:rsidRPr="000029B0" w14:paraId="1EDF18AF" w14:textId="77777777" w:rsidTr="00C36C73">
        <w:trPr>
          <w:trHeight w:val="288"/>
        </w:trPr>
        <w:tc>
          <w:tcPr>
            <w:tcW w:w="9360" w:type="dxa"/>
            <w:tcBorders>
              <w:top w:val="nil"/>
              <w:left w:val="nil"/>
              <w:bottom w:val="nil"/>
              <w:right w:val="nil"/>
            </w:tcBorders>
            <w:shd w:val="clear" w:color="auto" w:fill="auto"/>
            <w:noWrap/>
            <w:vAlign w:val="bottom"/>
            <w:hideMark/>
          </w:tcPr>
          <w:p w14:paraId="4C4F724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2,9-Bis(3,5-dimethylphenyl)anthra[2,1,9-def:6,5,10-d'e'f']diisoquinoline-1,3,8,10(2H,9H)-tetrone</w:t>
            </w:r>
          </w:p>
        </w:tc>
      </w:tr>
      <w:tr w:rsidR="00D55BC5" w:rsidRPr="000029B0" w14:paraId="1D42075B" w14:textId="77777777" w:rsidTr="00C36C73">
        <w:trPr>
          <w:trHeight w:val="288"/>
        </w:trPr>
        <w:tc>
          <w:tcPr>
            <w:tcW w:w="9360" w:type="dxa"/>
            <w:tcBorders>
              <w:top w:val="nil"/>
              <w:left w:val="nil"/>
              <w:bottom w:val="nil"/>
              <w:right w:val="nil"/>
            </w:tcBorders>
            <w:shd w:val="clear" w:color="auto" w:fill="auto"/>
            <w:noWrap/>
            <w:vAlign w:val="bottom"/>
            <w:hideMark/>
          </w:tcPr>
          <w:p w14:paraId="6FC2BFB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2,9-Bis[4-(phenylazo)phenyl]anthra[2,1,9-def:6,5,10-d'e'f']diisoquinoline-1,3,8,10(2H,9H)-tetrone</w:t>
            </w:r>
          </w:p>
        </w:tc>
      </w:tr>
      <w:tr w:rsidR="00D55BC5" w:rsidRPr="000029B0" w14:paraId="51C8E4C8" w14:textId="77777777" w:rsidTr="00C36C73">
        <w:trPr>
          <w:trHeight w:val="288"/>
        </w:trPr>
        <w:tc>
          <w:tcPr>
            <w:tcW w:w="9360" w:type="dxa"/>
            <w:tcBorders>
              <w:top w:val="nil"/>
              <w:left w:val="nil"/>
              <w:bottom w:val="nil"/>
              <w:right w:val="nil"/>
            </w:tcBorders>
            <w:shd w:val="clear" w:color="auto" w:fill="auto"/>
            <w:noWrap/>
            <w:vAlign w:val="bottom"/>
            <w:hideMark/>
          </w:tcPr>
          <w:p w14:paraId="0920FE4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2,9-Dichloro-5,12-dihydroquino[2,3-b]acridine-7,14-dione</w:t>
            </w:r>
          </w:p>
        </w:tc>
      </w:tr>
      <w:tr w:rsidR="00D55BC5" w:rsidRPr="000029B0" w14:paraId="7667F923" w14:textId="77777777" w:rsidTr="00C36C73">
        <w:trPr>
          <w:trHeight w:val="288"/>
        </w:trPr>
        <w:tc>
          <w:tcPr>
            <w:tcW w:w="9360" w:type="dxa"/>
            <w:tcBorders>
              <w:top w:val="nil"/>
              <w:left w:val="nil"/>
              <w:bottom w:val="nil"/>
              <w:right w:val="nil"/>
            </w:tcBorders>
            <w:shd w:val="clear" w:color="auto" w:fill="auto"/>
            <w:noWrap/>
            <w:vAlign w:val="bottom"/>
            <w:hideMark/>
          </w:tcPr>
          <w:p w14:paraId="22FD9C7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2,9-Dimethylanthra[2,1,9-def:6,5,10-d'e'f']diisoquinoline-1,3,8,10(2H,9H)-tetrone</w:t>
            </w:r>
          </w:p>
        </w:tc>
      </w:tr>
      <w:tr w:rsidR="00D55BC5" w:rsidRPr="000029B0" w14:paraId="23EFB8FD" w14:textId="77777777" w:rsidTr="00C36C73">
        <w:trPr>
          <w:trHeight w:val="288"/>
        </w:trPr>
        <w:tc>
          <w:tcPr>
            <w:tcW w:w="9360" w:type="dxa"/>
            <w:tcBorders>
              <w:top w:val="nil"/>
              <w:left w:val="nil"/>
              <w:bottom w:val="nil"/>
              <w:right w:val="nil"/>
            </w:tcBorders>
            <w:shd w:val="clear" w:color="auto" w:fill="auto"/>
            <w:noWrap/>
            <w:vAlign w:val="bottom"/>
            <w:hideMark/>
          </w:tcPr>
          <w:p w14:paraId="0DCD9C3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2-[(4-chloro-2-nitrophenyl)azo]-N-(2,3-dihydro-2-oxo-1H-benzimidazol-5-yl)-3-oxobutyramide</w:t>
            </w:r>
          </w:p>
        </w:tc>
      </w:tr>
      <w:tr w:rsidR="00D55BC5" w:rsidRPr="000029B0" w14:paraId="7A85C101" w14:textId="77777777" w:rsidTr="00C36C73">
        <w:trPr>
          <w:trHeight w:val="288"/>
        </w:trPr>
        <w:tc>
          <w:tcPr>
            <w:tcW w:w="9360" w:type="dxa"/>
            <w:tcBorders>
              <w:top w:val="nil"/>
              <w:left w:val="nil"/>
              <w:bottom w:val="nil"/>
              <w:right w:val="nil"/>
            </w:tcBorders>
            <w:shd w:val="clear" w:color="auto" w:fill="auto"/>
            <w:noWrap/>
            <w:vAlign w:val="bottom"/>
            <w:hideMark/>
          </w:tcPr>
          <w:p w14:paraId="3E9879C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2-[[1-[[(2,3-dihydro-2-oxo-1H-benzimidazol-5-yl)amino]carbonyl]-2-oxopropyl]azo]benzoic acid</w:t>
            </w:r>
          </w:p>
        </w:tc>
      </w:tr>
      <w:tr w:rsidR="00D55BC5" w:rsidRPr="000029B0" w14:paraId="520C5A7F" w14:textId="77777777" w:rsidTr="00C36C73">
        <w:trPr>
          <w:trHeight w:val="288"/>
        </w:trPr>
        <w:tc>
          <w:tcPr>
            <w:tcW w:w="9360" w:type="dxa"/>
            <w:tcBorders>
              <w:top w:val="nil"/>
              <w:left w:val="nil"/>
              <w:bottom w:val="nil"/>
              <w:right w:val="nil"/>
            </w:tcBorders>
            <w:shd w:val="clear" w:color="auto" w:fill="auto"/>
            <w:noWrap/>
            <w:vAlign w:val="bottom"/>
            <w:hideMark/>
          </w:tcPr>
          <w:p w14:paraId="784A362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29H,31H-Phtalocyaninato(2-)-N29,N30,N31,N32 copper</w:t>
            </w:r>
          </w:p>
        </w:tc>
      </w:tr>
      <w:tr w:rsidR="00D55BC5" w:rsidRPr="000029B0" w14:paraId="6293A102" w14:textId="77777777" w:rsidTr="00C36C73">
        <w:trPr>
          <w:trHeight w:val="288"/>
        </w:trPr>
        <w:tc>
          <w:tcPr>
            <w:tcW w:w="9360" w:type="dxa"/>
            <w:tcBorders>
              <w:top w:val="nil"/>
              <w:left w:val="nil"/>
              <w:bottom w:val="nil"/>
              <w:right w:val="nil"/>
            </w:tcBorders>
            <w:shd w:val="clear" w:color="auto" w:fill="auto"/>
            <w:noWrap/>
            <w:vAlign w:val="bottom"/>
            <w:hideMark/>
          </w:tcPr>
          <w:p w14:paraId="3EF89C5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2-octadecyl-1H-benzo[3,4]isothiochromeno[7,8,1-def]isoquinoline-1,3(2H)-dione</w:t>
            </w:r>
          </w:p>
        </w:tc>
      </w:tr>
      <w:tr w:rsidR="00D55BC5" w:rsidRPr="000029B0" w14:paraId="65148631" w14:textId="77777777" w:rsidTr="00C36C73">
        <w:trPr>
          <w:trHeight w:val="288"/>
        </w:trPr>
        <w:tc>
          <w:tcPr>
            <w:tcW w:w="9360" w:type="dxa"/>
            <w:tcBorders>
              <w:top w:val="nil"/>
              <w:left w:val="nil"/>
              <w:bottom w:val="nil"/>
              <w:right w:val="nil"/>
            </w:tcBorders>
            <w:shd w:val="clear" w:color="auto" w:fill="auto"/>
            <w:noWrap/>
            <w:vAlign w:val="bottom"/>
            <w:hideMark/>
          </w:tcPr>
          <w:p w14:paraId="5494A1E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2-methyl-, methyl ester, polymer with butyl 2-propenoate and ethenylbenzene</w:t>
            </w:r>
          </w:p>
        </w:tc>
      </w:tr>
      <w:tr w:rsidR="00D55BC5" w:rsidRPr="000029B0" w14:paraId="70D1D0F8" w14:textId="77777777" w:rsidTr="00C36C73">
        <w:trPr>
          <w:trHeight w:val="288"/>
        </w:trPr>
        <w:tc>
          <w:tcPr>
            <w:tcW w:w="9360" w:type="dxa"/>
            <w:tcBorders>
              <w:top w:val="nil"/>
              <w:left w:val="nil"/>
              <w:bottom w:val="nil"/>
              <w:right w:val="nil"/>
            </w:tcBorders>
            <w:shd w:val="clear" w:color="auto" w:fill="auto"/>
            <w:noWrap/>
            <w:vAlign w:val="bottom"/>
            <w:hideMark/>
          </w:tcPr>
          <w:p w14:paraId="5F6CED2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2-methyl-, polymer with ethene</w:t>
            </w:r>
          </w:p>
        </w:tc>
      </w:tr>
      <w:tr w:rsidR="00D55BC5" w:rsidRPr="000029B0" w14:paraId="17DA1E61" w14:textId="77777777" w:rsidTr="00C36C73">
        <w:trPr>
          <w:trHeight w:val="288"/>
        </w:trPr>
        <w:tc>
          <w:tcPr>
            <w:tcW w:w="9360" w:type="dxa"/>
            <w:tcBorders>
              <w:top w:val="nil"/>
              <w:left w:val="nil"/>
              <w:bottom w:val="nil"/>
              <w:right w:val="nil"/>
            </w:tcBorders>
            <w:shd w:val="clear" w:color="auto" w:fill="auto"/>
            <w:noWrap/>
            <w:vAlign w:val="bottom"/>
            <w:hideMark/>
          </w:tcPr>
          <w:p w14:paraId="3C4AACF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2-methyl-, polymer with ethene, potassium salt</w:t>
            </w:r>
          </w:p>
        </w:tc>
      </w:tr>
      <w:tr w:rsidR="00D55BC5" w:rsidRPr="000029B0" w14:paraId="2508E4E2" w14:textId="77777777" w:rsidTr="00C36C73">
        <w:trPr>
          <w:trHeight w:val="288"/>
        </w:trPr>
        <w:tc>
          <w:tcPr>
            <w:tcW w:w="9360" w:type="dxa"/>
            <w:tcBorders>
              <w:top w:val="nil"/>
              <w:left w:val="nil"/>
              <w:bottom w:val="nil"/>
              <w:right w:val="nil"/>
            </w:tcBorders>
            <w:shd w:val="clear" w:color="auto" w:fill="auto"/>
            <w:noWrap/>
            <w:vAlign w:val="bottom"/>
            <w:hideMark/>
          </w:tcPr>
          <w:p w14:paraId="25CC2DE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2-methyl-methyl ester, polymer with 1,3-butadiene and ethenyl-benzene</w:t>
            </w:r>
          </w:p>
        </w:tc>
      </w:tr>
      <w:tr w:rsidR="00D55BC5" w:rsidRPr="000029B0" w14:paraId="2A888F63" w14:textId="77777777" w:rsidTr="00C36C73">
        <w:trPr>
          <w:trHeight w:val="288"/>
        </w:trPr>
        <w:tc>
          <w:tcPr>
            <w:tcW w:w="9360" w:type="dxa"/>
            <w:tcBorders>
              <w:top w:val="nil"/>
              <w:left w:val="nil"/>
              <w:bottom w:val="nil"/>
              <w:right w:val="nil"/>
            </w:tcBorders>
            <w:shd w:val="clear" w:color="auto" w:fill="auto"/>
            <w:noWrap/>
            <w:vAlign w:val="bottom"/>
            <w:hideMark/>
          </w:tcPr>
          <w:p w14:paraId="61418B4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2-methyl-methyl ester, polymer with 1,3-butadiene, butyl 2-propenoate and ethenylbenzene</w:t>
            </w:r>
          </w:p>
        </w:tc>
      </w:tr>
      <w:tr w:rsidR="00D55BC5" w:rsidRPr="000029B0" w14:paraId="77BD6D7B" w14:textId="77777777" w:rsidTr="00C36C73">
        <w:trPr>
          <w:trHeight w:val="288"/>
        </w:trPr>
        <w:tc>
          <w:tcPr>
            <w:tcW w:w="9360" w:type="dxa"/>
            <w:tcBorders>
              <w:top w:val="nil"/>
              <w:left w:val="nil"/>
              <w:bottom w:val="nil"/>
              <w:right w:val="nil"/>
            </w:tcBorders>
            <w:shd w:val="clear" w:color="auto" w:fill="auto"/>
            <w:noWrap/>
            <w:vAlign w:val="bottom"/>
            <w:hideMark/>
          </w:tcPr>
          <w:p w14:paraId="53F1A11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2-Propenoic acid, polymer with ethene, compd. with 2-(dimethylamino)ethanol</w:t>
            </w:r>
          </w:p>
        </w:tc>
      </w:tr>
      <w:tr w:rsidR="00D55BC5" w:rsidRPr="000029B0" w14:paraId="4D05251C" w14:textId="77777777" w:rsidTr="00C36C73">
        <w:trPr>
          <w:trHeight w:val="288"/>
        </w:trPr>
        <w:tc>
          <w:tcPr>
            <w:tcW w:w="9360" w:type="dxa"/>
            <w:tcBorders>
              <w:top w:val="nil"/>
              <w:left w:val="nil"/>
              <w:bottom w:val="nil"/>
              <w:right w:val="nil"/>
            </w:tcBorders>
            <w:shd w:val="clear" w:color="auto" w:fill="auto"/>
            <w:noWrap/>
            <w:vAlign w:val="bottom"/>
            <w:hideMark/>
          </w:tcPr>
          <w:p w14:paraId="391DF32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3,3'-(1,4-Phenylenediimino)bis[4,5,6,7-tetrachloro-1H-isoindol-1-one]</w:t>
            </w:r>
          </w:p>
        </w:tc>
      </w:tr>
      <w:tr w:rsidR="00D55BC5" w:rsidRPr="000029B0" w14:paraId="58FFC6A6" w14:textId="77777777" w:rsidTr="00C36C73">
        <w:trPr>
          <w:trHeight w:val="288"/>
        </w:trPr>
        <w:tc>
          <w:tcPr>
            <w:tcW w:w="9360" w:type="dxa"/>
            <w:tcBorders>
              <w:top w:val="nil"/>
              <w:left w:val="nil"/>
              <w:bottom w:val="nil"/>
              <w:right w:val="nil"/>
            </w:tcBorders>
            <w:shd w:val="clear" w:color="auto" w:fill="auto"/>
            <w:noWrap/>
            <w:vAlign w:val="bottom"/>
            <w:hideMark/>
          </w:tcPr>
          <w:p w14:paraId="596D812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3,3'-[#9,10-dihydro-9,10-dioxo-1,4-anthrylene#diimino]bis[N-cyclohexyl-2,4,6-trimethylbenzenesulphonamide]</w:t>
            </w:r>
          </w:p>
        </w:tc>
      </w:tr>
      <w:tr w:rsidR="00D55BC5" w:rsidRPr="000029B0" w14:paraId="01D93FD1" w14:textId="77777777" w:rsidTr="00C36C73">
        <w:trPr>
          <w:trHeight w:val="288"/>
        </w:trPr>
        <w:tc>
          <w:tcPr>
            <w:tcW w:w="9360" w:type="dxa"/>
            <w:tcBorders>
              <w:top w:val="nil"/>
              <w:left w:val="nil"/>
              <w:bottom w:val="nil"/>
              <w:right w:val="nil"/>
            </w:tcBorders>
            <w:shd w:val="clear" w:color="auto" w:fill="auto"/>
            <w:noWrap/>
            <w:vAlign w:val="bottom"/>
            <w:hideMark/>
          </w:tcPr>
          <w:p w14:paraId="6774AB3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3,3'[(2,5-Dimethyl-p-phenylene)bis[imino(1-acetyl-2-oxoethylene)azo]]bis[4-chloro-N-(5-chloro-o-tolyl)benzamide]</w:t>
            </w:r>
          </w:p>
        </w:tc>
      </w:tr>
      <w:tr w:rsidR="00D55BC5" w:rsidRPr="000029B0" w14:paraId="588944A3" w14:textId="77777777" w:rsidTr="00C36C73">
        <w:trPr>
          <w:trHeight w:val="288"/>
        </w:trPr>
        <w:tc>
          <w:tcPr>
            <w:tcW w:w="9360" w:type="dxa"/>
            <w:tcBorders>
              <w:top w:val="nil"/>
              <w:left w:val="nil"/>
              <w:bottom w:val="nil"/>
              <w:right w:val="nil"/>
            </w:tcBorders>
            <w:shd w:val="clear" w:color="auto" w:fill="auto"/>
            <w:noWrap/>
            <w:vAlign w:val="bottom"/>
            <w:hideMark/>
          </w:tcPr>
          <w:p w14:paraId="0671D87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3,3'-[(2,5-Dimethyl-p-phenylene)bis[imino(1-acetyl-2-oxoethylene)azo]]bis[4-chloro-N-(5-chloro-o-tolyl)benzamide]</w:t>
            </w:r>
          </w:p>
        </w:tc>
      </w:tr>
      <w:tr w:rsidR="00D55BC5" w:rsidRPr="000029B0" w14:paraId="19CF9EB6" w14:textId="77777777" w:rsidTr="00C36C73">
        <w:trPr>
          <w:trHeight w:val="288"/>
        </w:trPr>
        <w:tc>
          <w:tcPr>
            <w:tcW w:w="9360" w:type="dxa"/>
            <w:tcBorders>
              <w:top w:val="nil"/>
              <w:left w:val="nil"/>
              <w:bottom w:val="nil"/>
              <w:right w:val="nil"/>
            </w:tcBorders>
            <w:shd w:val="clear" w:color="auto" w:fill="auto"/>
            <w:noWrap/>
            <w:vAlign w:val="bottom"/>
            <w:hideMark/>
          </w:tcPr>
          <w:p w14:paraId="251B0D0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3,3'-[(2-Chloro-5-methyl-p-phenylene)bis[imino(1-acetyl-2-oxoethylene)azo]]bis[4-chloro-N-(3-chloro-o-tolyl)benzamide]</w:t>
            </w:r>
          </w:p>
        </w:tc>
      </w:tr>
      <w:tr w:rsidR="00D55BC5" w:rsidRPr="000029B0" w14:paraId="562851CD" w14:textId="77777777" w:rsidTr="00C36C73">
        <w:trPr>
          <w:trHeight w:val="288"/>
        </w:trPr>
        <w:tc>
          <w:tcPr>
            <w:tcW w:w="9360" w:type="dxa"/>
            <w:tcBorders>
              <w:top w:val="nil"/>
              <w:left w:val="nil"/>
              <w:bottom w:val="nil"/>
              <w:right w:val="nil"/>
            </w:tcBorders>
            <w:shd w:val="clear" w:color="auto" w:fill="auto"/>
            <w:noWrap/>
            <w:vAlign w:val="bottom"/>
            <w:hideMark/>
          </w:tcPr>
          <w:p w14:paraId="4D08657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3,3'-[(2-Chloro-5-methyl-p-phenylene)bis[imino(1-acetyl-2-oxoethylene)azo]]bis[4-chloro-N-[2-(4-chlorophenoxy)-5-(trifluoromethyl)ph</w:t>
            </w:r>
          </w:p>
        </w:tc>
      </w:tr>
      <w:tr w:rsidR="00D55BC5" w:rsidRPr="000029B0" w14:paraId="4D8E4962" w14:textId="77777777" w:rsidTr="00C36C73">
        <w:trPr>
          <w:trHeight w:val="288"/>
        </w:trPr>
        <w:tc>
          <w:tcPr>
            <w:tcW w:w="9360" w:type="dxa"/>
            <w:tcBorders>
              <w:top w:val="nil"/>
              <w:left w:val="nil"/>
              <w:bottom w:val="nil"/>
              <w:right w:val="nil"/>
            </w:tcBorders>
            <w:shd w:val="clear" w:color="auto" w:fill="auto"/>
            <w:noWrap/>
            <w:vAlign w:val="bottom"/>
            <w:hideMark/>
          </w:tcPr>
          <w:p w14:paraId="63D716B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3,3'-[(2-Chloro-5-methyl-p-phenylene)bis[imino(1-acetyl-2-oxoethylene)azo]]bis[4-chloro-N-[2-(4-chlorophenoxy)-5-(trifluoromethyl)phenyl]benzamide]</w:t>
            </w:r>
          </w:p>
        </w:tc>
      </w:tr>
      <w:tr w:rsidR="00D55BC5" w:rsidRPr="000029B0" w14:paraId="74C8776C" w14:textId="77777777" w:rsidTr="00C36C73">
        <w:trPr>
          <w:trHeight w:val="288"/>
        </w:trPr>
        <w:tc>
          <w:tcPr>
            <w:tcW w:w="9360" w:type="dxa"/>
            <w:tcBorders>
              <w:top w:val="nil"/>
              <w:left w:val="nil"/>
              <w:bottom w:val="nil"/>
              <w:right w:val="nil"/>
            </w:tcBorders>
            <w:shd w:val="clear" w:color="auto" w:fill="auto"/>
            <w:noWrap/>
            <w:vAlign w:val="bottom"/>
            <w:hideMark/>
          </w:tcPr>
          <w:p w14:paraId="66A2209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3,3'-[(2-Methyl-1,3-phenylene)diimino]bis[4,5,6,7-tetrachloro-1H-isoindol-1-one]</w:t>
            </w:r>
          </w:p>
        </w:tc>
      </w:tr>
      <w:tr w:rsidR="00D55BC5" w:rsidRPr="000029B0" w14:paraId="43E69CF4" w14:textId="77777777" w:rsidTr="00C36C73">
        <w:trPr>
          <w:trHeight w:val="288"/>
        </w:trPr>
        <w:tc>
          <w:tcPr>
            <w:tcW w:w="9360" w:type="dxa"/>
            <w:tcBorders>
              <w:top w:val="nil"/>
              <w:left w:val="nil"/>
              <w:bottom w:val="nil"/>
              <w:right w:val="nil"/>
            </w:tcBorders>
            <w:shd w:val="clear" w:color="auto" w:fill="auto"/>
            <w:noWrap/>
            <w:vAlign w:val="bottom"/>
            <w:hideMark/>
          </w:tcPr>
          <w:p w14:paraId="499A6A2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3,3'-[(9,10-dihydro-9,10-dioxo-1,4-anthrylene)diimino]bis[N-cyclohexyl-2,4,6-trimethylbenzenesulphonamide]</w:t>
            </w:r>
          </w:p>
        </w:tc>
      </w:tr>
      <w:tr w:rsidR="00D55BC5" w:rsidRPr="000029B0" w14:paraId="44BDF8DE" w14:textId="77777777" w:rsidTr="00C36C73">
        <w:trPr>
          <w:trHeight w:val="288"/>
        </w:trPr>
        <w:tc>
          <w:tcPr>
            <w:tcW w:w="9360" w:type="dxa"/>
            <w:tcBorders>
              <w:top w:val="nil"/>
              <w:left w:val="nil"/>
              <w:bottom w:val="nil"/>
              <w:right w:val="nil"/>
            </w:tcBorders>
            <w:shd w:val="clear" w:color="auto" w:fill="auto"/>
            <w:noWrap/>
            <w:vAlign w:val="bottom"/>
            <w:hideMark/>
          </w:tcPr>
          <w:p w14:paraId="0120072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3,4,5,6-Tetrachloro-N-[2-(4,5,6,7-tetrachloro-2,3-dihydro-1,3-dioxo-1H-inden-2-yl)-8-quinoly]phthalimide</w:t>
            </w:r>
          </w:p>
        </w:tc>
      </w:tr>
      <w:tr w:rsidR="00D55BC5" w:rsidRPr="000029B0" w14:paraId="14A295E7" w14:textId="77777777" w:rsidTr="00C36C73">
        <w:trPr>
          <w:trHeight w:val="288"/>
        </w:trPr>
        <w:tc>
          <w:tcPr>
            <w:tcW w:w="9360" w:type="dxa"/>
            <w:tcBorders>
              <w:top w:val="nil"/>
              <w:left w:val="nil"/>
              <w:bottom w:val="nil"/>
              <w:right w:val="nil"/>
            </w:tcBorders>
            <w:shd w:val="clear" w:color="auto" w:fill="auto"/>
            <w:noWrap/>
            <w:vAlign w:val="bottom"/>
            <w:hideMark/>
          </w:tcPr>
          <w:p w14:paraId="470136D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3,4,5,6-Tetrachloro-N-[2-(4,5,6,7-tetrachloro-2,3-dihydro-1,3-dioxo-1H-inden-2-yl)-8-quinolyl]phthalimide</w:t>
            </w:r>
          </w:p>
        </w:tc>
      </w:tr>
      <w:tr w:rsidR="00D55BC5" w:rsidRPr="000029B0" w14:paraId="695ECE53" w14:textId="77777777" w:rsidTr="00C36C73">
        <w:trPr>
          <w:trHeight w:val="288"/>
        </w:trPr>
        <w:tc>
          <w:tcPr>
            <w:tcW w:w="9360" w:type="dxa"/>
            <w:tcBorders>
              <w:top w:val="nil"/>
              <w:left w:val="nil"/>
              <w:bottom w:val="nil"/>
              <w:right w:val="nil"/>
            </w:tcBorders>
            <w:shd w:val="clear" w:color="auto" w:fill="auto"/>
            <w:noWrap/>
            <w:vAlign w:val="bottom"/>
            <w:hideMark/>
          </w:tcPr>
          <w:p w14:paraId="3C5D7BA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3,6-Bis(4-chlorophenyl)-1H,2H,4H,5H-pyrrolo(3,4-C)pyrrole-1,4-dione</w:t>
            </w:r>
          </w:p>
        </w:tc>
      </w:tr>
      <w:tr w:rsidR="00D55BC5" w:rsidRPr="000029B0" w14:paraId="239538B8" w14:textId="77777777" w:rsidTr="00C36C73">
        <w:trPr>
          <w:trHeight w:val="288"/>
        </w:trPr>
        <w:tc>
          <w:tcPr>
            <w:tcW w:w="9360" w:type="dxa"/>
            <w:tcBorders>
              <w:top w:val="nil"/>
              <w:left w:val="nil"/>
              <w:bottom w:val="nil"/>
              <w:right w:val="nil"/>
            </w:tcBorders>
            <w:shd w:val="clear" w:color="auto" w:fill="auto"/>
            <w:noWrap/>
            <w:vAlign w:val="bottom"/>
            <w:hideMark/>
          </w:tcPr>
          <w:p w14:paraId="751E39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3,6-bis(4-chlorophenyl)-2,5-dihydropyrrolo[3,4-c]pyrrol-1,4-dione</w:t>
            </w:r>
          </w:p>
        </w:tc>
      </w:tr>
      <w:tr w:rsidR="00D55BC5" w:rsidRPr="000029B0" w14:paraId="570F70E8" w14:textId="77777777" w:rsidTr="00C36C73">
        <w:trPr>
          <w:trHeight w:val="288"/>
        </w:trPr>
        <w:tc>
          <w:tcPr>
            <w:tcW w:w="9360" w:type="dxa"/>
            <w:tcBorders>
              <w:top w:val="nil"/>
              <w:left w:val="nil"/>
              <w:bottom w:val="nil"/>
              <w:right w:val="nil"/>
            </w:tcBorders>
            <w:shd w:val="clear" w:color="auto" w:fill="auto"/>
            <w:noWrap/>
            <w:vAlign w:val="bottom"/>
            <w:hideMark/>
          </w:tcPr>
          <w:p w14:paraId="2EADA7E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3,6-bis-biphenyl-4-yl-2,5-dihydropyrrolo[3,4-c]pyrrole-1,4-dione</w:t>
            </w:r>
          </w:p>
        </w:tc>
      </w:tr>
      <w:tr w:rsidR="00D55BC5" w:rsidRPr="000029B0" w14:paraId="5EFF7D27" w14:textId="77777777" w:rsidTr="00C36C73">
        <w:trPr>
          <w:trHeight w:val="288"/>
        </w:trPr>
        <w:tc>
          <w:tcPr>
            <w:tcW w:w="9360" w:type="dxa"/>
            <w:tcBorders>
              <w:top w:val="nil"/>
              <w:left w:val="nil"/>
              <w:bottom w:val="nil"/>
              <w:right w:val="nil"/>
            </w:tcBorders>
            <w:shd w:val="clear" w:color="auto" w:fill="auto"/>
            <w:noWrap/>
            <w:vAlign w:val="bottom"/>
            <w:hideMark/>
          </w:tcPr>
          <w:p w14:paraId="066B574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4,4'-[(3,3'-dichloro[1,1'-biphenyl]-4,4'-diyl)bis(azo)]bis[2,4-dihydro-5-methyl-2-(p-tolyl)-3H-pyrazol-3-one]</w:t>
            </w:r>
          </w:p>
        </w:tc>
      </w:tr>
      <w:tr w:rsidR="00D55BC5" w:rsidRPr="000029B0" w14:paraId="353932F2" w14:textId="77777777" w:rsidTr="00C36C73">
        <w:trPr>
          <w:trHeight w:val="288"/>
        </w:trPr>
        <w:tc>
          <w:tcPr>
            <w:tcW w:w="9360" w:type="dxa"/>
            <w:tcBorders>
              <w:top w:val="nil"/>
              <w:left w:val="nil"/>
              <w:bottom w:val="nil"/>
              <w:right w:val="nil"/>
            </w:tcBorders>
            <w:shd w:val="clear" w:color="auto" w:fill="auto"/>
            <w:noWrap/>
            <w:vAlign w:val="bottom"/>
            <w:hideMark/>
          </w:tcPr>
          <w:p w14:paraId="0A713CE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4,4'-diamino[1,1'-bianthracene]-9,9',10,10'-tetraone</w:t>
            </w:r>
          </w:p>
        </w:tc>
      </w:tr>
      <w:tr w:rsidR="00D55BC5" w:rsidRPr="000029B0" w14:paraId="14DFEE4B" w14:textId="77777777" w:rsidTr="00C36C73">
        <w:trPr>
          <w:trHeight w:val="288"/>
        </w:trPr>
        <w:tc>
          <w:tcPr>
            <w:tcW w:w="9360" w:type="dxa"/>
            <w:tcBorders>
              <w:top w:val="nil"/>
              <w:left w:val="nil"/>
              <w:bottom w:val="nil"/>
              <w:right w:val="nil"/>
            </w:tcBorders>
            <w:shd w:val="clear" w:color="auto" w:fill="auto"/>
            <w:noWrap/>
            <w:vAlign w:val="bottom"/>
            <w:hideMark/>
          </w:tcPr>
          <w:p w14:paraId="6E64320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4,4'-methylylidenebis(5-methyl-2-phenyl-2,4-dihydro-3H-pyrazol-3-one)</w:t>
            </w:r>
          </w:p>
        </w:tc>
      </w:tr>
      <w:tr w:rsidR="00D55BC5" w:rsidRPr="000029B0" w14:paraId="49D18F91" w14:textId="77777777" w:rsidTr="00C36C73">
        <w:trPr>
          <w:trHeight w:val="288"/>
        </w:trPr>
        <w:tc>
          <w:tcPr>
            <w:tcW w:w="9360" w:type="dxa"/>
            <w:tcBorders>
              <w:top w:val="nil"/>
              <w:left w:val="nil"/>
              <w:bottom w:val="nil"/>
              <w:right w:val="nil"/>
            </w:tcBorders>
            <w:shd w:val="clear" w:color="auto" w:fill="auto"/>
            <w:noWrap/>
            <w:vAlign w:val="bottom"/>
            <w:hideMark/>
          </w:tcPr>
          <w:p w14:paraId="6DC56C1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4,5,6,7-tetrachloro-3-[[3-methyl-4-[[4-[(4,5,6,7-tetrachloro-1H-isoindol-3-yl)amino]-phenyl]azo]phenyl]amino-1-H-Isoindol-1-one4,5,6,7-tetrachloro-3-[[3-methyl-4-[[4-[(4,5,6,7-tetrachloro-1H-isoindol-3-yl)amino]-phenyl]azo]phenyl]amino-1-H-Isoindol-1-one</w:t>
            </w:r>
          </w:p>
        </w:tc>
      </w:tr>
      <w:tr w:rsidR="00D55BC5" w:rsidRPr="000029B0" w14:paraId="7740138D" w14:textId="77777777" w:rsidTr="00C36C73">
        <w:trPr>
          <w:trHeight w:val="288"/>
        </w:trPr>
        <w:tc>
          <w:tcPr>
            <w:tcW w:w="9360" w:type="dxa"/>
            <w:tcBorders>
              <w:top w:val="nil"/>
              <w:left w:val="nil"/>
              <w:bottom w:val="nil"/>
              <w:right w:val="nil"/>
            </w:tcBorders>
            <w:shd w:val="clear" w:color="auto" w:fill="auto"/>
            <w:noWrap/>
            <w:vAlign w:val="bottom"/>
            <w:hideMark/>
          </w:tcPr>
          <w:p w14:paraId="077D916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4,5,6,7-Tetrachloro-3-[[3-methyl-4-[[4-[(4,5,6,7-tetrachloro-1-oxo-1H-isoindol-3-yl)amino]phenyl]azo]phenyl]amino]-1H-isoindol-1</w:t>
            </w:r>
          </w:p>
        </w:tc>
      </w:tr>
      <w:tr w:rsidR="00D55BC5" w:rsidRPr="000029B0" w14:paraId="22A55C05" w14:textId="77777777" w:rsidTr="00C36C73">
        <w:trPr>
          <w:trHeight w:val="288"/>
        </w:trPr>
        <w:tc>
          <w:tcPr>
            <w:tcW w:w="9360" w:type="dxa"/>
            <w:tcBorders>
              <w:top w:val="nil"/>
              <w:left w:val="nil"/>
              <w:bottom w:val="nil"/>
              <w:right w:val="nil"/>
            </w:tcBorders>
            <w:shd w:val="clear" w:color="auto" w:fill="auto"/>
            <w:noWrap/>
            <w:vAlign w:val="bottom"/>
            <w:hideMark/>
          </w:tcPr>
          <w:p w14:paraId="703B011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4,5,6,7-tetrachloro-3-[[3-methyl-4-[[4-[(4,5,6,7-tetrachloro-1-oxo-1H-isoindol-3-yl)amino]phenyl]azo]phenyl]amino]-1H-isoindol-1-one</w:t>
            </w:r>
          </w:p>
        </w:tc>
      </w:tr>
      <w:tr w:rsidR="00D55BC5" w:rsidRPr="000029B0" w14:paraId="5ED3239E" w14:textId="77777777" w:rsidTr="00C36C73">
        <w:trPr>
          <w:trHeight w:val="288"/>
        </w:trPr>
        <w:tc>
          <w:tcPr>
            <w:tcW w:w="9360" w:type="dxa"/>
            <w:tcBorders>
              <w:top w:val="nil"/>
              <w:left w:val="nil"/>
              <w:bottom w:val="nil"/>
              <w:right w:val="nil"/>
            </w:tcBorders>
            <w:shd w:val="clear" w:color="auto" w:fill="auto"/>
            <w:noWrap/>
            <w:vAlign w:val="bottom"/>
            <w:hideMark/>
          </w:tcPr>
          <w:p w14:paraId="3CC7FA1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4-[[4-(aminocarbonyl)phenyl]azo]-N-(2-ethoxyphenyl)-3-hydroxynaphthalene-2-carboxamide</w:t>
            </w:r>
          </w:p>
        </w:tc>
      </w:tr>
      <w:tr w:rsidR="00D55BC5" w:rsidRPr="000029B0" w14:paraId="581058A7" w14:textId="77777777" w:rsidTr="00C36C73">
        <w:trPr>
          <w:trHeight w:val="288"/>
        </w:trPr>
        <w:tc>
          <w:tcPr>
            <w:tcW w:w="9360" w:type="dxa"/>
            <w:tcBorders>
              <w:top w:val="nil"/>
              <w:left w:val="nil"/>
              <w:bottom w:val="nil"/>
              <w:right w:val="nil"/>
            </w:tcBorders>
            <w:shd w:val="clear" w:color="auto" w:fill="auto"/>
            <w:noWrap/>
            <w:vAlign w:val="bottom"/>
            <w:hideMark/>
          </w:tcPr>
          <w:p w14:paraId="650A529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5,12-Dihydro-2,9-dimethylquino[2,3-b]acridine-7,14-dione</w:t>
            </w:r>
          </w:p>
        </w:tc>
      </w:tr>
      <w:tr w:rsidR="00D55BC5" w:rsidRPr="000029B0" w14:paraId="795C51F1" w14:textId="77777777" w:rsidTr="00C36C73">
        <w:trPr>
          <w:trHeight w:val="288"/>
        </w:trPr>
        <w:tc>
          <w:tcPr>
            <w:tcW w:w="9360" w:type="dxa"/>
            <w:tcBorders>
              <w:top w:val="nil"/>
              <w:left w:val="nil"/>
              <w:bottom w:val="nil"/>
              <w:right w:val="nil"/>
            </w:tcBorders>
            <w:shd w:val="clear" w:color="auto" w:fill="auto"/>
            <w:noWrap/>
            <w:vAlign w:val="bottom"/>
            <w:hideMark/>
          </w:tcPr>
          <w:p w14:paraId="0625F60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5,12-dihydroquino[2,3-b]acridine-7,14-dione</w:t>
            </w:r>
          </w:p>
        </w:tc>
      </w:tr>
      <w:tr w:rsidR="00D55BC5" w:rsidRPr="000029B0" w14:paraId="24A9761B" w14:textId="77777777" w:rsidTr="00C36C73">
        <w:trPr>
          <w:trHeight w:val="288"/>
        </w:trPr>
        <w:tc>
          <w:tcPr>
            <w:tcW w:w="9360" w:type="dxa"/>
            <w:tcBorders>
              <w:top w:val="nil"/>
              <w:left w:val="nil"/>
              <w:bottom w:val="nil"/>
              <w:right w:val="nil"/>
            </w:tcBorders>
            <w:shd w:val="clear" w:color="auto" w:fill="auto"/>
            <w:noWrap/>
            <w:vAlign w:val="bottom"/>
            <w:hideMark/>
          </w:tcPr>
          <w:p w14:paraId="65C07DD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5,5'-(1H-isoindole-1,3(2H)-diylidene)dibarbituric acid</w:t>
            </w:r>
          </w:p>
        </w:tc>
      </w:tr>
      <w:tr w:rsidR="00D55BC5" w:rsidRPr="000029B0" w14:paraId="5F6A4062" w14:textId="77777777" w:rsidTr="00C36C73">
        <w:trPr>
          <w:trHeight w:val="288"/>
        </w:trPr>
        <w:tc>
          <w:tcPr>
            <w:tcW w:w="9360" w:type="dxa"/>
            <w:tcBorders>
              <w:top w:val="nil"/>
              <w:left w:val="nil"/>
              <w:bottom w:val="nil"/>
              <w:right w:val="nil"/>
            </w:tcBorders>
            <w:shd w:val="clear" w:color="auto" w:fill="auto"/>
            <w:noWrap/>
            <w:vAlign w:val="bottom"/>
            <w:hideMark/>
          </w:tcPr>
          <w:p w14:paraId="1424B61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6,15-dihydroanthrazine-5,9,14,18-tetrone </w:t>
            </w:r>
          </w:p>
        </w:tc>
      </w:tr>
      <w:tr w:rsidR="00D55BC5" w:rsidRPr="000029B0" w14:paraId="289C0925" w14:textId="77777777" w:rsidTr="00C36C73">
        <w:trPr>
          <w:trHeight w:val="288"/>
        </w:trPr>
        <w:tc>
          <w:tcPr>
            <w:tcW w:w="9360" w:type="dxa"/>
            <w:tcBorders>
              <w:top w:val="nil"/>
              <w:left w:val="nil"/>
              <w:bottom w:val="nil"/>
              <w:right w:val="nil"/>
            </w:tcBorders>
            <w:shd w:val="clear" w:color="auto" w:fill="auto"/>
            <w:noWrap/>
            <w:vAlign w:val="bottom"/>
            <w:hideMark/>
          </w:tcPr>
          <w:p w14:paraId="0A34DA0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8,18-Dichloro-5,15-diethyl-5,15-dihydrodiindolo[3,2-b:3',2'-m]triphenodioxazine</w:t>
            </w:r>
          </w:p>
        </w:tc>
      </w:tr>
      <w:tr w:rsidR="00D55BC5" w:rsidRPr="000029B0" w14:paraId="7399AF9E" w14:textId="77777777" w:rsidTr="00C36C73">
        <w:trPr>
          <w:trHeight w:val="288"/>
        </w:trPr>
        <w:tc>
          <w:tcPr>
            <w:tcW w:w="9360" w:type="dxa"/>
            <w:tcBorders>
              <w:top w:val="nil"/>
              <w:left w:val="nil"/>
              <w:bottom w:val="nil"/>
              <w:right w:val="nil"/>
            </w:tcBorders>
            <w:shd w:val="clear" w:color="auto" w:fill="auto"/>
            <w:noWrap/>
            <w:vAlign w:val="bottom"/>
            <w:hideMark/>
          </w:tcPr>
          <w:p w14:paraId="05178D7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8,9,10,11-tetrachloro-12H-phthaloperin-12-one </w:t>
            </w:r>
          </w:p>
        </w:tc>
      </w:tr>
      <w:tr w:rsidR="00D55BC5" w:rsidRPr="000029B0" w14:paraId="303F30F1" w14:textId="77777777" w:rsidTr="00C36C73">
        <w:trPr>
          <w:trHeight w:val="288"/>
        </w:trPr>
        <w:tc>
          <w:tcPr>
            <w:tcW w:w="9360" w:type="dxa"/>
            <w:tcBorders>
              <w:top w:val="nil"/>
              <w:left w:val="nil"/>
              <w:bottom w:val="nil"/>
              <w:right w:val="nil"/>
            </w:tcBorders>
            <w:shd w:val="clear" w:color="auto" w:fill="auto"/>
            <w:noWrap/>
            <w:vAlign w:val="bottom"/>
            <w:hideMark/>
          </w:tcPr>
          <w:p w14:paraId="69F3277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8,9,10,12-tetrahydro-6H-benzo[lm]diimidazo[4,5-c:1',2'-f]phenanthridine-7,11-dione</w:t>
            </w:r>
          </w:p>
        </w:tc>
      </w:tr>
      <w:tr w:rsidR="00D55BC5" w:rsidRPr="000029B0" w14:paraId="1876DAAF" w14:textId="77777777" w:rsidTr="00C36C73">
        <w:trPr>
          <w:trHeight w:val="288"/>
        </w:trPr>
        <w:tc>
          <w:tcPr>
            <w:tcW w:w="9360" w:type="dxa"/>
            <w:tcBorders>
              <w:top w:val="nil"/>
              <w:left w:val="nil"/>
              <w:bottom w:val="nil"/>
              <w:right w:val="nil"/>
            </w:tcBorders>
            <w:shd w:val="clear" w:color="auto" w:fill="auto"/>
            <w:noWrap/>
            <w:vAlign w:val="bottom"/>
            <w:hideMark/>
          </w:tcPr>
          <w:p w14:paraId="0345666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acematt 500</w:t>
            </w:r>
          </w:p>
        </w:tc>
      </w:tr>
      <w:tr w:rsidR="00D55BC5" w:rsidRPr="000029B0" w14:paraId="5BDA64EB" w14:textId="77777777" w:rsidTr="00C36C73">
        <w:trPr>
          <w:trHeight w:val="288"/>
        </w:trPr>
        <w:tc>
          <w:tcPr>
            <w:tcW w:w="9360" w:type="dxa"/>
            <w:tcBorders>
              <w:top w:val="nil"/>
              <w:left w:val="nil"/>
              <w:bottom w:val="nil"/>
              <w:right w:val="nil"/>
            </w:tcBorders>
            <w:shd w:val="clear" w:color="auto" w:fill="auto"/>
            <w:noWrap/>
            <w:vAlign w:val="bottom"/>
            <w:hideMark/>
          </w:tcPr>
          <w:p w14:paraId="22B02DD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Acematt OK412</w:t>
            </w:r>
          </w:p>
        </w:tc>
      </w:tr>
      <w:tr w:rsidR="00D55BC5" w:rsidRPr="000029B0" w14:paraId="17C1B33C" w14:textId="77777777" w:rsidTr="00C36C73">
        <w:trPr>
          <w:trHeight w:val="288"/>
        </w:trPr>
        <w:tc>
          <w:tcPr>
            <w:tcW w:w="9360" w:type="dxa"/>
            <w:tcBorders>
              <w:top w:val="nil"/>
              <w:left w:val="nil"/>
              <w:bottom w:val="nil"/>
              <w:right w:val="nil"/>
            </w:tcBorders>
            <w:shd w:val="clear" w:color="auto" w:fill="auto"/>
            <w:noWrap/>
            <w:vAlign w:val="bottom"/>
            <w:hideMark/>
          </w:tcPr>
          <w:p w14:paraId="645E7BD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Acematt TS100</w:t>
            </w:r>
          </w:p>
        </w:tc>
      </w:tr>
      <w:tr w:rsidR="00D55BC5" w:rsidRPr="000029B0" w14:paraId="62A002E3" w14:textId="77777777" w:rsidTr="00C36C73">
        <w:trPr>
          <w:trHeight w:val="288"/>
        </w:trPr>
        <w:tc>
          <w:tcPr>
            <w:tcW w:w="9360" w:type="dxa"/>
            <w:tcBorders>
              <w:top w:val="nil"/>
              <w:left w:val="nil"/>
              <w:bottom w:val="nil"/>
              <w:right w:val="nil"/>
            </w:tcBorders>
            <w:shd w:val="clear" w:color="auto" w:fill="auto"/>
            <w:noWrap/>
            <w:vAlign w:val="bottom"/>
            <w:hideMark/>
          </w:tcPr>
          <w:p w14:paraId="7D05CD4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AEROSIL 380</w:t>
            </w:r>
          </w:p>
        </w:tc>
      </w:tr>
      <w:tr w:rsidR="00D55BC5" w:rsidRPr="000029B0" w14:paraId="046FFD7D" w14:textId="77777777" w:rsidTr="00C36C73">
        <w:trPr>
          <w:trHeight w:val="288"/>
        </w:trPr>
        <w:tc>
          <w:tcPr>
            <w:tcW w:w="9360" w:type="dxa"/>
            <w:tcBorders>
              <w:top w:val="nil"/>
              <w:left w:val="nil"/>
              <w:bottom w:val="nil"/>
              <w:right w:val="nil"/>
            </w:tcBorders>
            <w:shd w:val="clear" w:color="auto" w:fill="auto"/>
            <w:noWrap/>
            <w:vAlign w:val="bottom"/>
            <w:hideMark/>
          </w:tcPr>
          <w:p w14:paraId="2F9BBB5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AEROSIL R202</w:t>
            </w:r>
          </w:p>
        </w:tc>
      </w:tr>
      <w:tr w:rsidR="00D55BC5" w:rsidRPr="000029B0" w14:paraId="0B00C406" w14:textId="77777777" w:rsidTr="00C36C73">
        <w:trPr>
          <w:trHeight w:val="288"/>
        </w:trPr>
        <w:tc>
          <w:tcPr>
            <w:tcW w:w="9360" w:type="dxa"/>
            <w:tcBorders>
              <w:top w:val="nil"/>
              <w:left w:val="nil"/>
              <w:bottom w:val="nil"/>
              <w:right w:val="nil"/>
            </w:tcBorders>
            <w:shd w:val="clear" w:color="auto" w:fill="auto"/>
            <w:noWrap/>
            <w:vAlign w:val="bottom"/>
            <w:hideMark/>
          </w:tcPr>
          <w:p w14:paraId="575C4CF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AEROSIL R816</w:t>
            </w:r>
          </w:p>
        </w:tc>
      </w:tr>
      <w:tr w:rsidR="00D55BC5" w:rsidRPr="000029B0" w14:paraId="62378D6E" w14:textId="77777777" w:rsidTr="00C36C73">
        <w:trPr>
          <w:trHeight w:val="288"/>
        </w:trPr>
        <w:tc>
          <w:tcPr>
            <w:tcW w:w="9360" w:type="dxa"/>
            <w:tcBorders>
              <w:top w:val="nil"/>
              <w:left w:val="nil"/>
              <w:bottom w:val="nil"/>
              <w:right w:val="nil"/>
            </w:tcBorders>
            <w:shd w:val="clear" w:color="auto" w:fill="auto"/>
            <w:noWrap/>
            <w:vAlign w:val="bottom"/>
            <w:hideMark/>
          </w:tcPr>
          <w:p w14:paraId="376CC11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AEROXIDE ALU C</w:t>
            </w:r>
          </w:p>
        </w:tc>
      </w:tr>
      <w:tr w:rsidR="00D55BC5" w:rsidRPr="000029B0" w14:paraId="235BDDD2" w14:textId="77777777" w:rsidTr="00C36C73">
        <w:trPr>
          <w:trHeight w:val="288"/>
        </w:trPr>
        <w:tc>
          <w:tcPr>
            <w:tcW w:w="9360" w:type="dxa"/>
            <w:tcBorders>
              <w:top w:val="nil"/>
              <w:left w:val="nil"/>
              <w:bottom w:val="nil"/>
              <w:right w:val="nil"/>
            </w:tcBorders>
            <w:shd w:val="clear" w:color="auto" w:fill="auto"/>
            <w:noWrap/>
            <w:vAlign w:val="bottom"/>
            <w:hideMark/>
          </w:tcPr>
          <w:p w14:paraId="0839902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Aluminium Hydroxide - Marketed only under Trade name : Martinal OL-107LEO</w:t>
            </w:r>
          </w:p>
        </w:tc>
      </w:tr>
      <w:tr w:rsidR="00D55BC5" w:rsidRPr="000029B0" w14:paraId="0131D142" w14:textId="77777777" w:rsidTr="00C36C73">
        <w:trPr>
          <w:trHeight w:val="288"/>
        </w:trPr>
        <w:tc>
          <w:tcPr>
            <w:tcW w:w="9360" w:type="dxa"/>
            <w:tcBorders>
              <w:top w:val="nil"/>
              <w:left w:val="nil"/>
              <w:bottom w:val="nil"/>
              <w:right w:val="nil"/>
            </w:tcBorders>
            <w:shd w:val="clear" w:color="auto" w:fill="auto"/>
            <w:noWrap/>
            <w:vAlign w:val="bottom"/>
            <w:hideMark/>
          </w:tcPr>
          <w:p w14:paraId="165976D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Aluminium nanopowder</w:t>
            </w:r>
          </w:p>
        </w:tc>
      </w:tr>
      <w:tr w:rsidR="00D55BC5" w:rsidRPr="000029B0" w14:paraId="730A691B" w14:textId="77777777" w:rsidTr="00C36C73">
        <w:trPr>
          <w:trHeight w:val="288"/>
        </w:trPr>
        <w:tc>
          <w:tcPr>
            <w:tcW w:w="9360" w:type="dxa"/>
            <w:tcBorders>
              <w:top w:val="nil"/>
              <w:left w:val="nil"/>
              <w:bottom w:val="nil"/>
              <w:right w:val="nil"/>
            </w:tcBorders>
            <w:shd w:val="clear" w:color="auto" w:fill="auto"/>
            <w:noWrap/>
            <w:vAlign w:val="bottom"/>
            <w:hideMark/>
          </w:tcPr>
          <w:p w14:paraId="6F3583B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Aluminium Nitride</w:t>
            </w:r>
          </w:p>
        </w:tc>
      </w:tr>
      <w:tr w:rsidR="00D55BC5" w:rsidRPr="000029B0" w14:paraId="4E0EFBFF" w14:textId="77777777" w:rsidTr="00C36C73">
        <w:trPr>
          <w:trHeight w:val="288"/>
        </w:trPr>
        <w:tc>
          <w:tcPr>
            <w:tcW w:w="9360" w:type="dxa"/>
            <w:tcBorders>
              <w:top w:val="nil"/>
              <w:left w:val="nil"/>
              <w:bottom w:val="nil"/>
              <w:right w:val="nil"/>
            </w:tcBorders>
            <w:shd w:val="clear" w:color="auto" w:fill="auto"/>
            <w:noWrap/>
            <w:vAlign w:val="bottom"/>
            <w:hideMark/>
          </w:tcPr>
          <w:p w14:paraId="716F189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Aluminium oxide</w:t>
            </w:r>
          </w:p>
        </w:tc>
      </w:tr>
      <w:tr w:rsidR="00D55BC5" w:rsidRPr="000029B0" w14:paraId="3037B052" w14:textId="77777777" w:rsidTr="00C36C73">
        <w:trPr>
          <w:trHeight w:val="288"/>
        </w:trPr>
        <w:tc>
          <w:tcPr>
            <w:tcW w:w="9360" w:type="dxa"/>
            <w:tcBorders>
              <w:top w:val="nil"/>
              <w:left w:val="nil"/>
              <w:bottom w:val="nil"/>
              <w:right w:val="nil"/>
            </w:tcBorders>
            <w:shd w:val="clear" w:color="auto" w:fill="auto"/>
            <w:noWrap/>
            <w:vAlign w:val="bottom"/>
            <w:hideMark/>
          </w:tcPr>
          <w:p w14:paraId="2FE646D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Aluminium oxide hydrate</w:t>
            </w:r>
          </w:p>
        </w:tc>
      </w:tr>
      <w:tr w:rsidR="00D55BC5" w:rsidRPr="000029B0" w14:paraId="74087CDA" w14:textId="77777777" w:rsidTr="00C36C73">
        <w:trPr>
          <w:trHeight w:val="288"/>
        </w:trPr>
        <w:tc>
          <w:tcPr>
            <w:tcW w:w="9360" w:type="dxa"/>
            <w:tcBorders>
              <w:top w:val="nil"/>
              <w:left w:val="nil"/>
              <w:bottom w:val="nil"/>
              <w:right w:val="nil"/>
            </w:tcBorders>
            <w:shd w:val="clear" w:color="auto" w:fill="auto"/>
            <w:noWrap/>
            <w:vAlign w:val="bottom"/>
            <w:hideMark/>
          </w:tcPr>
          <w:p w14:paraId="6373FEF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 colloidal silica</w:t>
            </w:r>
          </w:p>
        </w:tc>
      </w:tr>
      <w:tr w:rsidR="00D55BC5" w:rsidRPr="000029B0" w14:paraId="2233EDDC" w14:textId="77777777" w:rsidTr="00C36C73">
        <w:trPr>
          <w:trHeight w:val="288"/>
        </w:trPr>
        <w:tc>
          <w:tcPr>
            <w:tcW w:w="9360" w:type="dxa"/>
            <w:tcBorders>
              <w:top w:val="nil"/>
              <w:left w:val="nil"/>
              <w:bottom w:val="nil"/>
              <w:right w:val="nil"/>
            </w:tcBorders>
            <w:shd w:val="clear" w:color="auto" w:fill="auto"/>
            <w:noWrap/>
            <w:vAlign w:val="bottom"/>
            <w:hideMark/>
          </w:tcPr>
          <w:p w14:paraId="04AAA97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aluminiumsilicate</w:t>
            </w:r>
          </w:p>
        </w:tc>
      </w:tr>
      <w:tr w:rsidR="00D55BC5" w:rsidRPr="000029B0" w14:paraId="46B0A4C5" w14:textId="77777777" w:rsidTr="00C36C73">
        <w:trPr>
          <w:trHeight w:val="288"/>
        </w:trPr>
        <w:tc>
          <w:tcPr>
            <w:tcW w:w="9360" w:type="dxa"/>
            <w:tcBorders>
              <w:top w:val="nil"/>
              <w:left w:val="nil"/>
              <w:bottom w:val="nil"/>
              <w:right w:val="nil"/>
            </w:tcBorders>
            <w:shd w:val="clear" w:color="auto" w:fill="auto"/>
            <w:noWrap/>
            <w:vAlign w:val="bottom"/>
            <w:hideMark/>
          </w:tcPr>
          <w:p w14:paraId="3D38CA2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cera</w:t>
            </w:r>
          </w:p>
        </w:tc>
      </w:tr>
      <w:tr w:rsidR="00D55BC5" w:rsidRPr="000029B0" w14:paraId="07BEE136" w14:textId="77777777" w:rsidTr="00C36C73">
        <w:trPr>
          <w:trHeight w:val="288"/>
        </w:trPr>
        <w:tc>
          <w:tcPr>
            <w:tcW w:w="9360" w:type="dxa"/>
            <w:tcBorders>
              <w:top w:val="nil"/>
              <w:left w:val="nil"/>
              <w:bottom w:val="nil"/>
              <w:right w:val="nil"/>
            </w:tcBorders>
            <w:shd w:val="clear" w:color="auto" w:fill="auto"/>
            <w:noWrap/>
            <w:vAlign w:val="bottom"/>
            <w:hideMark/>
          </w:tcPr>
          <w:p w14:paraId="01ADE88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silica</w:t>
            </w:r>
          </w:p>
        </w:tc>
      </w:tr>
      <w:tr w:rsidR="00D55BC5" w:rsidRPr="000029B0" w14:paraId="653AE639" w14:textId="77777777" w:rsidTr="00C36C73">
        <w:trPr>
          <w:trHeight w:val="288"/>
        </w:trPr>
        <w:tc>
          <w:tcPr>
            <w:tcW w:w="9360" w:type="dxa"/>
            <w:tcBorders>
              <w:top w:val="nil"/>
              <w:left w:val="nil"/>
              <w:bottom w:val="nil"/>
              <w:right w:val="nil"/>
            </w:tcBorders>
            <w:shd w:val="clear" w:color="auto" w:fill="auto"/>
            <w:noWrap/>
            <w:vAlign w:val="bottom"/>
            <w:hideMark/>
          </w:tcPr>
          <w:p w14:paraId="40D2776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Amorphous silica (Included under CAS# 7631-86-9) </w:t>
            </w:r>
          </w:p>
        </w:tc>
      </w:tr>
      <w:tr w:rsidR="00D55BC5" w:rsidRPr="000029B0" w14:paraId="3191E219" w14:textId="77777777" w:rsidTr="00C36C73">
        <w:trPr>
          <w:trHeight w:val="288"/>
        </w:trPr>
        <w:tc>
          <w:tcPr>
            <w:tcW w:w="9360" w:type="dxa"/>
            <w:tcBorders>
              <w:top w:val="nil"/>
              <w:left w:val="nil"/>
              <w:bottom w:val="nil"/>
              <w:right w:val="nil"/>
            </w:tcBorders>
            <w:shd w:val="clear" w:color="auto" w:fill="auto"/>
            <w:noWrap/>
            <w:vAlign w:val="bottom"/>
            <w:hideMark/>
          </w:tcPr>
          <w:p w14:paraId="1F9EFE6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silicon dioxide</w:t>
            </w:r>
          </w:p>
        </w:tc>
      </w:tr>
      <w:tr w:rsidR="00D55BC5" w:rsidRPr="000029B0" w14:paraId="2442D860" w14:textId="77777777" w:rsidTr="00C36C73">
        <w:trPr>
          <w:trHeight w:val="288"/>
        </w:trPr>
        <w:tc>
          <w:tcPr>
            <w:tcW w:w="9360" w:type="dxa"/>
            <w:tcBorders>
              <w:top w:val="nil"/>
              <w:left w:val="nil"/>
              <w:bottom w:val="nil"/>
              <w:right w:val="nil"/>
            </w:tcBorders>
            <w:shd w:val="clear" w:color="auto" w:fill="auto"/>
            <w:noWrap/>
            <w:vAlign w:val="bottom"/>
            <w:hideMark/>
          </w:tcPr>
          <w:p w14:paraId="449BB38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silicon dioxide, chemically prepared, precipitated</w:t>
            </w:r>
          </w:p>
        </w:tc>
      </w:tr>
      <w:tr w:rsidR="00D55BC5" w:rsidRPr="000029B0" w14:paraId="73E69BD4" w14:textId="77777777" w:rsidTr="00C36C73">
        <w:trPr>
          <w:trHeight w:val="288"/>
        </w:trPr>
        <w:tc>
          <w:tcPr>
            <w:tcW w:w="9360" w:type="dxa"/>
            <w:tcBorders>
              <w:top w:val="nil"/>
              <w:left w:val="nil"/>
              <w:bottom w:val="nil"/>
              <w:right w:val="nil"/>
            </w:tcBorders>
            <w:shd w:val="clear" w:color="auto" w:fill="auto"/>
            <w:noWrap/>
            <w:vAlign w:val="bottom"/>
            <w:hideMark/>
          </w:tcPr>
          <w:p w14:paraId="3373934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sodium aluminium silicate</w:t>
            </w:r>
          </w:p>
        </w:tc>
      </w:tr>
      <w:tr w:rsidR="00D55BC5" w:rsidRPr="000029B0" w14:paraId="048000D2" w14:textId="77777777" w:rsidTr="00C36C73">
        <w:trPr>
          <w:trHeight w:val="288"/>
        </w:trPr>
        <w:tc>
          <w:tcPr>
            <w:tcW w:w="9360" w:type="dxa"/>
            <w:tcBorders>
              <w:top w:val="nil"/>
              <w:left w:val="nil"/>
              <w:bottom w:val="nil"/>
              <w:right w:val="nil"/>
            </w:tcBorders>
            <w:shd w:val="clear" w:color="auto" w:fill="auto"/>
            <w:noWrap/>
            <w:vAlign w:val="bottom"/>
            <w:hideMark/>
          </w:tcPr>
          <w:p w14:paraId="70F5105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Amorphous Sodium Aluminosilicate</w:t>
            </w:r>
          </w:p>
        </w:tc>
      </w:tr>
      <w:tr w:rsidR="00D55BC5" w:rsidRPr="000029B0" w14:paraId="0FB35FEA" w14:textId="77777777" w:rsidTr="00C36C73">
        <w:trPr>
          <w:trHeight w:val="288"/>
        </w:trPr>
        <w:tc>
          <w:tcPr>
            <w:tcW w:w="9360" w:type="dxa"/>
            <w:tcBorders>
              <w:top w:val="nil"/>
              <w:left w:val="nil"/>
              <w:bottom w:val="nil"/>
              <w:right w:val="nil"/>
            </w:tcBorders>
            <w:shd w:val="clear" w:color="auto" w:fill="auto"/>
            <w:noWrap/>
            <w:vAlign w:val="bottom"/>
            <w:hideMark/>
          </w:tcPr>
          <w:p w14:paraId="3DAC227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Antimony(III) oxide</w:t>
            </w:r>
          </w:p>
        </w:tc>
      </w:tr>
      <w:tr w:rsidR="00D55BC5" w:rsidRPr="000029B0" w14:paraId="36505D49" w14:textId="77777777" w:rsidTr="00C36C73">
        <w:trPr>
          <w:trHeight w:val="288"/>
        </w:trPr>
        <w:tc>
          <w:tcPr>
            <w:tcW w:w="9360" w:type="dxa"/>
            <w:tcBorders>
              <w:top w:val="nil"/>
              <w:left w:val="nil"/>
              <w:bottom w:val="nil"/>
              <w:right w:val="nil"/>
            </w:tcBorders>
            <w:shd w:val="clear" w:color="auto" w:fill="auto"/>
            <w:noWrap/>
            <w:vAlign w:val="bottom"/>
            <w:hideMark/>
          </w:tcPr>
          <w:p w14:paraId="6F73535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Barium sulfate</w:t>
            </w:r>
          </w:p>
        </w:tc>
      </w:tr>
      <w:tr w:rsidR="00D55BC5" w:rsidRPr="000029B0" w14:paraId="5794010F" w14:textId="77777777" w:rsidTr="00C36C73">
        <w:trPr>
          <w:trHeight w:val="288"/>
        </w:trPr>
        <w:tc>
          <w:tcPr>
            <w:tcW w:w="9360" w:type="dxa"/>
            <w:tcBorders>
              <w:top w:val="nil"/>
              <w:left w:val="nil"/>
              <w:bottom w:val="nil"/>
              <w:right w:val="nil"/>
            </w:tcBorders>
            <w:shd w:val="clear" w:color="auto" w:fill="auto"/>
            <w:noWrap/>
            <w:vAlign w:val="bottom"/>
            <w:hideMark/>
          </w:tcPr>
          <w:p w14:paraId="441793F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Bentonite</w:t>
            </w:r>
          </w:p>
        </w:tc>
      </w:tr>
      <w:tr w:rsidR="00D55BC5" w:rsidRPr="000029B0" w14:paraId="74F97E04" w14:textId="77777777" w:rsidTr="00C36C73">
        <w:trPr>
          <w:trHeight w:val="288"/>
        </w:trPr>
        <w:tc>
          <w:tcPr>
            <w:tcW w:w="9360" w:type="dxa"/>
            <w:tcBorders>
              <w:top w:val="nil"/>
              <w:left w:val="nil"/>
              <w:bottom w:val="nil"/>
              <w:right w:val="nil"/>
            </w:tcBorders>
            <w:shd w:val="clear" w:color="auto" w:fill="auto"/>
            <w:noWrap/>
            <w:vAlign w:val="bottom"/>
            <w:hideMark/>
          </w:tcPr>
          <w:p w14:paraId="63F97B3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Benzamide, 3,3'-[(2-chloro-1,4-phenylene)bis[imino(1-acetyl-2-oxo-2,1-ethanediyl)azo]]bis[4-methyl-</w:t>
            </w:r>
          </w:p>
        </w:tc>
      </w:tr>
      <w:tr w:rsidR="00D55BC5" w:rsidRPr="000029B0" w14:paraId="7F210880" w14:textId="77777777" w:rsidTr="00C36C73">
        <w:trPr>
          <w:trHeight w:val="288"/>
        </w:trPr>
        <w:tc>
          <w:tcPr>
            <w:tcW w:w="9360" w:type="dxa"/>
            <w:tcBorders>
              <w:top w:val="nil"/>
              <w:left w:val="nil"/>
              <w:bottom w:val="nil"/>
              <w:right w:val="nil"/>
            </w:tcBorders>
            <w:shd w:val="clear" w:color="auto" w:fill="auto"/>
            <w:noWrap/>
            <w:vAlign w:val="bottom"/>
            <w:hideMark/>
          </w:tcPr>
          <w:p w14:paraId="22645BC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BENZIMIDAZOLONE YELLOW</w:t>
            </w:r>
          </w:p>
        </w:tc>
      </w:tr>
      <w:tr w:rsidR="00D55BC5" w:rsidRPr="000029B0" w14:paraId="671C7960" w14:textId="77777777" w:rsidTr="00C36C73">
        <w:trPr>
          <w:trHeight w:val="288"/>
        </w:trPr>
        <w:tc>
          <w:tcPr>
            <w:tcW w:w="9360" w:type="dxa"/>
            <w:tcBorders>
              <w:top w:val="nil"/>
              <w:left w:val="nil"/>
              <w:bottom w:val="nil"/>
              <w:right w:val="nil"/>
            </w:tcBorders>
            <w:shd w:val="clear" w:color="auto" w:fill="auto"/>
            <w:noWrap/>
            <w:vAlign w:val="bottom"/>
            <w:hideMark/>
          </w:tcPr>
          <w:p w14:paraId="31500D5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Benzoic acid, 2,3,4,5-tetrachloro-6-cyano-, methyl ester, reaction products</w:t>
            </w:r>
          </w:p>
        </w:tc>
      </w:tr>
      <w:tr w:rsidR="00D55BC5" w:rsidRPr="000029B0" w14:paraId="451FF78D" w14:textId="77777777" w:rsidTr="00C36C73">
        <w:trPr>
          <w:trHeight w:val="288"/>
        </w:trPr>
        <w:tc>
          <w:tcPr>
            <w:tcW w:w="9360" w:type="dxa"/>
            <w:tcBorders>
              <w:top w:val="nil"/>
              <w:left w:val="nil"/>
              <w:bottom w:val="nil"/>
              <w:right w:val="nil"/>
            </w:tcBorders>
            <w:shd w:val="clear" w:color="auto" w:fill="auto"/>
            <w:noWrap/>
            <w:vAlign w:val="bottom"/>
            <w:hideMark/>
          </w:tcPr>
          <w:p w14:paraId="4A694F9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Benzoic acid, 2,3,4,5-tetrachloro-6-cyano-, methyl ester, reaction products with p-phenylenediamine and sodium methoxide</w:t>
            </w:r>
          </w:p>
        </w:tc>
      </w:tr>
      <w:tr w:rsidR="00D55BC5" w:rsidRPr="000029B0" w14:paraId="2AD82D14" w14:textId="77777777" w:rsidTr="00C36C73">
        <w:trPr>
          <w:trHeight w:val="288"/>
        </w:trPr>
        <w:tc>
          <w:tcPr>
            <w:tcW w:w="9360" w:type="dxa"/>
            <w:tcBorders>
              <w:top w:val="nil"/>
              <w:left w:val="nil"/>
              <w:bottom w:val="nil"/>
              <w:right w:val="nil"/>
            </w:tcBorders>
            <w:shd w:val="clear" w:color="auto" w:fill="auto"/>
            <w:noWrap/>
            <w:vAlign w:val="bottom"/>
            <w:hideMark/>
          </w:tcPr>
          <w:p w14:paraId="7668BAE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Benzonitrile,3,3'-(2,3,5,6-tetrahydro-3,6-dioxopyrrolo[3,4-c]pyrrole-1,4-diyl)bis-</w:t>
            </w:r>
          </w:p>
        </w:tc>
      </w:tr>
      <w:tr w:rsidR="00D55BC5" w:rsidRPr="000029B0" w14:paraId="1A0886F7" w14:textId="77777777" w:rsidTr="00C36C73">
        <w:trPr>
          <w:trHeight w:val="288"/>
        </w:trPr>
        <w:tc>
          <w:tcPr>
            <w:tcW w:w="9360" w:type="dxa"/>
            <w:tcBorders>
              <w:top w:val="nil"/>
              <w:left w:val="nil"/>
              <w:bottom w:val="nil"/>
              <w:right w:val="nil"/>
            </w:tcBorders>
            <w:shd w:val="clear" w:color="auto" w:fill="auto"/>
            <w:noWrap/>
            <w:vAlign w:val="bottom"/>
            <w:hideMark/>
          </w:tcPr>
          <w:p w14:paraId="4246326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Blue 1</w:t>
            </w:r>
          </w:p>
        </w:tc>
      </w:tr>
      <w:tr w:rsidR="00D55BC5" w:rsidRPr="000029B0" w14:paraId="16238EF1" w14:textId="77777777" w:rsidTr="00C36C73">
        <w:trPr>
          <w:trHeight w:val="288"/>
        </w:trPr>
        <w:tc>
          <w:tcPr>
            <w:tcW w:w="9360" w:type="dxa"/>
            <w:tcBorders>
              <w:top w:val="nil"/>
              <w:left w:val="nil"/>
              <w:bottom w:val="nil"/>
              <w:right w:val="nil"/>
            </w:tcBorders>
            <w:shd w:val="clear" w:color="auto" w:fill="auto"/>
            <w:noWrap/>
            <w:vAlign w:val="bottom"/>
            <w:hideMark/>
          </w:tcPr>
          <w:p w14:paraId="542E7AA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Blue 15</w:t>
            </w:r>
          </w:p>
        </w:tc>
      </w:tr>
      <w:tr w:rsidR="00D55BC5" w:rsidRPr="000029B0" w14:paraId="501737A0" w14:textId="77777777" w:rsidTr="00C36C73">
        <w:trPr>
          <w:trHeight w:val="288"/>
        </w:trPr>
        <w:tc>
          <w:tcPr>
            <w:tcW w:w="9360" w:type="dxa"/>
            <w:tcBorders>
              <w:top w:val="nil"/>
              <w:left w:val="nil"/>
              <w:bottom w:val="nil"/>
              <w:right w:val="nil"/>
            </w:tcBorders>
            <w:shd w:val="clear" w:color="auto" w:fill="auto"/>
            <w:noWrap/>
            <w:vAlign w:val="bottom"/>
            <w:hideMark/>
          </w:tcPr>
          <w:p w14:paraId="6D2F713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Blue 62</w:t>
            </w:r>
          </w:p>
        </w:tc>
      </w:tr>
      <w:tr w:rsidR="00D55BC5" w:rsidRPr="000029B0" w14:paraId="7FED120D" w14:textId="77777777" w:rsidTr="00C36C73">
        <w:trPr>
          <w:trHeight w:val="288"/>
        </w:trPr>
        <w:tc>
          <w:tcPr>
            <w:tcW w:w="9360" w:type="dxa"/>
            <w:tcBorders>
              <w:top w:val="nil"/>
              <w:left w:val="nil"/>
              <w:bottom w:val="nil"/>
              <w:right w:val="nil"/>
            </w:tcBorders>
            <w:shd w:val="clear" w:color="auto" w:fill="auto"/>
            <w:noWrap/>
            <w:vAlign w:val="bottom"/>
            <w:hideMark/>
          </w:tcPr>
          <w:p w14:paraId="25BDDDA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Green 7</w:t>
            </w:r>
          </w:p>
        </w:tc>
      </w:tr>
      <w:tr w:rsidR="00D55BC5" w:rsidRPr="000029B0" w14:paraId="0C95A63F" w14:textId="77777777" w:rsidTr="00C36C73">
        <w:trPr>
          <w:trHeight w:val="288"/>
        </w:trPr>
        <w:tc>
          <w:tcPr>
            <w:tcW w:w="9360" w:type="dxa"/>
            <w:tcBorders>
              <w:top w:val="nil"/>
              <w:left w:val="nil"/>
              <w:bottom w:val="nil"/>
              <w:right w:val="nil"/>
            </w:tcBorders>
            <w:shd w:val="clear" w:color="auto" w:fill="auto"/>
            <w:noWrap/>
            <w:vAlign w:val="bottom"/>
            <w:hideMark/>
          </w:tcPr>
          <w:p w14:paraId="44DA7A6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Orange 13</w:t>
            </w:r>
          </w:p>
        </w:tc>
      </w:tr>
      <w:tr w:rsidR="00D55BC5" w:rsidRPr="000029B0" w14:paraId="71859739" w14:textId="77777777" w:rsidTr="00C36C73">
        <w:trPr>
          <w:trHeight w:val="288"/>
        </w:trPr>
        <w:tc>
          <w:tcPr>
            <w:tcW w:w="9360" w:type="dxa"/>
            <w:tcBorders>
              <w:top w:val="nil"/>
              <w:left w:val="nil"/>
              <w:bottom w:val="nil"/>
              <w:right w:val="nil"/>
            </w:tcBorders>
            <w:shd w:val="clear" w:color="auto" w:fill="auto"/>
            <w:noWrap/>
            <w:vAlign w:val="bottom"/>
            <w:hideMark/>
          </w:tcPr>
          <w:p w14:paraId="64176B8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Orange 34</w:t>
            </w:r>
          </w:p>
        </w:tc>
      </w:tr>
      <w:tr w:rsidR="00D55BC5" w:rsidRPr="000029B0" w14:paraId="0E819D1E" w14:textId="77777777" w:rsidTr="00C36C73">
        <w:trPr>
          <w:trHeight w:val="288"/>
        </w:trPr>
        <w:tc>
          <w:tcPr>
            <w:tcW w:w="9360" w:type="dxa"/>
            <w:tcBorders>
              <w:top w:val="nil"/>
              <w:left w:val="nil"/>
              <w:bottom w:val="nil"/>
              <w:right w:val="nil"/>
            </w:tcBorders>
            <w:shd w:val="clear" w:color="auto" w:fill="auto"/>
            <w:noWrap/>
            <w:vAlign w:val="bottom"/>
            <w:hideMark/>
          </w:tcPr>
          <w:p w14:paraId="2D075CD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Orange 64</w:t>
            </w:r>
          </w:p>
        </w:tc>
      </w:tr>
      <w:tr w:rsidR="00D55BC5" w:rsidRPr="000029B0" w14:paraId="37762C66" w14:textId="77777777" w:rsidTr="00C36C73">
        <w:trPr>
          <w:trHeight w:val="288"/>
        </w:trPr>
        <w:tc>
          <w:tcPr>
            <w:tcW w:w="9360" w:type="dxa"/>
            <w:tcBorders>
              <w:top w:val="nil"/>
              <w:left w:val="nil"/>
              <w:bottom w:val="nil"/>
              <w:right w:val="nil"/>
            </w:tcBorders>
            <w:shd w:val="clear" w:color="auto" w:fill="auto"/>
            <w:noWrap/>
            <w:vAlign w:val="bottom"/>
            <w:hideMark/>
          </w:tcPr>
          <w:p w14:paraId="1D7548C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C.I. Pigment Red 101</w:t>
            </w:r>
          </w:p>
        </w:tc>
      </w:tr>
      <w:tr w:rsidR="00D55BC5" w:rsidRPr="000029B0" w14:paraId="3E5678C5" w14:textId="77777777" w:rsidTr="00C36C73">
        <w:trPr>
          <w:trHeight w:val="288"/>
        </w:trPr>
        <w:tc>
          <w:tcPr>
            <w:tcW w:w="9360" w:type="dxa"/>
            <w:tcBorders>
              <w:top w:val="nil"/>
              <w:left w:val="nil"/>
              <w:bottom w:val="nil"/>
              <w:right w:val="nil"/>
            </w:tcBorders>
            <w:shd w:val="clear" w:color="auto" w:fill="auto"/>
            <w:noWrap/>
            <w:vAlign w:val="bottom"/>
            <w:hideMark/>
          </w:tcPr>
          <w:p w14:paraId="4B9215A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122</w:t>
            </w:r>
          </w:p>
        </w:tc>
      </w:tr>
      <w:tr w:rsidR="00D55BC5" w:rsidRPr="000029B0" w14:paraId="153F3523" w14:textId="77777777" w:rsidTr="00C36C73">
        <w:trPr>
          <w:trHeight w:val="288"/>
        </w:trPr>
        <w:tc>
          <w:tcPr>
            <w:tcW w:w="9360" w:type="dxa"/>
            <w:tcBorders>
              <w:top w:val="nil"/>
              <w:left w:val="nil"/>
              <w:bottom w:val="nil"/>
              <w:right w:val="nil"/>
            </w:tcBorders>
            <w:shd w:val="clear" w:color="auto" w:fill="auto"/>
            <w:noWrap/>
            <w:vAlign w:val="bottom"/>
            <w:hideMark/>
          </w:tcPr>
          <w:p w14:paraId="1663FF2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146</w:t>
            </w:r>
          </w:p>
        </w:tc>
      </w:tr>
      <w:tr w:rsidR="00D55BC5" w:rsidRPr="000029B0" w14:paraId="7DD69583" w14:textId="77777777" w:rsidTr="00C36C73">
        <w:trPr>
          <w:trHeight w:val="288"/>
        </w:trPr>
        <w:tc>
          <w:tcPr>
            <w:tcW w:w="9360" w:type="dxa"/>
            <w:tcBorders>
              <w:top w:val="nil"/>
              <w:left w:val="nil"/>
              <w:bottom w:val="nil"/>
              <w:right w:val="nil"/>
            </w:tcBorders>
            <w:shd w:val="clear" w:color="auto" w:fill="auto"/>
            <w:noWrap/>
            <w:vAlign w:val="bottom"/>
            <w:hideMark/>
          </w:tcPr>
          <w:p w14:paraId="34E6304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170</w:t>
            </w:r>
          </w:p>
        </w:tc>
      </w:tr>
      <w:tr w:rsidR="00D55BC5" w:rsidRPr="000029B0" w14:paraId="336D4BCD" w14:textId="77777777" w:rsidTr="00C36C73">
        <w:trPr>
          <w:trHeight w:val="288"/>
        </w:trPr>
        <w:tc>
          <w:tcPr>
            <w:tcW w:w="9360" w:type="dxa"/>
            <w:tcBorders>
              <w:top w:val="nil"/>
              <w:left w:val="nil"/>
              <w:bottom w:val="nil"/>
              <w:right w:val="nil"/>
            </w:tcBorders>
            <w:shd w:val="clear" w:color="auto" w:fill="auto"/>
            <w:noWrap/>
            <w:vAlign w:val="bottom"/>
            <w:hideMark/>
          </w:tcPr>
          <w:p w14:paraId="2C32C9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176</w:t>
            </w:r>
          </w:p>
        </w:tc>
      </w:tr>
      <w:tr w:rsidR="00D55BC5" w:rsidRPr="000029B0" w14:paraId="7557F7CC" w14:textId="77777777" w:rsidTr="00C36C73">
        <w:trPr>
          <w:trHeight w:val="288"/>
        </w:trPr>
        <w:tc>
          <w:tcPr>
            <w:tcW w:w="9360" w:type="dxa"/>
            <w:tcBorders>
              <w:top w:val="nil"/>
              <w:left w:val="nil"/>
              <w:bottom w:val="nil"/>
              <w:right w:val="nil"/>
            </w:tcBorders>
            <w:shd w:val="clear" w:color="auto" w:fill="auto"/>
            <w:noWrap/>
            <w:vAlign w:val="bottom"/>
            <w:hideMark/>
          </w:tcPr>
          <w:p w14:paraId="0301C10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177</w:t>
            </w:r>
          </w:p>
        </w:tc>
      </w:tr>
      <w:tr w:rsidR="00D55BC5" w:rsidRPr="000029B0" w14:paraId="49FCED3D" w14:textId="77777777" w:rsidTr="00C36C73">
        <w:trPr>
          <w:trHeight w:val="288"/>
        </w:trPr>
        <w:tc>
          <w:tcPr>
            <w:tcW w:w="9360" w:type="dxa"/>
            <w:tcBorders>
              <w:top w:val="nil"/>
              <w:left w:val="nil"/>
              <w:bottom w:val="nil"/>
              <w:right w:val="nil"/>
            </w:tcBorders>
            <w:shd w:val="clear" w:color="auto" w:fill="auto"/>
            <w:noWrap/>
            <w:vAlign w:val="bottom"/>
            <w:hideMark/>
          </w:tcPr>
          <w:p w14:paraId="4ACA326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184</w:t>
            </w:r>
          </w:p>
        </w:tc>
      </w:tr>
      <w:tr w:rsidR="00D55BC5" w:rsidRPr="000029B0" w14:paraId="5E2A2BB1" w14:textId="77777777" w:rsidTr="00C36C73">
        <w:trPr>
          <w:trHeight w:val="288"/>
        </w:trPr>
        <w:tc>
          <w:tcPr>
            <w:tcW w:w="9360" w:type="dxa"/>
            <w:tcBorders>
              <w:top w:val="nil"/>
              <w:left w:val="nil"/>
              <w:bottom w:val="nil"/>
              <w:right w:val="nil"/>
            </w:tcBorders>
            <w:shd w:val="clear" w:color="auto" w:fill="auto"/>
            <w:noWrap/>
            <w:vAlign w:val="bottom"/>
            <w:hideMark/>
          </w:tcPr>
          <w:p w14:paraId="07262A1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185</w:t>
            </w:r>
          </w:p>
        </w:tc>
      </w:tr>
      <w:tr w:rsidR="00D55BC5" w:rsidRPr="000029B0" w14:paraId="79E7924D" w14:textId="77777777" w:rsidTr="00C36C73">
        <w:trPr>
          <w:trHeight w:val="288"/>
        </w:trPr>
        <w:tc>
          <w:tcPr>
            <w:tcW w:w="9360" w:type="dxa"/>
            <w:tcBorders>
              <w:top w:val="nil"/>
              <w:left w:val="nil"/>
              <w:bottom w:val="nil"/>
              <w:right w:val="nil"/>
            </w:tcBorders>
            <w:shd w:val="clear" w:color="auto" w:fill="auto"/>
            <w:noWrap/>
            <w:vAlign w:val="bottom"/>
            <w:hideMark/>
          </w:tcPr>
          <w:p w14:paraId="12DB15F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2</w:t>
            </w:r>
          </w:p>
        </w:tc>
      </w:tr>
      <w:tr w:rsidR="00D55BC5" w:rsidRPr="000029B0" w14:paraId="345FE54C" w14:textId="77777777" w:rsidTr="00C36C73">
        <w:trPr>
          <w:trHeight w:val="288"/>
        </w:trPr>
        <w:tc>
          <w:tcPr>
            <w:tcW w:w="9360" w:type="dxa"/>
            <w:tcBorders>
              <w:top w:val="nil"/>
              <w:left w:val="nil"/>
              <w:bottom w:val="nil"/>
              <w:right w:val="nil"/>
            </w:tcBorders>
            <w:shd w:val="clear" w:color="auto" w:fill="auto"/>
            <w:noWrap/>
            <w:vAlign w:val="bottom"/>
            <w:hideMark/>
          </w:tcPr>
          <w:p w14:paraId="43E49CC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266</w:t>
            </w:r>
          </w:p>
        </w:tc>
      </w:tr>
      <w:tr w:rsidR="00D55BC5" w:rsidRPr="000029B0" w14:paraId="52532394" w14:textId="77777777" w:rsidTr="00C36C73">
        <w:trPr>
          <w:trHeight w:val="288"/>
        </w:trPr>
        <w:tc>
          <w:tcPr>
            <w:tcW w:w="9360" w:type="dxa"/>
            <w:tcBorders>
              <w:top w:val="nil"/>
              <w:left w:val="nil"/>
              <w:bottom w:val="nil"/>
              <w:right w:val="nil"/>
            </w:tcBorders>
            <w:shd w:val="clear" w:color="auto" w:fill="auto"/>
            <w:noWrap/>
            <w:vAlign w:val="bottom"/>
            <w:hideMark/>
          </w:tcPr>
          <w:p w14:paraId="5DEC6E5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48:1</w:t>
            </w:r>
          </w:p>
        </w:tc>
      </w:tr>
      <w:tr w:rsidR="00D55BC5" w:rsidRPr="000029B0" w14:paraId="4B91EBA5" w14:textId="77777777" w:rsidTr="00C36C73">
        <w:trPr>
          <w:trHeight w:val="288"/>
        </w:trPr>
        <w:tc>
          <w:tcPr>
            <w:tcW w:w="9360" w:type="dxa"/>
            <w:tcBorders>
              <w:top w:val="nil"/>
              <w:left w:val="nil"/>
              <w:bottom w:val="nil"/>
              <w:right w:val="nil"/>
            </w:tcBorders>
            <w:shd w:val="clear" w:color="auto" w:fill="auto"/>
            <w:noWrap/>
            <w:vAlign w:val="bottom"/>
            <w:hideMark/>
          </w:tcPr>
          <w:p w14:paraId="5A88C24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48:2</w:t>
            </w:r>
          </w:p>
        </w:tc>
      </w:tr>
      <w:tr w:rsidR="00D55BC5" w:rsidRPr="000029B0" w14:paraId="6F1E668F" w14:textId="77777777" w:rsidTr="00C36C73">
        <w:trPr>
          <w:trHeight w:val="288"/>
        </w:trPr>
        <w:tc>
          <w:tcPr>
            <w:tcW w:w="9360" w:type="dxa"/>
            <w:tcBorders>
              <w:top w:val="nil"/>
              <w:left w:val="nil"/>
              <w:bottom w:val="nil"/>
              <w:right w:val="nil"/>
            </w:tcBorders>
            <w:shd w:val="clear" w:color="auto" w:fill="auto"/>
            <w:noWrap/>
            <w:vAlign w:val="bottom"/>
            <w:hideMark/>
          </w:tcPr>
          <w:p w14:paraId="3809E83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48:3</w:t>
            </w:r>
          </w:p>
        </w:tc>
      </w:tr>
      <w:tr w:rsidR="00D55BC5" w:rsidRPr="000029B0" w14:paraId="5DDB0CEA" w14:textId="77777777" w:rsidTr="00C36C73">
        <w:trPr>
          <w:trHeight w:val="288"/>
        </w:trPr>
        <w:tc>
          <w:tcPr>
            <w:tcW w:w="9360" w:type="dxa"/>
            <w:tcBorders>
              <w:top w:val="nil"/>
              <w:left w:val="nil"/>
              <w:bottom w:val="nil"/>
              <w:right w:val="nil"/>
            </w:tcBorders>
            <w:shd w:val="clear" w:color="auto" w:fill="auto"/>
            <w:noWrap/>
            <w:vAlign w:val="bottom"/>
            <w:hideMark/>
          </w:tcPr>
          <w:p w14:paraId="7C51815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48:4</w:t>
            </w:r>
          </w:p>
        </w:tc>
      </w:tr>
      <w:tr w:rsidR="00D55BC5" w:rsidRPr="000029B0" w14:paraId="787C9E38" w14:textId="77777777" w:rsidTr="00C36C73">
        <w:trPr>
          <w:trHeight w:val="288"/>
        </w:trPr>
        <w:tc>
          <w:tcPr>
            <w:tcW w:w="9360" w:type="dxa"/>
            <w:tcBorders>
              <w:top w:val="nil"/>
              <w:left w:val="nil"/>
              <w:bottom w:val="nil"/>
              <w:right w:val="nil"/>
            </w:tcBorders>
            <w:shd w:val="clear" w:color="auto" w:fill="auto"/>
            <w:noWrap/>
            <w:vAlign w:val="bottom"/>
            <w:hideMark/>
          </w:tcPr>
          <w:p w14:paraId="378B5D0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Red 81:5</w:t>
            </w:r>
          </w:p>
        </w:tc>
      </w:tr>
      <w:tr w:rsidR="00D55BC5" w:rsidRPr="000029B0" w14:paraId="1C56E1EF" w14:textId="77777777" w:rsidTr="00C36C73">
        <w:trPr>
          <w:trHeight w:val="288"/>
        </w:trPr>
        <w:tc>
          <w:tcPr>
            <w:tcW w:w="9360" w:type="dxa"/>
            <w:tcBorders>
              <w:top w:val="nil"/>
              <w:left w:val="nil"/>
              <w:bottom w:val="nil"/>
              <w:right w:val="nil"/>
            </w:tcBorders>
            <w:shd w:val="clear" w:color="auto" w:fill="auto"/>
            <w:noWrap/>
            <w:vAlign w:val="bottom"/>
            <w:hideMark/>
          </w:tcPr>
          <w:p w14:paraId="5FCED1E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Violet 19</w:t>
            </w:r>
          </w:p>
        </w:tc>
      </w:tr>
      <w:tr w:rsidR="00D55BC5" w:rsidRPr="000029B0" w14:paraId="7655AE18" w14:textId="77777777" w:rsidTr="00C36C73">
        <w:trPr>
          <w:trHeight w:val="288"/>
        </w:trPr>
        <w:tc>
          <w:tcPr>
            <w:tcW w:w="9360" w:type="dxa"/>
            <w:tcBorders>
              <w:top w:val="nil"/>
              <w:left w:val="nil"/>
              <w:bottom w:val="nil"/>
              <w:right w:val="nil"/>
            </w:tcBorders>
            <w:shd w:val="clear" w:color="auto" w:fill="auto"/>
            <w:noWrap/>
            <w:vAlign w:val="bottom"/>
            <w:hideMark/>
          </w:tcPr>
          <w:p w14:paraId="4C2659F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Violet 23</w:t>
            </w:r>
          </w:p>
        </w:tc>
      </w:tr>
      <w:tr w:rsidR="00D55BC5" w:rsidRPr="000029B0" w14:paraId="617ABCF6" w14:textId="77777777" w:rsidTr="00C36C73">
        <w:trPr>
          <w:trHeight w:val="288"/>
        </w:trPr>
        <w:tc>
          <w:tcPr>
            <w:tcW w:w="9360" w:type="dxa"/>
            <w:tcBorders>
              <w:top w:val="nil"/>
              <w:left w:val="nil"/>
              <w:bottom w:val="nil"/>
              <w:right w:val="nil"/>
            </w:tcBorders>
            <w:shd w:val="clear" w:color="auto" w:fill="auto"/>
            <w:noWrap/>
            <w:vAlign w:val="bottom"/>
            <w:hideMark/>
          </w:tcPr>
          <w:p w14:paraId="5004C15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Violet 3</w:t>
            </w:r>
          </w:p>
        </w:tc>
      </w:tr>
      <w:tr w:rsidR="00D55BC5" w:rsidRPr="000029B0" w14:paraId="4C09C54A" w14:textId="77777777" w:rsidTr="00C36C73">
        <w:trPr>
          <w:trHeight w:val="288"/>
        </w:trPr>
        <w:tc>
          <w:tcPr>
            <w:tcW w:w="9360" w:type="dxa"/>
            <w:tcBorders>
              <w:top w:val="nil"/>
              <w:left w:val="nil"/>
              <w:bottom w:val="nil"/>
              <w:right w:val="nil"/>
            </w:tcBorders>
            <w:shd w:val="clear" w:color="auto" w:fill="auto"/>
            <w:noWrap/>
            <w:vAlign w:val="bottom"/>
            <w:hideMark/>
          </w:tcPr>
          <w:p w14:paraId="3CB021B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Violet 3:4</w:t>
            </w:r>
          </w:p>
        </w:tc>
      </w:tr>
      <w:tr w:rsidR="00D55BC5" w:rsidRPr="000029B0" w14:paraId="67213629" w14:textId="77777777" w:rsidTr="00C36C73">
        <w:trPr>
          <w:trHeight w:val="288"/>
        </w:trPr>
        <w:tc>
          <w:tcPr>
            <w:tcW w:w="9360" w:type="dxa"/>
            <w:tcBorders>
              <w:top w:val="nil"/>
              <w:left w:val="nil"/>
              <w:bottom w:val="nil"/>
              <w:right w:val="nil"/>
            </w:tcBorders>
            <w:shd w:val="clear" w:color="auto" w:fill="auto"/>
            <w:noWrap/>
            <w:vAlign w:val="bottom"/>
            <w:hideMark/>
          </w:tcPr>
          <w:p w14:paraId="2DE28BF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111</w:t>
            </w:r>
          </w:p>
        </w:tc>
      </w:tr>
      <w:tr w:rsidR="00D55BC5" w:rsidRPr="000029B0" w14:paraId="0C4437FF" w14:textId="77777777" w:rsidTr="00C36C73">
        <w:trPr>
          <w:trHeight w:val="288"/>
        </w:trPr>
        <w:tc>
          <w:tcPr>
            <w:tcW w:w="9360" w:type="dxa"/>
            <w:tcBorders>
              <w:top w:val="nil"/>
              <w:left w:val="nil"/>
              <w:bottom w:val="nil"/>
              <w:right w:val="nil"/>
            </w:tcBorders>
            <w:shd w:val="clear" w:color="auto" w:fill="auto"/>
            <w:noWrap/>
            <w:vAlign w:val="bottom"/>
            <w:hideMark/>
          </w:tcPr>
          <w:p w14:paraId="0027A72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13</w:t>
            </w:r>
          </w:p>
        </w:tc>
      </w:tr>
      <w:tr w:rsidR="00D55BC5" w:rsidRPr="000029B0" w14:paraId="12C9C5D6" w14:textId="77777777" w:rsidTr="00C36C73">
        <w:trPr>
          <w:trHeight w:val="288"/>
        </w:trPr>
        <w:tc>
          <w:tcPr>
            <w:tcW w:w="9360" w:type="dxa"/>
            <w:tcBorders>
              <w:top w:val="nil"/>
              <w:left w:val="nil"/>
              <w:bottom w:val="nil"/>
              <w:right w:val="nil"/>
            </w:tcBorders>
            <w:shd w:val="clear" w:color="auto" w:fill="auto"/>
            <w:noWrap/>
            <w:vAlign w:val="bottom"/>
            <w:hideMark/>
          </w:tcPr>
          <w:p w14:paraId="3024E74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138</w:t>
            </w:r>
          </w:p>
        </w:tc>
      </w:tr>
      <w:tr w:rsidR="00D55BC5" w:rsidRPr="000029B0" w14:paraId="53776CCD" w14:textId="77777777" w:rsidTr="00C36C73">
        <w:trPr>
          <w:trHeight w:val="288"/>
        </w:trPr>
        <w:tc>
          <w:tcPr>
            <w:tcW w:w="9360" w:type="dxa"/>
            <w:tcBorders>
              <w:top w:val="nil"/>
              <w:left w:val="nil"/>
              <w:bottom w:val="nil"/>
              <w:right w:val="nil"/>
            </w:tcBorders>
            <w:shd w:val="clear" w:color="auto" w:fill="auto"/>
            <w:noWrap/>
            <w:vAlign w:val="bottom"/>
            <w:hideMark/>
          </w:tcPr>
          <w:p w14:paraId="61B763A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14</w:t>
            </w:r>
          </w:p>
        </w:tc>
      </w:tr>
      <w:tr w:rsidR="00D55BC5" w:rsidRPr="000029B0" w14:paraId="3A467728" w14:textId="77777777" w:rsidTr="00C36C73">
        <w:trPr>
          <w:trHeight w:val="288"/>
        </w:trPr>
        <w:tc>
          <w:tcPr>
            <w:tcW w:w="9360" w:type="dxa"/>
            <w:tcBorders>
              <w:top w:val="nil"/>
              <w:left w:val="nil"/>
              <w:bottom w:val="nil"/>
              <w:right w:val="nil"/>
            </w:tcBorders>
            <w:shd w:val="clear" w:color="auto" w:fill="auto"/>
            <w:noWrap/>
            <w:vAlign w:val="bottom"/>
            <w:hideMark/>
          </w:tcPr>
          <w:p w14:paraId="2795D62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150</w:t>
            </w:r>
          </w:p>
        </w:tc>
      </w:tr>
      <w:tr w:rsidR="00D55BC5" w:rsidRPr="000029B0" w14:paraId="4B85A874" w14:textId="77777777" w:rsidTr="00C36C73">
        <w:trPr>
          <w:trHeight w:val="288"/>
        </w:trPr>
        <w:tc>
          <w:tcPr>
            <w:tcW w:w="9360" w:type="dxa"/>
            <w:tcBorders>
              <w:top w:val="nil"/>
              <w:left w:val="nil"/>
              <w:bottom w:val="nil"/>
              <w:right w:val="nil"/>
            </w:tcBorders>
            <w:shd w:val="clear" w:color="auto" w:fill="auto"/>
            <w:noWrap/>
            <w:vAlign w:val="bottom"/>
            <w:hideMark/>
          </w:tcPr>
          <w:p w14:paraId="3C56083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151</w:t>
            </w:r>
          </w:p>
        </w:tc>
      </w:tr>
      <w:tr w:rsidR="00D55BC5" w:rsidRPr="000029B0" w14:paraId="42E0263E" w14:textId="77777777" w:rsidTr="00C36C73">
        <w:trPr>
          <w:trHeight w:val="288"/>
        </w:trPr>
        <w:tc>
          <w:tcPr>
            <w:tcW w:w="9360" w:type="dxa"/>
            <w:tcBorders>
              <w:top w:val="nil"/>
              <w:left w:val="nil"/>
              <w:bottom w:val="nil"/>
              <w:right w:val="nil"/>
            </w:tcBorders>
            <w:shd w:val="clear" w:color="auto" w:fill="auto"/>
            <w:noWrap/>
            <w:vAlign w:val="bottom"/>
            <w:hideMark/>
          </w:tcPr>
          <w:p w14:paraId="619C43C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155</w:t>
            </w:r>
          </w:p>
        </w:tc>
      </w:tr>
      <w:tr w:rsidR="00D55BC5" w:rsidRPr="000029B0" w14:paraId="1552B6E6" w14:textId="77777777" w:rsidTr="00C36C73">
        <w:trPr>
          <w:trHeight w:val="288"/>
        </w:trPr>
        <w:tc>
          <w:tcPr>
            <w:tcW w:w="9360" w:type="dxa"/>
            <w:tcBorders>
              <w:top w:val="nil"/>
              <w:left w:val="nil"/>
              <w:bottom w:val="nil"/>
              <w:right w:val="nil"/>
            </w:tcBorders>
            <w:shd w:val="clear" w:color="auto" w:fill="auto"/>
            <w:noWrap/>
            <w:vAlign w:val="bottom"/>
            <w:hideMark/>
          </w:tcPr>
          <w:p w14:paraId="2C27FE4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181</w:t>
            </w:r>
          </w:p>
        </w:tc>
      </w:tr>
      <w:tr w:rsidR="00D55BC5" w:rsidRPr="000029B0" w14:paraId="135A6FA9" w14:textId="77777777" w:rsidTr="00C36C73">
        <w:trPr>
          <w:trHeight w:val="288"/>
        </w:trPr>
        <w:tc>
          <w:tcPr>
            <w:tcW w:w="9360" w:type="dxa"/>
            <w:tcBorders>
              <w:top w:val="nil"/>
              <w:left w:val="nil"/>
              <w:bottom w:val="nil"/>
              <w:right w:val="nil"/>
            </w:tcBorders>
            <w:shd w:val="clear" w:color="auto" w:fill="auto"/>
            <w:noWrap/>
            <w:vAlign w:val="bottom"/>
            <w:hideMark/>
          </w:tcPr>
          <w:p w14:paraId="213F458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194</w:t>
            </w:r>
          </w:p>
        </w:tc>
      </w:tr>
      <w:tr w:rsidR="00D55BC5" w:rsidRPr="000029B0" w14:paraId="640D2F39" w14:textId="77777777" w:rsidTr="00C36C73">
        <w:trPr>
          <w:trHeight w:val="288"/>
        </w:trPr>
        <w:tc>
          <w:tcPr>
            <w:tcW w:w="9360" w:type="dxa"/>
            <w:tcBorders>
              <w:top w:val="nil"/>
              <w:left w:val="nil"/>
              <w:bottom w:val="nil"/>
              <w:right w:val="nil"/>
            </w:tcBorders>
            <w:shd w:val="clear" w:color="auto" w:fill="auto"/>
            <w:noWrap/>
            <w:vAlign w:val="bottom"/>
            <w:hideMark/>
          </w:tcPr>
          <w:p w14:paraId="0F7A5B4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73</w:t>
            </w:r>
          </w:p>
        </w:tc>
      </w:tr>
      <w:tr w:rsidR="00D55BC5" w:rsidRPr="000029B0" w14:paraId="7F3E28CE" w14:textId="77777777" w:rsidTr="00C36C73">
        <w:trPr>
          <w:trHeight w:val="288"/>
        </w:trPr>
        <w:tc>
          <w:tcPr>
            <w:tcW w:w="9360" w:type="dxa"/>
            <w:tcBorders>
              <w:top w:val="nil"/>
              <w:left w:val="nil"/>
              <w:bottom w:val="nil"/>
              <w:right w:val="nil"/>
            </w:tcBorders>
            <w:shd w:val="clear" w:color="auto" w:fill="auto"/>
            <w:noWrap/>
            <w:vAlign w:val="bottom"/>
            <w:hideMark/>
          </w:tcPr>
          <w:p w14:paraId="68D99BE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74</w:t>
            </w:r>
          </w:p>
        </w:tc>
      </w:tr>
      <w:tr w:rsidR="00D55BC5" w:rsidRPr="000029B0" w14:paraId="1FC9E3D4" w14:textId="77777777" w:rsidTr="00C36C73">
        <w:trPr>
          <w:trHeight w:val="288"/>
        </w:trPr>
        <w:tc>
          <w:tcPr>
            <w:tcW w:w="9360" w:type="dxa"/>
            <w:tcBorders>
              <w:top w:val="nil"/>
              <w:left w:val="nil"/>
              <w:bottom w:val="nil"/>
              <w:right w:val="nil"/>
            </w:tcBorders>
            <w:shd w:val="clear" w:color="auto" w:fill="auto"/>
            <w:noWrap/>
            <w:vAlign w:val="bottom"/>
            <w:hideMark/>
          </w:tcPr>
          <w:p w14:paraId="0EB062C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81</w:t>
            </w:r>
          </w:p>
        </w:tc>
      </w:tr>
      <w:tr w:rsidR="00D55BC5" w:rsidRPr="000029B0" w14:paraId="75EC0704" w14:textId="77777777" w:rsidTr="00C36C73">
        <w:trPr>
          <w:trHeight w:val="288"/>
        </w:trPr>
        <w:tc>
          <w:tcPr>
            <w:tcW w:w="9360" w:type="dxa"/>
            <w:tcBorders>
              <w:top w:val="nil"/>
              <w:left w:val="nil"/>
              <w:bottom w:val="nil"/>
              <w:right w:val="nil"/>
            </w:tcBorders>
            <w:shd w:val="clear" w:color="auto" w:fill="auto"/>
            <w:noWrap/>
            <w:vAlign w:val="bottom"/>
            <w:hideMark/>
          </w:tcPr>
          <w:p w14:paraId="1F3601B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C.I. Pigment Yellow 83</w:t>
            </w:r>
          </w:p>
        </w:tc>
      </w:tr>
      <w:tr w:rsidR="00D55BC5" w:rsidRPr="000029B0" w14:paraId="039F7A56" w14:textId="77777777" w:rsidTr="00C36C73">
        <w:trPr>
          <w:trHeight w:val="288"/>
        </w:trPr>
        <w:tc>
          <w:tcPr>
            <w:tcW w:w="9360" w:type="dxa"/>
            <w:tcBorders>
              <w:top w:val="nil"/>
              <w:left w:val="nil"/>
              <w:bottom w:val="nil"/>
              <w:right w:val="nil"/>
            </w:tcBorders>
            <w:shd w:val="clear" w:color="auto" w:fill="auto"/>
            <w:noWrap/>
            <w:vAlign w:val="bottom"/>
            <w:hideMark/>
          </w:tcPr>
          <w:p w14:paraId="7AD6203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calcium 3-hydroxy-4-[(4-methyl-2-sulphonatophenyl)azo]-2-naphthoate</w:t>
            </w:r>
          </w:p>
        </w:tc>
      </w:tr>
      <w:tr w:rsidR="00D55BC5" w:rsidRPr="000029B0" w14:paraId="5CE396CA" w14:textId="77777777" w:rsidTr="00C36C73">
        <w:trPr>
          <w:trHeight w:val="288"/>
        </w:trPr>
        <w:tc>
          <w:tcPr>
            <w:tcW w:w="9360" w:type="dxa"/>
            <w:tcBorders>
              <w:top w:val="nil"/>
              <w:left w:val="nil"/>
              <w:bottom w:val="nil"/>
              <w:right w:val="nil"/>
            </w:tcBorders>
            <w:shd w:val="clear" w:color="auto" w:fill="auto"/>
            <w:noWrap/>
            <w:vAlign w:val="bottom"/>
            <w:hideMark/>
          </w:tcPr>
          <w:p w14:paraId="1824F54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Calcium Carbonate</w:t>
            </w:r>
          </w:p>
        </w:tc>
      </w:tr>
      <w:tr w:rsidR="00D55BC5" w:rsidRPr="000029B0" w14:paraId="3E722942" w14:textId="77777777" w:rsidTr="00C36C73">
        <w:trPr>
          <w:trHeight w:val="288"/>
        </w:trPr>
        <w:tc>
          <w:tcPr>
            <w:tcW w:w="9360" w:type="dxa"/>
            <w:tcBorders>
              <w:top w:val="nil"/>
              <w:left w:val="nil"/>
              <w:bottom w:val="nil"/>
              <w:right w:val="nil"/>
            </w:tcBorders>
            <w:shd w:val="clear" w:color="auto" w:fill="auto"/>
            <w:noWrap/>
            <w:vAlign w:val="bottom"/>
            <w:hideMark/>
          </w:tcPr>
          <w:p w14:paraId="221C9AF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Calcium Carbonate treated with Stearic Acid</w:t>
            </w:r>
          </w:p>
        </w:tc>
      </w:tr>
      <w:tr w:rsidR="00D55BC5" w:rsidRPr="000029B0" w14:paraId="3A9A6FA2" w14:textId="77777777" w:rsidTr="00C36C73">
        <w:trPr>
          <w:trHeight w:val="288"/>
        </w:trPr>
        <w:tc>
          <w:tcPr>
            <w:tcW w:w="9360" w:type="dxa"/>
            <w:tcBorders>
              <w:top w:val="nil"/>
              <w:left w:val="nil"/>
              <w:bottom w:val="nil"/>
              <w:right w:val="nil"/>
            </w:tcBorders>
            <w:shd w:val="clear" w:color="auto" w:fill="auto"/>
            <w:noWrap/>
            <w:vAlign w:val="bottom"/>
            <w:hideMark/>
          </w:tcPr>
          <w:p w14:paraId="3CA5AAE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Calcium Carbonate, precipitated coated with fatty acids</w:t>
            </w:r>
          </w:p>
        </w:tc>
      </w:tr>
      <w:tr w:rsidR="00D55BC5" w:rsidRPr="000029B0" w14:paraId="4F118795" w14:textId="77777777" w:rsidTr="00C36C73">
        <w:trPr>
          <w:trHeight w:val="288"/>
        </w:trPr>
        <w:tc>
          <w:tcPr>
            <w:tcW w:w="9360" w:type="dxa"/>
            <w:tcBorders>
              <w:top w:val="nil"/>
              <w:left w:val="nil"/>
              <w:bottom w:val="nil"/>
              <w:right w:val="nil"/>
            </w:tcBorders>
            <w:shd w:val="clear" w:color="auto" w:fill="auto"/>
            <w:noWrap/>
            <w:vAlign w:val="bottom"/>
            <w:hideMark/>
          </w:tcPr>
          <w:p w14:paraId="51B95C2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calcium hydrogen phosphate</w:t>
            </w:r>
          </w:p>
        </w:tc>
      </w:tr>
      <w:tr w:rsidR="00D55BC5" w:rsidRPr="000029B0" w14:paraId="6C776663" w14:textId="77777777" w:rsidTr="00C36C73">
        <w:trPr>
          <w:trHeight w:val="288"/>
        </w:trPr>
        <w:tc>
          <w:tcPr>
            <w:tcW w:w="9360" w:type="dxa"/>
            <w:tcBorders>
              <w:top w:val="nil"/>
              <w:left w:val="nil"/>
              <w:bottom w:val="nil"/>
              <w:right w:val="nil"/>
            </w:tcBorders>
            <w:shd w:val="clear" w:color="auto" w:fill="auto"/>
            <w:noWrap/>
            <w:vAlign w:val="bottom"/>
            <w:hideMark/>
          </w:tcPr>
          <w:p w14:paraId="6E8B2E2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Calcium phosphate</w:t>
            </w:r>
          </w:p>
        </w:tc>
      </w:tr>
      <w:tr w:rsidR="00D55BC5" w:rsidRPr="000029B0" w14:paraId="7CE7BB0F" w14:textId="77777777" w:rsidTr="00C36C73">
        <w:trPr>
          <w:trHeight w:val="288"/>
        </w:trPr>
        <w:tc>
          <w:tcPr>
            <w:tcW w:w="9360" w:type="dxa"/>
            <w:tcBorders>
              <w:top w:val="nil"/>
              <w:left w:val="nil"/>
              <w:bottom w:val="nil"/>
              <w:right w:val="nil"/>
            </w:tcBorders>
            <w:shd w:val="clear" w:color="auto" w:fill="auto"/>
            <w:noWrap/>
            <w:vAlign w:val="bottom"/>
            <w:hideMark/>
          </w:tcPr>
          <w:p w14:paraId="3B9FCF7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Carbon Black, amorphous</w:t>
            </w:r>
          </w:p>
        </w:tc>
      </w:tr>
      <w:tr w:rsidR="00D55BC5" w:rsidRPr="000029B0" w14:paraId="5DFF3A84" w14:textId="77777777" w:rsidTr="00C36C73">
        <w:trPr>
          <w:trHeight w:val="288"/>
        </w:trPr>
        <w:tc>
          <w:tcPr>
            <w:tcW w:w="9360" w:type="dxa"/>
            <w:tcBorders>
              <w:top w:val="nil"/>
              <w:left w:val="nil"/>
              <w:bottom w:val="nil"/>
              <w:right w:val="nil"/>
            </w:tcBorders>
            <w:shd w:val="clear" w:color="auto" w:fill="auto"/>
            <w:noWrap/>
            <w:vAlign w:val="bottom"/>
            <w:hideMark/>
          </w:tcPr>
          <w:p w14:paraId="610027A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Carbon nanoclusters</w:t>
            </w:r>
          </w:p>
        </w:tc>
      </w:tr>
      <w:tr w:rsidR="00D55BC5" w:rsidRPr="000029B0" w14:paraId="51194DC9" w14:textId="77777777" w:rsidTr="00C36C73">
        <w:trPr>
          <w:trHeight w:val="288"/>
        </w:trPr>
        <w:tc>
          <w:tcPr>
            <w:tcW w:w="9360" w:type="dxa"/>
            <w:tcBorders>
              <w:top w:val="nil"/>
              <w:left w:val="nil"/>
              <w:bottom w:val="nil"/>
              <w:right w:val="nil"/>
            </w:tcBorders>
            <w:shd w:val="clear" w:color="auto" w:fill="auto"/>
            <w:noWrap/>
            <w:vAlign w:val="bottom"/>
            <w:hideMark/>
          </w:tcPr>
          <w:p w14:paraId="2374C0E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Carbon nanotube</w:t>
            </w:r>
          </w:p>
        </w:tc>
      </w:tr>
      <w:tr w:rsidR="00D55BC5" w:rsidRPr="000029B0" w14:paraId="29672A0D" w14:textId="77777777" w:rsidTr="00C36C73">
        <w:trPr>
          <w:trHeight w:val="288"/>
        </w:trPr>
        <w:tc>
          <w:tcPr>
            <w:tcW w:w="9360" w:type="dxa"/>
            <w:tcBorders>
              <w:top w:val="nil"/>
              <w:left w:val="nil"/>
              <w:bottom w:val="nil"/>
              <w:right w:val="nil"/>
            </w:tcBorders>
            <w:shd w:val="clear" w:color="auto" w:fill="auto"/>
            <w:noWrap/>
            <w:vAlign w:val="bottom"/>
            <w:hideMark/>
          </w:tcPr>
          <w:p w14:paraId="52C9F92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Carbonic acid, zinc salt, basic</w:t>
            </w:r>
          </w:p>
        </w:tc>
      </w:tr>
      <w:tr w:rsidR="00D55BC5" w:rsidRPr="00795151" w14:paraId="21513891" w14:textId="77777777" w:rsidTr="00C36C73">
        <w:trPr>
          <w:trHeight w:val="288"/>
        </w:trPr>
        <w:tc>
          <w:tcPr>
            <w:tcW w:w="9360" w:type="dxa"/>
            <w:tcBorders>
              <w:top w:val="nil"/>
              <w:left w:val="nil"/>
              <w:bottom w:val="nil"/>
              <w:right w:val="nil"/>
            </w:tcBorders>
            <w:shd w:val="clear" w:color="auto" w:fill="auto"/>
            <w:noWrap/>
            <w:vAlign w:val="bottom"/>
            <w:hideMark/>
          </w:tcPr>
          <w:p w14:paraId="75C4FE00" w14:textId="77777777" w:rsidR="00D55BC5" w:rsidRPr="0020438E" w:rsidRDefault="00D55BC5" w:rsidP="00C36C73">
            <w:pPr>
              <w:spacing w:after="0" w:line="240" w:lineRule="auto"/>
              <w:rPr>
                <w:rFonts w:eastAsia="Times New Roman" w:cs="Calibri"/>
                <w:color w:val="000000"/>
                <w:lang w:val="de-DE"/>
              </w:rPr>
            </w:pPr>
            <w:r w:rsidRPr="0020438E">
              <w:rPr>
                <w:rFonts w:eastAsia="Times New Roman" w:cs="Calibri"/>
                <w:color w:val="000000"/>
                <w:lang w:val="de-DE"/>
              </w:rPr>
              <w:t>Cellulose hydrogen sulphate sodium salt</w:t>
            </w:r>
          </w:p>
        </w:tc>
      </w:tr>
      <w:tr w:rsidR="00D55BC5" w:rsidRPr="000029B0" w14:paraId="7E38A778" w14:textId="77777777" w:rsidTr="00C36C73">
        <w:trPr>
          <w:trHeight w:val="288"/>
        </w:trPr>
        <w:tc>
          <w:tcPr>
            <w:tcW w:w="9360" w:type="dxa"/>
            <w:tcBorders>
              <w:top w:val="nil"/>
              <w:left w:val="nil"/>
              <w:bottom w:val="nil"/>
              <w:right w:val="nil"/>
            </w:tcBorders>
            <w:shd w:val="clear" w:color="auto" w:fill="auto"/>
            <w:noWrap/>
            <w:vAlign w:val="bottom"/>
            <w:hideMark/>
          </w:tcPr>
          <w:p w14:paraId="43F3E22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Cerium dioxide</w:t>
            </w:r>
          </w:p>
        </w:tc>
      </w:tr>
      <w:tr w:rsidR="00D55BC5" w:rsidRPr="000029B0" w14:paraId="1460BE46" w14:textId="77777777" w:rsidTr="00C36C73">
        <w:trPr>
          <w:trHeight w:val="288"/>
        </w:trPr>
        <w:tc>
          <w:tcPr>
            <w:tcW w:w="9360" w:type="dxa"/>
            <w:tcBorders>
              <w:top w:val="nil"/>
              <w:left w:val="nil"/>
              <w:bottom w:val="nil"/>
              <w:right w:val="nil"/>
            </w:tcBorders>
            <w:shd w:val="clear" w:color="auto" w:fill="auto"/>
            <w:noWrap/>
            <w:vAlign w:val="bottom"/>
            <w:hideMark/>
          </w:tcPr>
          <w:p w14:paraId="5E7D9F9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Cerium Iron Oxyde Isostearate</w:t>
            </w:r>
          </w:p>
        </w:tc>
      </w:tr>
      <w:tr w:rsidR="00D55BC5" w:rsidRPr="000029B0" w14:paraId="14BD3403" w14:textId="77777777" w:rsidTr="00C36C73">
        <w:trPr>
          <w:trHeight w:val="288"/>
        </w:trPr>
        <w:tc>
          <w:tcPr>
            <w:tcW w:w="9360" w:type="dxa"/>
            <w:tcBorders>
              <w:top w:val="nil"/>
              <w:left w:val="nil"/>
              <w:bottom w:val="nil"/>
              <w:right w:val="nil"/>
            </w:tcBorders>
            <w:shd w:val="clear" w:color="auto" w:fill="auto"/>
            <w:noWrap/>
            <w:vAlign w:val="bottom"/>
            <w:hideMark/>
          </w:tcPr>
          <w:p w14:paraId="5E70496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Chromate(1-), bis(2,4-dihydro-4-(2-(2-(hydroxy-kappaO)-5-nitrophenyl)diazenyl-kappaN1)-5-methyl-2-phenyl-3H-pyrazol-3-onato(2-)-kappaO3)-, sodium (1:1)</w:t>
            </w:r>
          </w:p>
        </w:tc>
      </w:tr>
      <w:tr w:rsidR="00D55BC5" w:rsidRPr="000029B0" w14:paraId="291CF037" w14:textId="77777777" w:rsidTr="00C36C73">
        <w:trPr>
          <w:trHeight w:val="288"/>
        </w:trPr>
        <w:tc>
          <w:tcPr>
            <w:tcW w:w="9360" w:type="dxa"/>
            <w:tcBorders>
              <w:top w:val="nil"/>
              <w:left w:val="nil"/>
              <w:bottom w:val="nil"/>
              <w:right w:val="nil"/>
            </w:tcBorders>
            <w:shd w:val="clear" w:color="auto" w:fill="auto"/>
            <w:noWrap/>
            <w:vAlign w:val="bottom"/>
            <w:hideMark/>
          </w:tcPr>
          <w:p w14:paraId="39811C0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Chromium iron oxide</w:t>
            </w:r>
          </w:p>
        </w:tc>
      </w:tr>
      <w:tr w:rsidR="00D55BC5" w:rsidRPr="000029B0" w14:paraId="47EBB7AD" w14:textId="77777777" w:rsidTr="00C36C73">
        <w:trPr>
          <w:trHeight w:val="288"/>
        </w:trPr>
        <w:tc>
          <w:tcPr>
            <w:tcW w:w="9360" w:type="dxa"/>
            <w:tcBorders>
              <w:top w:val="nil"/>
              <w:left w:val="nil"/>
              <w:bottom w:val="nil"/>
              <w:right w:val="nil"/>
            </w:tcBorders>
            <w:shd w:val="clear" w:color="auto" w:fill="auto"/>
            <w:noWrap/>
            <w:vAlign w:val="bottom"/>
            <w:hideMark/>
          </w:tcPr>
          <w:p w14:paraId="5638463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Cobalt chromite blue green spinel</w:t>
            </w:r>
          </w:p>
        </w:tc>
      </w:tr>
      <w:tr w:rsidR="00D55BC5" w:rsidRPr="000029B0" w14:paraId="42361E72" w14:textId="77777777" w:rsidTr="00C36C73">
        <w:trPr>
          <w:trHeight w:val="288"/>
        </w:trPr>
        <w:tc>
          <w:tcPr>
            <w:tcW w:w="9360" w:type="dxa"/>
            <w:tcBorders>
              <w:top w:val="nil"/>
              <w:left w:val="nil"/>
              <w:bottom w:val="nil"/>
              <w:right w:val="nil"/>
            </w:tcBorders>
            <w:shd w:val="clear" w:color="auto" w:fill="auto"/>
            <w:noWrap/>
            <w:vAlign w:val="bottom"/>
            <w:hideMark/>
          </w:tcPr>
          <w:p w14:paraId="38F24B0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Cobalt(II,III)oxide</w:t>
            </w:r>
          </w:p>
        </w:tc>
      </w:tr>
      <w:tr w:rsidR="00D55BC5" w:rsidRPr="000029B0" w14:paraId="368D2D62" w14:textId="77777777" w:rsidTr="00C36C73">
        <w:trPr>
          <w:trHeight w:val="288"/>
        </w:trPr>
        <w:tc>
          <w:tcPr>
            <w:tcW w:w="9360" w:type="dxa"/>
            <w:tcBorders>
              <w:top w:val="nil"/>
              <w:left w:val="nil"/>
              <w:bottom w:val="nil"/>
              <w:right w:val="nil"/>
            </w:tcBorders>
            <w:shd w:val="clear" w:color="auto" w:fill="auto"/>
            <w:noWrap/>
            <w:vAlign w:val="bottom"/>
            <w:hideMark/>
          </w:tcPr>
          <w:p w14:paraId="313AC46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Colloidal silica</w:t>
            </w:r>
          </w:p>
        </w:tc>
      </w:tr>
      <w:tr w:rsidR="00D55BC5" w:rsidRPr="00795151" w14:paraId="2D6EB040" w14:textId="77777777" w:rsidTr="00C36C73">
        <w:trPr>
          <w:trHeight w:val="288"/>
        </w:trPr>
        <w:tc>
          <w:tcPr>
            <w:tcW w:w="9360" w:type="dxa"/>
            <w:tcBorders>
              <w:top w:val="nil"/>
              <w:left w:val="nil"/>
              <w:bottom w:val="nil"/>
              <w:right w:val="nil"/>
            </w:tcBorders>
            <w:shd w:val="clear" w:color="auto" w:fill="auto"/>
            <w:noWrap/>
            <w:vAlign w:val="bottom"/>
            <w:hideMark/>
          </w:tcPr>
          <w:p w14:paraId="6112E882" w14:textId="77777777" w:rsidR="00D55BC5" w:rsidRPr="0020438E" w:rsidRDefault="00D55BC5" w:rsidP="00C36C73">
            <w:pPr>
              <w:spacing w:after="0" w:line="240" w:lineRule="auto"/>
              <w:rPr>
                <w:rFonts w:eastAsia="Times New Roman" w:cs="Calibri"/>
                <w:color w:val="000000"/>
                <w:lang w:val="fr-BE"/>
              </w:rPr>
            </w:pPr>
            <w:r w:rsidRPr="0020438E">
              <w:rPr>
                <w:rFonts w:eastAsia="Times New Roman" w:cs="Calibri"/>
                <w:color w:val="000000"/>
                <w:lang w:val="fr-BE"/>
              </w:rPr>
              <w:t>copolymere de Chlorure de Vinylidene</w:t>
            </w:r>
          </w:p>
        </w:tc>
      </w:tr>
      <w:tr w:rsidR="00D55BC5" w:rsidRPr="000029B0" w14:paraId="76BC503A" w14:textId="77777777" w:rsidTr="00C36C73">
        <w:trPr>
          <w:trHeight w:val="288"/>
        </w:trPr>
        <w:tc>
          <w:tcPr>
            <w:tcW w:w="9360" w:type="dxa"/>
            <w:tcBorders>
              <w:top w:val="nil"/>
              <w:left w:val="nil"/>
              <w:bottom w:val="nil"/>
              <w:right w:val="nil"/>
            </w:tcBorders>
            <w:shd w:val="clear" w:color="auto" w:fill="auto"/>
            <w:noWrap/>
            <w:vAlign w:val="bottom"/>
            <w:hideMark/>
          </w:tcPr>
          <w:p w14:paraId="0A6C45B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Copper(I)oxide</w:t>
            </w:r>
          </w:p>
        </w:tc>
      </w:tr>
      <w:tr w:rsidR="00D55BC5" w:rsidRPr="000029B0" w14:paraId="1C4BBF0B" w14:textId="77777777" w:rsidTr="00C36C73">
        <w:trPr>
          <w:trHeight w:val="288"/>
        </w:trPr>
        <w:tc>
          <w:tcPr>
            <w:tcW w:w="9360" w:type="dxa"/>
            <w:tcBorders>
              <w:top w:val="nil"/>
              <w:left w:val="nil"/>
              <w:bottom w:val="nil"/>
              <w:right w:val="nil"/>
            </w:tcBorders>
            <w:shd w:val="clear" w:color="auto" w:fill="auto"/>
            <w:noWrap/>
            <w:vAlign w:val="bottom"/>
            <w:hideMark/>
          </w:tcPr>
          <w:p w14:paraId="315EC8D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Copper(II) oxide</w:t>
            </w:r>
          </w:p>
        </w:tc>
      </w:tr>
      <w:tr w:rsidR="00D55BC5" w:rsidRPr="000029B0" w14:paraId="35D35673" w14:textId="77777777" w:rsidTr="00C36C73">
        <w:trPr>
          <w:trHeight w:val="288"/>
        </w:trPr>
        <w:tc>
          <w:tcPr>
            <w:tcW w:w="9360" w:type="dxa"/>
            <w:tcBorders>
              <w:top w:val="nil"/>
              <w:left w:val="nil"/>
              <w:bottom w:val="nil"/>
              <w:right w:val="nil"/>
            </w:tcBorders>
            <w:shd w:val="clear" w:color="auto" w:fill="auto"/>
            <w:noWrap/>
            <w:vAlign w:val="bottom"/>
            <w:hideMark/>
          </w:tcPr>
          <w:p w14:paraId="20ECC1C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Copper, (29H,31H-phthalocyaninato(2-)-N29,N30,N31,N32)-, brominated chlorinated</w:t>
            </w:r>
          </w:p>
        </w:tc>
      </w:tr>
      <w:tr w:rsidR="00D55BC5" w:rsidRPr="000029B0" w14:paraId="5BF0B05C" w14:textId="77777777" w:rsidTr="00C36C73">
        <w:trPr>
          <w:trHeight w:val="288"/>
        </w:trPr>
        <w:tc>
          <w:tcPr>
            <w:tcW w:w="9360" w:type="dxa"/>
            <w:tcBorders>
              <w:top w:val="nil"/>
              <w:left w:val="nil"/>
              <w:bottom w:val="nil"/>
              <w:right w:val="nil"/>
            </w:tcBorders>
            <w:shd w:val="clear" w:color="auto" w:fill="auto"/>
            <w:noWrap/>
            <w:vAlign w:val="bottom"/>
            <w:hideMark/>
          </w:tcPr>
          <w:p w14:paraId="07A83B1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Diiron Trioxide</w:t>
            </w:r>
          </w:p>
        </w:tc>
      </w:tr>
      <w:tr w:rsidR="00D55BC5" w:rsidRPr="000029B0" w14:paraId="1A89DB62" w14:textId="77777777" w:rsidTr="00C36C73">
        <w:trPr>
          <w:trHeight w:val="288"/>
        </w:trPr>
        <w:tc>
          <w:tcPr>
            <w:tcW w:w="9360" w:type="dxa"/>
            <w:tcBorders>
              <w:top w:val="nil"/>
              <w:left w:val="nil"/>
              <w:bottom w:val="nil"/>
              <w:right w:val="nil"/>
            </w:tcBorders>
            <w:shd w:val="clear" w:color="auto" w:fill="auto"/>
            <w:noWrap/>
            <w:vAlign w:val="bottom"/>
            <w:hideMark/>
          </w:tcPr>
          <w:p w14:paraId="3BAA97A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dimethyl 2-[[1-[[(2,3-dihydro-2-oxo-1H-benzimidazol-5-yl)amino]carbonyl]-2-oxopropyl]azo]terephthalate</w:t>
            </w:r>
          </w:p>
        </w:tc>
      </w:tr>
      <w:tr w:rsidR="00D55BC5" w:rsidRPr="000029B0" w14:paraId="0A5DEFE0" w14:textId="77777777" w:rsidTr="00C36C73">
        <w:trPr>
          <w:trHeight w:val="288"/>
        </w:trPr>
        <w:tc>
          <w:tcPr>
            <w:tcW w:w="9360" w:type="dxa"/>
            <w:tcBorders>
              <w:top w:val="nil"/>
              <w:left w:val="nil"/>
              <w:bottom w:val="nil"/>
              <w:right w:val="nil"/>
            </w:tcBorders>
            <w:shd w:val="clear" w:color="auto" w:fill="auto"/>
            <w:noWrap/>
            <w:vAlign w:val="bottom"/>
            <w:hideMark/>
          </w:tcPr>
          <w:p w14:paraId="35B20B0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Dimethyl Siloxane reaction with Silica</w:t>
            </w:r>
          </w:p>
        </w:tc>
      </w:tr>
      <w:tr w:rsidR="00D55BC5" w:rsidRPr="000029B0" w14:paraId="2886E984" w14:textId="77777777" w:rsidTr="00C36C73">
        <w:trPr>
          <w:trHeight w:val="288"/>
        </w:trPr>
        <w:tc>
          <w:tcPr>
            <w:tcW w:w="9360" w:type="dxa"/>
            <w:tcBorders>
              <w:top w:val="nil"/>
              <w:left w:val="nil"/>
              <w:bottom w:val="nil"/>
              <w:right w:val="nil"/>
            </w:tcBorders>
            <w:shd w:val="clear" w:color="auto" w:fill="auto"/>
            <w:noWrap/>
            <w:vAlign w:val="bottom"/>
            <w:hideMark/>
          </w:tcPr>
          <w:p w14:paraId="50C8202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Dimethyldichlorosilane reaction with Silica</w:t>
            </w:r>
          </w:p>
        </w:tc>
      </w:tr>
      <w:tr w:rsidR="00D55BC5" w:rsidRPr="000029B0" w14:paraId="0B7CC95E" w14:textId="77777777" w:rsidTr="00C36C73">
        <w:trPr>
          <w:trHeight w:val="288"/>
        </w:trPr>
        <w:tc>
          <w:tcPr>
            <w:tcW w:w="9360" w:type="dxa"/>
            <w:tcBorders>
              <w:top w:val="nil"/>
              <w:left w:val="nil"/>
              <w:bottom w:val="nil"/>
              <w:right w:val="nil"/>
            </w:tcBorders>
            <w:shd w:val="clear" w:color="auto" w:fill="auto"/>
            <w:noWrap/>
            <w:vAlign w:val="bottom"/>
            <w:hideMark/>
          </w:tcPr>
          <w:p w14:paraId="5AB922E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dioxosilane,silane modified</w:t>
            </w:r>
          </w:p>
        </w:tc>
      </w:tr>
      <w:tr w:rsidR="00D55BC5" w:rsidRPr="000029B0" w14:paraId="0CA12471" w14:textId="77777777" w:rsidTr="00C36C73">
        <w:trPr>
          <w:trHeight w:val="288"/>
        </w:trPr>
        <w:tc>
          <w:tcPr>
            <w:tcW w:w="9360" w:type="dxa"/>
            <w:tcBorders>
              <w:top w:val="nil"/>
              <w:left w:val="nil"/>
              <w:bottom w:val="nil"/>
              <w:right w:val="nil"/>
            </w:tcBorders>
            <w:shd w:val="clear" w:color="auto" w:fill="auto"/>
            <w:noWrap/>
            <w:vAlign w:val="bottom"/>
            <w:hideMark/>
          </w:tcPr>
          <w:p w14:paraId="4D45DFA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dioxyde de silicium</w:t>
            </w:r>
          </w:p>
        </w:tc>
      </w:tr>
      <w:tr w:rsidR="00D55BC5" w:rsidRPr="000029B0" w14:paraId="1C8262C1" w14:textId="77777777" w:rsidTr="00C36C73">
        <w:trPr>
          <w:trHeight w:val="288"/>
        </w:trPr>
        <w:tc>
          <w:tcPr>
            <w:tcW w:w="9360" w:type="dxa"/>
            <w:tcBorders>
              <w:top w:val="nil"/>
              <w:left w:val="nil"/>
              <w:bottom w:val="nil"/>
              <w:right w:val="nil"/>
            </w:tcBorders>
            <w:shd w:val="clear" w:color="auto" w:fill="auto"/>
            <w:noWrap/>
            <w:vAlign w:val="bottom"/>
            <w:hideMark/>
          </w:tcPr>
          <w:p w14:paraId="1CFFCDA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Ethanaminium, N,N,N-trimethyl-2-[(2-methyl-1-oxo-2-propenyl)oxy]-, chloride, homopolymer</w:t>
            </w:r>
          </w:p>
        </w:tc>
      </w:tr>
      <w:tr w:rsidR="00D55BC5" w:rsidRPr="000029B0" w14:paraId="6E2712E4" w14:textId="77777777" w:rsidTr="00C36C73">
        <w:trPr>
          <w:trHeight w:val="288"/>
        </w:trPr>
        <w:tc>
          <w:tcPr>
            <w:tcW w:w="9360" w:type="dxa"/>
            <w:tcBorders>
              <w:top w:val="nil"/>
              <w:left w:val="nil"/>
              <w:bottom w:val="nil"/>
              <w:right w:val="nil"/>
            </w:tcBorders>
            <w:shd w:val="clear" w:color="auto" w:fill="auto"/>
            <w:noWrap/>
            <w:vAlign w:val="bottom"/>
            <w:hideMark/>
          </w:tcPr>
          <w:p w14:paraId="5113581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Ethene, homopolymer, oxidized</w:t>
            </w:r>
          </w:p>
        </w:tc>
      </w:tr>
      <w:tr w:rsidR="00D55BC5" w:rsidRPr="000029B0" w14:paraId="3A53D613" w14:textId="77777777" w:rsidTr="00C36C73">
        <w:trPr>
          <w:trHeight w:val="288"/>
        </w:trPr>
        <w:tc>
          <w:tcPr>
            <w:tcW w:w="9360" w:type="dxa"/>
            <w:tcBorders>
              <w:top w:val="nil"/>
              <w:left w:val="nil"/>
              <w:bottom w:val="nil"/>
              <w:right w:val="nil"/>
            </w:tcBorders>
            <w:shd w:val="clear" w:color="auto" w:fill="auto"/>
            <w:noWrap/>
            <w:vAlign w:val="bottom"/>
            <w:hideMark/>
          </w:tcPr>
          <w:p w14:paraId="6C0C98EE"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ETHENE, HOMOPOLYMERE OXYDEE</w:t>
            </w:r>
          </w:p>
        </w:tc>
      </w:tr>
      <w:tr w:rsidR="00D55BC5" w:rsidRPr="000029B0" w14:paraId="20AC6898" w14:textId="77777777" w:rsidTr="00C36C73">
        <w:trPr>
          <w:trHeight w:val="288"/>
        </w:trPr>
        <w:tc>
          <w:tcPr>
            <w:tcW w:w="9360" w:type="dxa"/>
            <w:tcBorders>
              <w:top w:val="nil"/>
              <w:left w:val="nil"/>
              <w:bottom w:val="nil"/>
              <w:right w:val="nil"/>
            </w:tcBorders>
            <w:shd w:val="clear" w:color="auto" w:fill="auto"/>
            <w:noWrap/>
            <w:vAlign w:val="bottom"/>
            <w:hideMark/>
          </w:tcPr>
          <w:p w14:paraId="3D487B3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Fatty acids, montan-wax, ethylene esters</w:t>
            </w:r>
          </w:p>
        </w:tc>
      </w:tr>
      <w:tr w:rsidR="00D55BC5" w:rsidRPr="000029B0" w14:paraId="4301BBB3" w14:textId="77777777" w:rsidTr="00C36C73">
        <w:trPr>
          <w:trHeight w:val="288"/>
        </w:trPr>
        <w:tc>
          <w:tcPr>
            <w:tcW w:w="9360" w:type="dxa"/>
            <w:tcBorders>
              <w:top w:val="nil"/>
              <w:left w:val="nil"/>
              <w:bottom w:val="nil"/>
              <w:right w:val="nil"/>
            </w:tcBorders>
            <w:shd w:val="clear" w:color="auto" w:fill="auto"/>
            <w:noWrap/>
            <w:vAlign w:val="bottom"/>
            <w:hideMark/>
          </w:tcPr>
          <w:p w14:paraId="113540C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Ferroxide 212M</w:t>
            </w:r>
          </w:p>
        </w:tc>
      </w:tr>
      <w:tr w:rsidR="00D55BC5" w:rsidRPr="000029B0" w14:paraId="434873CE" w14:textId="77777777" w:rsidTr="00C36C73">
        <w:trPr>
          <w:trHeight w:val="288"/>
        </w:trPr>
        <w:tc>
          <w:tcPr>
            <w:tcW w:w="9360" w:type="dxa"/>
            <w:tcBorders>
              <w:top w:val="nil"/>
              <w:left w:val="nil"/>
              <w:bottom w:val="nil"/>
              <w:right w:val="nil"/>
            </w:tcBorders>
            <w:shd w:val="clear" w:color="auto" w:fill="auto"/>
            <w:noWrap/>
            <w:vAlign w:val="bottom"/>
            <w:hideMark/>
          </w:tcPr>
          <w:p w14:paraId="348A937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Ferroxide 212P</w:t>
            </w:r>
          </w:p>
        </w:tc>
      </w:tr>
      <w:tr w:rsidR="00D55BC5" w:rsidRPr="000029B0" w14:paraId="153EA03B" w14:textId="77777777" w:rsidTr="00C36C73">
        <w:trPr>
          <w:trHeight w:val="288"/>
        </w:trPr>
        <w:tc>
          <w:tcPr>
            <w:tcW w:w="9360" w:type="dxa"/>
            <w:tcBorders>
              <w:top w:val="nil"/>
              <w:left w:val="nil"/>
              <w:bottom w:val="nil"/>
              <w:right w:val="nil"/>
            </w:tcBorders>
            <w:shd w:val="clear" w:color="auto" w:fill="auto"/>
            <w:noWrap/>
            <w:vAlign w:val="bottom"/>
            <w:hideMark/>
          </w:tcPr>
          <w:p w14:paraId="4D8F806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Ferroxide 212Y</w:t>
            </w:r>
          </w:p>
        </w:tc>
      </w:tr>
      <w:tr w:rsidR="00D55BC5" w:rsidRPr="000029B0" w14:paraId="6E4C0401" w14:textId="77777777" w:rsidTr="00C36C73">
        <w:trPr>
          <w:trHeight w:val="288"/>
        </w:trPr>
        <w:tc>
          <w:tcPr>
            <w:tcW w:w="9360" w:type="dxa"/>
            <w:tcBorders>
              <w:top w:val="nil"/>
              <w:left w:val="nil"/>
              <w:bottom w:val="nil"/>
              <w:right w:val="nil"/>
            </w:tcBorders>
            <w:shd w:val="clear" w:color="auto" w:fill="auto"/>
            <w:noWrap/>
            <w:vAlign w:val="bottom"/>
            <w:hideMark/>
          </w:tcPr>
          <w:p w14:paraId="1E95A7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Ferroxide 216M </w:t>
            </w:r>
          </w:p>
        </w:tc>
      </w:tr>
      <w:tr w:rsidR="00D55BC5" w:rsidRPr="000029B0" w14:paraId="158CD14F" w14:textId="77777777" w:rsidTr="00C36C73">
        <w:trPr>
          <w:trHeight w:val="288"/>
        </w:trPr>
        <w:tc>
          <w:tcPr>
            <w:tcW w:w="9360" w:type="dxa"/>
            <w:tcBorders>
              <w:top w:val="nil"/>
              <w:left w:val="nil"/>
              <w:bottom w:val="nil"/>
              <w:right w:val="nil"/>
            </w:tcBorders>
            <w:shd w:val="clear" w:color="auto" w:fill="auto"/>
            <w:noWrap/>
            <w:vAlign w:val="bottom"/>
            <w:hideMark/>
          </w:tcPr>
          <w:p w14:paraId="75428FA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Ferroxide 218M</w:t>
            </w:r>
          </w:p>
        </w:tc>
      </w:tr>
      <w:tr w:rsidR="00D55BC5" w:rsidRPr="000029B0" w14:paraId="67821496" w14:textId="77777777" w:rsidTr="00C36C73">
        <w:trPr>
          <w:trHeight w:val="288"/>
        </w:trPr>
        <w:tc>
          <w:tcPr>
            <w:tcW w:w="9360" w:type="dxa"/>
            <w:tcBorders>
              <w:top w:val="nil"/>
              <w:left w:val="nil"/>
              <w:bottom w:val="nil"/>
              <w:right w:val="nil"/>
            </w:tcBorders>
            <w:shd w:val="clear" w:color="auto" w:fill="auto"/>
            <w:noWrap/>
            <w:vAlign w:val="bottom"/>
            <w:hideMark/>
          </w:tcPr>
          <w:p w14:paraId="564671A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Ferroxide 3049</w:t>
            </w:r>
          </w:p>
        </w:tc>
      </w:tr>
      <w:tr w:rsidR="00D55BC5" w:rsidRPr="000029B0" w14:paraId="74B08879" w14:textId="77777777" w:rsidTr="00C36C73">
        <w:trPr>
          <w:trHeight w:val="288"/>
        </w:trPr>
        <w:tc>
          <w:tcPr>
            <w:tcW w:w="9360" w:type="dxa"/>
            <w:tcBorders>
              <w:top w:val="nil"/>
              <w:left w:val="nil"/>
              <w:bottom w:val="nil"/>
              <w:right w:val="nil"/>
            </w:tcBorders>
            <w:shd w:val="clear" w:color="auto" w:fill="auto"/>
            <w:noWrap/>
            <w:vAlign w:val="bottom"/>
            <w:hideMark/>
          </w:tcPr>
          <w:p w14:paraId="045CBC4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Ferroxide 49 </w:t>
            </w:r>
          </w:p>
        </w:tc>
      </w:tr>
      <w:tr w:rsidR="00D55BC5" w:rsidRPr="000029B0" w14:paraId="7C23FEA9" w14:textId="77777777" w:rsidTr="00C36C73">
        <w:trPr>
          <w:trHeight w:val="288"/>
        </w:trPr>
        <w:tc>
          <w:tcPr>
            <w:tcW w:w="9360" w:type="dxa"/>
            <w:tcBorders>
              <w:top w:val="nil"/>
              <w:left w:val="nil"/>
              <w:bottom w:val="nil"/>
              <w:right w:val="nil"/>
            </w:tcBorders>
            <w:shd w:val="clear" w:color="auto" w:fill="auto"/>
            <w:noWrap/>
            <w:vAlign w:val="bottom"/>
            <w:hideMark/>
          </w:tcPr>
          <w:p w14:paraId="3370742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Fullerene-C60</w:t>
            </w:r>
          </w:p>
        </w:tc>
      </w:tr>
      <w:tr w:rsidR="00D55BC5" w:rsidRPr="000029B0" w14:paraId="33BD44AE" w14:textId="77777777" w:rsidTr="00C36C73">
        <w:trPr>
          <w:trHeight w:val="288"/>
        </w:trPr>
        <w:tc>
          <w:tcPr>
            <w:tcW w:w="9360" w:type="dxa"/>
            <w:tcBorders>
              <w:top w:val="nil"/>
              <w:left w:val="nil"/>
              <w:bottom w:val="nil"/>
              <w:right w:val="nil"/>
            </w:tcBorders>
            <w:shd w:val="clear" w:color="auto" w:fill="auto"/>
            <w:noWrap/>
            <w:vAlign w:val="bottom"/>
            <w:hideMark/>
          </w:tcPr>
          <w:p w14:paraId="0BED901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Fumed metal oxide - Aluminum oxide</w:t>
            </w:r>
          </w:p>
        </w:tc>
      </w:tr>
      <w:tr w:rsidR="00D55BC5" w:rsidRPr="000029B0" w14:paraId="540FF9D6" w14:textId="77777777" w:rsidTr="00C36C73">
        <w:trPr>
          <w:trHeight w:val="288"/>
        </w:trPr>
        <w:tc>
          <w:tcPr>
            <w:tcW w:w="9360" w:type="dxa"/>
            <w:tcBorders>
              <w:top w:val="nil"/>
              <w:left w:val="nil"/>
              <w:bottom w:val="nil"/>
              <w:right w:val="nil"/>
            </w:tcBorders>
            <w:shd w:val="clear" w:color="auto" w:fill="auto"/>
            <w:noWrap/>
            <w:vAlign w:val="bottom"/>
            <w:hideMark/>
          </w:tcPr>
          <w:p w14:paraId="7F0092E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Fumed metal oxide - Titaandioxyde</w:t>
            </w:r>
          </w:p>
        </w:tc>
      </w:tr>
      <w:tr w:rsidR="00D55BC5" w:rsidRPr="000029B0" w14:paraId="39653267" w14:textId="77777777" w:rsidTr="00C36C73">
        <w:trPr>
          <w:trHeight w:val="288"/>
        </w:trPr>
        <w:tc>
          <w:tcPr>
            <w:tcW w:w="9360" w:type="dxa"/>
            <w:tcBorders>
              <w:top w:val="nil"/>
              <w:left w:val="nil"/>
              <w:bottom w:val="nil"/>
              <w:right w:val="nil"/>
            </w:tcBorders>
            <w:shd w:val="clear" w:color="auto" w:fill="auto"/>
            <w:noWrap/>
            <w:vAlign w:val="bottom"/>
            <w:hideMark/>
          </w:tcPr>
          <w:p w14:paraId="03F06BD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fumed silica</w:t>
            </w:r>
          </w:p>
        </w:tc>
      </w:tr>
      <w:tr w:rsidR="00D55BC5" w:rsidRPr="000029B0" w14:paraId="3AD984ED" w14:textId="77777777" w:rsidTr="00C36C73">
        <w:trPr>
          <w:trHeight w:val="288"/>
        </w:trPr>
        <w:tc>
          <w:tcPr>
            <w:tcW w:w="9360" w:type="dxa"/>
            <w:tcBorders>
              <w:top w:val="nil"/>
              <w:left w:val="nil"/>
              <w:bottom w:val="nil"/>
              <w:right w:val="nil"/>
            </w:tcBorders>
            <w:shd w:val="clear" w:color="auto" w:fill="auto"/>
            <w:noWrap/>
            <w:vAlign w:val="bottom"/>
            <w:hideMark/>
          </w:tcPr>
          <w:p w14:paraId="7A4B6E7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Gold nano powder</w:t>
            </w:r>
          </w:p>
        </w:tc>
      </w:tr>
      <w:tr w:rsidR="00D55BC5" w:rsidRPr="000029B0" w14:paraId="7009BEA7" w14:textId="77777777" w:rsidTr="00C36C73">
        <w:trPr>
          <w:trHeight w:val="288"/>
        </w:trPr>
        <w:tc>
          <w:tcPr>
            <w:tcW w:w="9360" w:type="dxa"/>
            <w:tcBorders>
              <w:top w:val="nil"/>
              <w:left w:val="nil"/>
              <w:bottom w:val="nil"/>
              <w:right w:val="nil"/>
            </w:tcBorders>
            <w:shd w:val="clear" w:color="auto" w:fill="auto"/>
            <w:noWrap/>
            <w:vAlign w:val="bottom"/>
            <w:hideMark/>
          </w:tcPr>
          <w:p w14:paraId="45CD4CD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Graphene nanoplatelets</w:t>
            </w:r>
          </w:p>
        </w:tc>
      </w:tr>
      <w:tr w:rsidR="00D55BC5" w:rsidRPr="000029B0" w14:paraId="03BE0794" w14:textId="77777777" w:rsidTr="00C36C73">
        <w:trPr>
          <w:trHeight w:val="288"/>
        </w:trPr>
        <w:tc>
          <w:tcPr>
            <w:tcW w:w="9360" w:type="dxa"/>
            <w:tcBorders>
              <w:top w:val="nil"/>
              <w:left w:val="nil"/>
              <w:bottom w:val="nil"/>
              <w:right w:val="nil"/>
            </w:tcBorders>
            <w:shd w:val="clear" w:color="auto" w:fill="auto"/>
            <w:noWrap/>
            <w:vAlign w:val="bottom"/>
            <w:hideMark/>
          </w:tcPr>
          <w:p w14:paraId="40E3F1B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Graphene oxide</w:t>
            </w:r>
          </w:p>
        </w:tc>
      </w:tr>
      <w:tr w:rsidR="00D55BC5" w:rsidRPr="000029B0" w14:paraId="18D9B473" w14:textId="77777777" w:rsidTr="00C36C73">
        <w:trPr>
          <w:trHeight w:val="288"/>
        </w:trPr>
        <w:tc>
          <w:tcPr>
            <w:tcW w:w="9360" w:type="dxa"/>
            <w:tcBorders>
              <w:top w:val="nil"/>
              <w:left w:val="nil"/>
              <w:bottom w:val="nil"/>
              <w:right w:val="nil"/>
            </w:tcBorders>
            <w:shd w:val="clear" w:color="auto" w:fill="auto"/>
            <w:noWrap/>
            <w:vAlign w:val="bottom"/>
            <w:hideMark/>
          </w:tcPr>
          <w:p w14:paraId="2C356E6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Graphite (Catalyst D9-D20+21+22)</w:t>
            </w:r>
          </w:p>
        </w:tc>
      </w:tr>
      <w:tr w:rsidR="00D55BC5" w:rsidRPr="000029B0" w14:paraId="6E87DEB0" w14:textId="77777777" w:rsidTr="00C36C73">
        <w:trPr>
          <w:trHeight w:val="288"/>
        </w:trPr>
        <w:tc>
          <w:tcPr>
            <w:tcW w:w="9360" w:type="dxa"/>
            <w:tcBorders>
              <w:top w:val="nil"/>
              <w:left w:val="nil"/>
              <w:bottom w:val="nil"/>
              <w:right w:val="nil"/>
            </w:tcBorders>
            <w:shd w:val="clear" w:color="auto" w:fill="auto"/>
            <w:noWrap/>
            <w:vAlign w:val="bottom"/>
            <w:hideMark/>
          </w:tcPr>
          <w:p w14:paraId="72EC4E6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Halloysite Nanoclay</w:t>
            </w:r>
          </w:p>
        </w:tc>
      </w:tr>
      <w:tr w:rsidR="00D55BC5" w:rsidRPr="000029B0" w14:paraId="0A0B26A4" w14:textId="77777777" w:rsidTr="00C36C73">
        <w:trPr>
          <w:trHeight w:val="288"/>
        </w:trPr>
        <w:tc>
          <w:tcPr>
            <w:tcW w:w="9360" w:type="dxa"/>
            <w:tcBorders>
              <w:top w:val="nil"/>
              <w:left w:val="nil"/>
              <w:bottom w:val="nil"/>
              <w:right w:val="nil"/>
            </w:tcBorders>
            <w:shd w:val="clear" w:color="auto" w:fill="auto"/>
            <w:noWrap/>
            <w:vAlign w:val="bottom"/>
            <w:hideMark/>
          </w:tcPr>
          <w:p w14:paraId="6D77051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Heucodur Brown 869</w:t>
            </w:r>
          </w:p>
        </w:tc>
      </w:tr>
      <w:tr w:rsidR="00D55BC5" w:rsidRPr="000029B0" w14:paraId="76156139" w14:textId="77777777" w:rsidTr="00C36C73">
        <w:trPr>
          <w:trHeight w:val="288"/>
        </w:trPr>
        <w:tc>
          <w:tcPr>
            <w:tcW w:w="9360" w:type="dxa"/>
            <w:tcBorders>
              <w:top w:val="nil"/>
              <w:left w:val="nil"/>
              <w:bottom w:val="nil"/>
              <w:right w:val="nil"/>
            </w:tcBorders>
            <w:shd w:val="clear" w:color="auto" w:fill="auto"/>
            <w:noWrap/>
            <w:vAlign w:val="bottom"/>
            <w:hideMark/>
          </w:tcPr>
          <w:p w14:paraId="68D6089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Green G6557 N</w:t>
            </w:r>
          </w:p>
        </w:tc>
      </w:tr>
      <w:tr w:rsidR="00D55BC5" w:rsidRPr="000029B0" w14:paraId="01DC934B" w14:textId="77777777" w:rsidTr="00C36C73">
        <w:trPr>
          <w:trHeight w:val="288"/>
        </w:trPr>
        <w:tc>
          <w:tcPr>
            <w:tcW w:w="9360" w:type="dxa"/>
            <w:tcBorders>
              <w:top w:val="nil"/>
              <w:left w:val="nil"/>
              <w:bottom w:val="nil"/>
              <w:right w:val="nil"/>
            </w:tcBorders>
            <w:shd w:val="clear" w:color="auto" w:fill="auto"/>
            <w:noWrap/>
            <w:vAlign w:val="bottom"/>
            <w:hideMark/>
          </w:tcPr>
          <w:p w14:paraId="2D3FC10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Heucosin RAL 6021 </w:t>
            </w:r>
          </w:p>
        </w:tc>
      </w:tr>
      <w:tr w:rsidR="00D55BC5" w:rsidRPr="000029B0" w14:paraId="7C7EC263" w14:textId="77777777" w:rsidTr="00C36C73">
        <w:trPr>
          <w:trHeight w:val="288"/>
        </w:trPr>
        <w:tc>
          <w:tcPr>
            <w:tcW w:w="9360" w:type="dxa"/>
            <w:tcBorders>
              <w:top w:val="nil"/>
              <w:left w:val="nil"/>
              <w:bottom w:val="nil"/>
              <w:right w:val="nil"/>
            </w:tcBorders>
            <w:shd w:val="clear" w:color="auto" w:fill="auto"/>
            <w:noWrap/>
            <w:vAlign w:val="bottom"/>
            <w:hideMark/>
          </w:tcPr>
          <w:p w14:paraId="060B59C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BEIGE G 10121 CODE: RAL 1001</w:t>
            </w:r>
          </w:p>
        </w:tc>
      </w:tr>
      <w:tr w:rsidR="00D55BC5" w:rsidRPr="000029B0" w14:paraId="26E80C0D" w14:textId="77777777" w:rsidTr="00C36C73">
        <w:trPr>
          <w:trHeight w:val="288"/>
        </w:trPr>
        <w:tc>
          <w:tcPr>
            <w:tcW w:w="9360" w:type="dxa"/>
            <w:tcBorders>
              <w:top w:val="nil"/>
              <w:left w:val="nil"/>
              <w:bottom w:val="nil"/>
              <w:right w:val="nil"/>
            </w:tcBorders>
            <w:shd w:val="clear" w:color="auto" w:fill="auto"/>
            <w:noWrap/>
            <w:vAlign w:val="bottom"/>
            <w:hideMark/>
          </w:tcPr>
          <w:p w14:paraId="25F4442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Beige G6515N</w:t>
            </w:r>
          </w:p>
        </w:tc>
      </w:tr>
      <w:tr w:rsidR="00D55BC5" w:rsidRPr="000029B0" w14:paraId="6ED5BC27" w14:textId="77777777" w:rsidTr="00C36C73">
        <w:trPr>
          <w:trHeight w:val="288"/>
        </w:trPr>
        <w:tc>
          <w:tcPr>
            <w:tcW w:w="9360" w:type="dxa"/>
            <w:tcBorders>
              <w:top w:val="nil"/>
              <w:left w:val="nil"/>
              <w:bottom w:val="nil"/>
              <w:right w:val="nil"/>
            </w:tcBorders>
            <w:shd w:val="clear" w:color="auto" w:fill="auto"/>
            <w:noWrap/>
            <w:vAlign w:val="bottom"/>
            <w:hideMark/>
          </w:tcPr>
          <w:p w14:paraId="2F230DD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Blue Grey G 6528 N</w:t>
            </w:r>
          </w:p>
        </w:tc>
      </w:tr>
      <w:tr w:rsidR="00D55BC5" w:rsidRPr="000029B0" w14:paraId="4ED1AE06" w14:textId="77777777" w:rsidTr="00C36C73">
        <w:trPr>
          <w:trHeight w:val="288"/>
        </w:trPr>
        <w:tc>
          <w:tcPr>
            <w:tcW w:w="9360" w:type="dxa"/>
            <w:tcBorders>
              <w:top w:val="nil"/>
              <w:left w:val="nil"/>
              <w:bottom w:val="nil"/>
              <w:right w:val="nil"/>
            </w:tcBorders>
            <w:shd w:val="clear" w:color="auto" w:fill="auto"/>
            <w:noWrap/>
            <w:vAlign w:val="bottom"/>
            <w:hideMark/>
          </w:tcPr>
          <w:p w14:paraId="18A00AF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Grey</w:t>
            </w:r>
          </w:p>
        </w:tc>
      </w:tr>
      <w:tr w:rsidR="00D55BC5" w:rsidRPr="000029B0" w14:paraId="7DF6F4B7" w14:textId="77777777" w:rsidTr="00C36C73">
        <w:trPr>
          <w:trHeight w:val="288"/>
        </w:trPr>
        <w:tc>
          <w:tcPr>
            <w:tcW w:w="9360" w:type="dxa"/>
            <w:tcBorders>
              <w:top w:val="nil"/>
              <w:left w:val="nil"/>
              <w:bottom w:val="nil"/>
              <w:right w:val="nil"/>
            </w:tcBorders>
            <w:shd w:val="clear" w:color="auto" w:fill="auto"/>
            <w:noWrap/>
            <w:vAlign w:val="bottom"/>
            <w:hideMark/>
          </w:tcPr>
          <w:p w14:paraId="5D0E058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Grey G 6556 N (Concrete grey RAL 7023)</w:t>
            </w:r>
          </w:p>
        </w:tc>
      </w:tr>
      <w:tr w:rsidR="00D55BC5" w:rsidRPr="000029B0" w14:paraId="3C7ACBAC" w14:textId="77777777" w:rsidTr="00C36C73">
        <w:trPr>
          <w:trHeight w:val="288"/>
        </w:trPr>
        <w:tc>
          <w:tcPr>
            <w:tcW w:w="9360" w:type="dxa"/>
            <w:tcBorders>
              <w:top w:val="nil"/>
              <w:left w:val="nil"/>
              <w:bottom w:val="nil"/>
              <w:right w:val="nil"/>
            </w:tcBorders>
            <w:shd w:val="clear" w:color="auto" w:fill="auto"/>
            <w:noWrap/>
            <w:vAlign w:val="bottom"/>
            <w:hideMark/>
          </w:tcPr>
          <w:p w14:paraId="0617072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Red G 10345</w:t>
            </w:r>
          </w:p>
        </w:tc>
      </w:tr>
      <w:tr w:rsidR="00D55BC5" w:rsidRPr="000029B0" w14:paraId="4B0A7D44" w14:textId="77777777" w:rsidTr="00C36C73">
        <w:trPr>
          <w:trHeight w:val="288"/>
        </w:trPr>
        <w:tc>
          <w:tcPr>
            <w:tcW w:w="9360" w:type="dxa"/>
            <w:tcBorders>
              <w:top w:val="nil"/>
              <w:left w:val="nil"/>
              <w:bottom w:val="nil"/>
              <w:right w:val="nil"/>
            </w:tcBorders>
            <w:shd w:val="clear" w:color="auto" w:fill="auto"/>
            <w:noWrap/>
            <w:vAlign w:val="bottom"/>
            <w:hideMark/>
          </w:tcPr>
          <w:p w14:paraId="4DE4512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HEUCOSIN Special Yellow G 6514 N</w:t>
            </w:r>
          </w:p>
        </w:tc>
      </w:tr>
      <w:tr w:rsidR="00D55BC5" w:rsidRPr="000029B0" w14:paraId="4C2DB9E6" w14:textId="77777777" w:rsidTr="00C36C73">
        <w:trPr>
          <w:trHeight w:val="288"/>
        </w:trPr>
        <w:tc>
          <w:tcPr>
            <w:tcW w:w="9360" w:type="dxa"/>
            <w:tcBorders>
              <w:top w:val="nil"/>
              <w:left w:val="nil"/>
              <w:bottom w:val="nil"/>
              <w:right w:val="nil"/>
            </w:tcBorders>
            <w:shd w:val="clear" w:color="auto" w:fill="auto"/>
            <w:noWrap/>
            <w:vAlign w:val="bottom"/>
            <w:hideMark/>
          </w:tcPr>
          <w:p w14:paraId="6C747EB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Hexamethyldisilazane reaction with Silica</w:t>
            </w:r>
          </w:p>
        </w:tc>
      </w:tr>
      <w:tr w:rsidR="00D55BC5" w:rsidRPr="000029B0" w14:paraId="19B6A367" w14:textId="77777777" w:rsidTr="00C36C73">
        <w:trPr>
          <w:trHeight w:val="288"/>
        </w:trPr>
        <w:tc>
          <w:tcPr>
            <w:tcW w:w="9360" w:type="dxa"/>
            <w:tcBorders>
              <w:top w:val="nil"/>
              <w:left w:val="nil"/>
              <w:bottom w:val="nil"/>
              <w:right w:val="nil"/>
            </w:tcBorders>
            <w:shd w:val="clear" w:color="auto" w:fill="auto"/>
            <w:noWrap/>
            <w:vAlign w:val="bottom"/>
            <w:hideMark/>
          </w:tcPr>
          <w:p w14:paraId="114185C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hydrogen [[[(2-ethylhexyl)amino]sulphonyl][[(3-methoxypropyl)amino]sulphonyl]-29H,31H-phthalocyaninesulphonato(3-)-N29,N30,N31,N32]cuprate(1-), compound with N,N'-di#o-tolyl#guanidine #1:1#</w:t>
            </w:r>
          </w:p>
        </w:tc>
      </w:tr>
      <w:tr w:rsidR="00D55BC5" w:rsidRPr="000029B0" w14:paraId="445041F3" w14:textId="77777777" w:rsidTr="00C36C73">
        <w:trPr>
          <w:trHeight w:val="288"/>
        </w:trPr>
        <w:tc>
          <w:tcPr>
            <w:tcW w:w="9360" w:type="dxa"/>
            <w:tcBorders>
              <w:top w:val="nil"/>
              <w:left w:val="nil"/>
              <w:bottom w:val="nil"/>
              <w:right w:val="nil"/>
            </w:tcBorders>
            <w:shd w:val="clear" w:color="auto" w:fill="auto"/>
            <w:noWrap/>
            <w:vAlign w:val="bottom"/>
            <w:hideMark/>
          </w:tcPr>
          <w:p w14:paraId="0EA7540D"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 xml:space="preserve">hydrogen [[[(2-ethylhexyl)amino]sulphonyl][[(3-methoxypropyl)amino]sulphonyl]-29H,31H-phthalocyaninesulphonato(3-)-N29,N30,N31,N32]cuprate(1-), compound with N,N'-di(o-tolyl)guanidine (1:1) </w:t>
            </w:r>
          </w:p>
        </w:tc>
      </w:tr>
      <w:tr w:rsidR="00D55BC5" w:rsidRPr="000029B0" w14:paraId="302B7542" w14:textId="77777777" w:rsidTr="00C36C73">
        <w:trPr>
          <w:trHeight w:val="288"/>
        </w:trPr>
        <w:tc>
          <w:tcPr>
            <w:tcW w:w="9360" w:type="dxa"/>
            <w:tcBorders>
              <w:top w:val="nil"/>
              <w:left w:val="nil"/>
              <w:bottom w:val="nil"/>
              <w:right w:val="nil"/>
            </w:tcBorders>
            <w:shd w:val="clear" w:color="auto" w:fill="auto"/>
            <w:noWrap/>
            <w:vAlign w:val="bottom"/>
            <w:hideMark/>
          </w:tcPr>
          <w:p w14:paraId="55FEEF34"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hydrogen bis[2-[(4,5-dihydro-3-methyl-5-oxo-1-phenyl-1H-pyrazol-4-yl)azo]benzoato(2-)]chromate(1-), compound with 2-ethylhexylamine (1:1)</w:t>
            </w:r>
          </w:p>
        </w:tc>
      </w:tr>
      <w:tr w:rsidR="00D55BC5" w:rsidRPr="000029B0" w14:paraId="03CBF74F" w14:textId="77777777" w:rsidTr="00C36C73">
        <w:trPr>
          <w:trHeight w:val="288"/>
        </w:trPr>
        <w:tc>
          <w:tcPr>
            <w:tcW w:w="9360" w:type="dxa"/>
            <w:tcBorders>
              <w:top w:val="nil"/>
              <w:left w:val="nil"/>
              <w:bottom w:val="nil"/>
              <w:right w:val="nil"/>
            </w:tcBorders>
            <w:shd w:val="clear" w:color="auto" w:fill="auto"/>
            <w:noWrap/>
            <w:vAlign w:val="bottom"/>
            <w:hideMark/>
          </w:tcPr>
          <w:p w14:paraId="0E3E36E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Hydrogen hydroxy[2-hydroxy-3-[(2-hydroxy-3-nitrobenzylidene) amino]-5-nitrobenzenesulphonato(3-)]chromate(1-), compound with 3-[(2-ethylhexyl)oxy]propylamine (1:1)</w:t>
            </w:r>
          </w:p>
        </w:tc>
      </w:tr>
      <w:tr w:rsidR="00D55BC5" w:rsidRPr="000029B0" w14:paraId="73218830" w14:textId="77777777" w:rsidTr="00C36C73">
        <w:trPr>
          <w:trHeight w:val="288"/>
        </w:trPr>
        <w:tc>
          <w:tcPr>
            <w:tcW w:w="9360" w:type="dxa"/>
            <w:tcBorders>
              <w:top w:val="nil"/>
              <w:left w:val="nil"/>
              <w:bottom w:val="nil"/>
              <w:right w:val="nil"/>
            </w:tcBorders>
            <w:shd w:val="clear" w:color="auto" w:fill="auto"/>
            <w:noWrap/>
            <w:vAlign w:val="bottom"/>
            <w:hideMark/>
          </w:tcPr>
          <w:p w14:paraId="42DB539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HYDROPHILIC AMOURPHOUS FUMED SILICA</w:t>
            </w:r>
          </w:p>
        </w:tc>
      </w:tr>
      <w:tr w:rsidR="00D55BC5" w:rsidRPr="000029B0" w14:paraId="0BD3E47D" w14:textId="77777777" w:rsidTr="00C36C73">
        <w:trPr>
          <w:trHeight w:val="288"/>
        </w:trPr>
        <w:tc>
          <w:tcPr>
            <w:tcW w:w="9360" w:type="dxa"/>
            <w:tcBorders>
              <w:top w:val="nil"/>
              <w:left w:val="nil"/>
              <w:bottom w:val="nil"/>
              <w:right w:val="nil"/>
            </w:tcBorders>
            <w:shd w:val="clear" w:color="auto" w:fill="auto"/>
            <w:noWrap/>
            <w:vAlign w:val="bottom"/>
            <w:hideMark/>
          </w:tcPr>
          <w:p w14:paraId="6872813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Hydrophilic fumed silica</w:t>
            </w:r>
          </w:p>
        </w:tc>
      </w:tr>
      <w:tr w:rsidR="00D55BC5" w:rsidRPr="000029B0" w14:paraId="75B6A397" w14:textId="77777777" w:rsidTr="00C36C73">
        <w:trPr>
          <w:trHeight w:val="288"/>
        </w:trPr>
        <w:tc>
          <w:tcPr>
            <w:tcW w:w="9360" w:type="dxa"/>
            <w:tcBorders>
              <w:top w:val="nil"/>
              <w:left w:val="nil"/>
              <w:bottom w:val="nil"/>
              <w:right w:val="nil"/>
            </w:tcBorders>
            <w:shd w:val="clear" w:color="auto" w:fill="auto"/>
            <w:noWrap/>
            <w:vAlign w:val="bottom"/>
            <w:hideMark/>
          </w:tcPr>
          <w:p w14:paraId="5AF14A2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 xml:space="preserve">Hydrophilic fumed silica, amorphous </w:t>
            </w:r>
          </w:p>
        </w:tc>
      </w:tr>
      <w:tr w:rsidR="00D55BC5" w:rsidRPr="000029B0" w14:paraId="1E2845DB" w14:textId="77777777" w:rsidTr="00C36C73">
        <w:trPr>
          <w:trHeight w:val="288"/>
        </w:trPr>
        <w:tc>
          <w:tcPr>
            <w:tcW w:w="9360" w:type="dxa"/>
            <w:tcBorders>
              <w:top w:val="nil"/>
              <w:left w:val="nil"/>
              <w:bottom w:val="nil"/>
              <w:right w:val="nil"/>
            </w:tcBorders>
            <w:shd w:val="clear" w:color="auto" w:fill="auto"/>
            <w:noWrap/>
            <w:vAlign w:val="bottom"/>
            <w:hideMark/>
          </w:tcPr>
          <w:p w14:paraId="7AAEC77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Hydrophobic fumed silica</w:t>
            </w:r>
          </w:p>
        </w:tc>
      </w:tr>
      <w:tr w:rsidR="00D55BC5" w:rsidRPr="000029B0" w14:paraId="206EA2BC" w14:textId="77777777" w:rsidTr="00C36C73">
        <w:trPr>
          <w:trHeight w:val="288"/>
        </w:trPr>
        <w:tc>
          <w:tcPr>
            <w:tcW w:w="9360" w:type="dxa"/>
            <w:tcBorders>
              <w:top w:val="nil"/>
              <w:left w:val="nil"/>
              <w:bottom w:val="nil"/>
              <w:right w:val="nil"/>
            </w:tcBorders>
            <w:shd w:val="clear" w:color="auto" w:fill="auto"/>
            <w:noWrap/>
            <w:vAlign w:val="bottom"/>
            <w:hideMark/>
          </w:tcPr>
          <w:p w14:paraId="0A0C99A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Hydrophobic silica</w:t>
            </w:r>
          </w:p>
        </w:tc>
      </w:tr>
      <w:tr w:rsidR="00D55BC5" w:rsidRPr="000029B0" w14:paraId="115D3B83" w14:textId="77777777" w:rsidTr="00C36C73">
        <w:trPr>
          <w:trHeight w:val="288"/>
        </w:trPr>
        <w:tc>
          <w:tcPr>
            <w:tcW w:w="9360" w:type="dxa"/>
            <w:tcBorders>
              <w:top w:val="nil"/>
              <w:left w:val="nil"/>
              <w:bottom w:val="nil"/>
              <w:right w:val="nil"/>
            </w:tcBorders>
            <w:shd w:val="clear" w:color="auto" w:fill="auto"/>
            <w:noWrap/>
            <w:vAlign w:val="bottom"/>
            <w:hideMark/>
          </w:tcPr>
          <w:p w14:paraId="4F65D9B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Hydrophobized highly dispersed silica, synthetic, x-ray amorphous silicon dioxide</w:t>
            </w:r>
          </w:p>
        </w:tc>
      </w:tr>
      <w:tr w:rsidR="00D55BC5" w:rsidRPr="000029B0" w14:paraId="3F7C02D9" w14:textId="77777777" w:rsidTr="00C36C73">
        <w:trPr>
          <w:trHeight w:val="288"/>
        </w:trPr>
        <w:tc>
          <w:tcPr>
            <w:tcW w:w="9360" w:type="dxa"/>
            <w:tcBorders>
              <w:top w:val="nil"/>
              <w:left w:val="nil"/>
              <w:bottom w:val="nil"/>
              <w:right w:val="nil"/>
            </w:tcBorders>
            <w:shd w:val="clear" w:color="auto" w:fill="auto"/>
            <w:noWrap/>
            <w:vAlign w:val="bottom"/>
            <w:hideMark/>
          </w:tcPr>
          <w:p w14:paraId="40C0CCC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Hydroxyapatite</w:t>
            </w:r>
          </w:p>
        </w:tc>
      </w:tr>
      <w:tr w:rsidR="00D55BC5" w:rsidRPr="000029B0" w14:paraId="17B5AF75" w14:textId="77777777" w:rsidTr="00C36C73">
        <w:trPr>
          <w:trHeight w:val="288"/>
        </w:trPr>
        <w:tc>
          <w:tcPr>
            <w:tcW w:w="9360" w:type="dxa"/>
            <w:tcBorders>
              <w:top w:val="nil"/>
              <w:left w:val="nil"/>
              <w:bottom w:val="nil"/>
              <w:right w:val="nil"/>
            </w:tcBorders>
            <w:shd w:val="clear" w:color="auto" w:fill="auto"/>
            <w:noWrap/>
            <w:vAlign w:val="bottom"/>
            <w:hideMark/>
          </w:tcPr>
          <w:p w14:paraId="1386068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Indium tin oxide</w:t>
            </w:r>
          </w:p>
        </w:tc>
      </w:tr>
      <w:tr w:rsidR="00D55BC5" w:rsidRPr="000029B0" w14:paraId="42B245E4" w14:textId="77777777" w:rsidTr="00C36C73">
        <w:trPr>
          <w:trHeight w:val="288"/>
        </w:trPr>
        <w:tc>
          <w:tcPr>
            <w:tcW w:w="9360" w:type="dxa"/>
            <w:tcBorders>
              <w:top w:val="nil"/>
              <w:left w:val="nil"/>
              <w:bottom w:val="nil"/>
              <w:right w:val="nil"/>
            </w:tcBorders>
            <w:shd w:val="clear" w:color="auto" w:fill="auto"/>
            <w:noWrap/>
            <w:vAlign w:val="bottom"/>
            <w:hideMark/>
          </w:tcPr>
          <w:p w14:paraId="3018CE6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Iron hydroxide oxide yellow</w:t>
            </w:r>
          </w:p>
        </w:tc>
      </w:tr>
      <w:tr w:rsidR="00D55BC5" w:rsidRPr="000029B0" w14:paraId="6ADBDCE1" w14:textId="77777777" w:rsidTr="00C36C73">
        <w:trPr>
          <w:trHeight w:val="288"/>
        </w:trPr>
        <w:tc>
          <w:tcPr>
            <w:tcW w:w="9360" w:type="dxa"/>
            <w:tcBorders>
              <w:top w:val="nil"/>
              <w:left w:val="nil"/>
              <w:bottom w:val="nil"/>
              <w:right w:val="nil"/>
            </w:tcBorders>
            <w:shd w:val="clear" w:color="auto" w:fill="auto"/>
            <w:noWrap/>
            <w:vAlign w:val="bottom"/>
            <w:hideMark/>
          </w:tcPr>
          <w:p w14:paraId="4C300FD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iron manganese trioxide</w:t>
            </w:r>
          </w:p>
        </w:tc>
      </w:tr>
      <w:tr w:rsidR="00D55BC5" w:rsidRPr="000029B0" w14:paraId="42BBD033" w14:textId="77777777" w:rsidTr="00C36C73">
        <w:trPr>
          <w:trHeight w:val="288"/>
        </w:trPr>
        <w:tc>
          <w:tcPr>
            <w:tcW w:w="9360" w:type="dxa"/>
            <w:tcBorders>
              <w:top w:val="nil"/>
              <w:left w:val="nil"/>
              <w:bottom w:val="nil"/>
              <w:right w:val="nil"/>
            </w:tcBorders>
            <w:shd w:val="clear" w:color="auto" w:fill="auto"/>
            <w:noWrap/>
            <w:vAlign w:val="bottom"/>
            <w:hideMark/>
          </w:tcPr>
          <w:p w14:paraId="0FB58BA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iron oxide isostearate</w:t>
            </w:r>
          </w:p>
        </w:tc>
      </w:tr>
      <w:tr w:rsidR="00D55BC5" w:rsidRPr="000029B0" w14:paraId="3A219F81" w14:textId="77777777" w:rsidTr="00C36C73">
        <w:trPr>
          <w:trHeight w:val="288"/>
        </w:trPr>
        <w:tc>
          <w:tcPr>
            <w:tcW w:w="9360" w:type="dxa"/>
            <w:tcBorders>
              <w:top w:val="nil"/>
              <w:left w:val="nil"/>
              <w:bottom w:val="nil"/>
              <w:right w:val="nil"/>
            </w:tcBorders>
            <w:shd w:val="clear" w:color="auto" w:fill="auto"/>
            <w:noWrap/>
            <w:vAlign w:val="bottom"/>
            <w:hideMark/>
          </w:tcPr>
          <w:p w14:paraId="3A2F0D65"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Iron(II,III) oxide</w:t>
            </w:r>
          </w:p>
        </w:tc>
      </w:tr>
      <w:tr w:rsidR="00D55BC5" w:rsidRPr="000029B0" w14:paraId="50EBE0CD" w14:textId="77777777" w:rsidTr="00C36C73">
        <w:trPr>
          <w:trHeight w:val="288"/>
        </w:trPr>
        <w:tc>
          <w:tcPr>
            <w:tcW w:w="9360" w:type="dxa"/>
            <w:tcBorders>
              <w:top w:val="nil"/>
              <w:left w:val="nil"/>
              <w:bottom w:val="nil"/>
              <w:right w:val="nil"/>
            </w:tcBorders>
            <w:shd w:val="clear" w:color="auto" w:fill="auto"/>
            <w:noWrap/>
            <w:vAlign w:val="bottom"/>
            <w:hideMark/>
          </w:tcPr>
          <w:p w14:paraId="36F0DA1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Iron(III) oxide</w:t>
            </w:r>
          </w:p>
        </w:tc>
      </w:tr>
      <w:tr w:rsidR="00D55BC5" w:rsidRPr="000029B0" w14:paraId="3E2BE43F" w14:textId="77777777" w:rsidTr="00C36C73">
        <w:trPr>
          <w:trHeight w:val="288"/>
        </w:trPr>
        <w:tc>
          <w:tcPr>
            <w:tcW w:w="9360" w:type="dxa"/>
            <w:tcBorders>
              <w:top w:val="nil"/>
              <w:left w:val="nil"/>
              <w:bottom w:val="nil"/>
              <w:right w:val="nil"/>
            </w:tcBorders>
            <w:shd w:val="clear" w:color="auto" w:fill="auto"/>
            <w:noWrap/>
            <w:vAlign w:val="bottom"/>
            <w:hideMark/>
          </w:tcPr>
          <w:p w14:paraId="041BEBA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Kieselsäure</w:t>
            </w:r>
          </w:p>
        </w:tc>
      </w:tr>
      <w:tr w:rsidR="00D55BC5" w:rsidRPr="000029B0" w14:paraId="126F951F" w14:textId="77777777" w:rsidTr="00C36C73">
        <w:trPr>
          <w:trHeight w:val="288"/>
        </w:trPr>
        <w:tc>
          <w:tcPr>
            <w:tcW w:w="9360" w:type="dxa"/>
            <w:tcBorders>
              <w:top w:val="nil"/>
              <w:left w:val="nil"/>
              <w:bottom w:val="nil"/>
              <w:right w:val="nil"/>
            </w:tcBorders>
            <w:shd w:val="clear" w:color="auto" w:fill="auto"/>
            <w:noWrap/>
            <w:vAlign w:val="bottom"/>
            <w:hideMark/>
          </w:tcPr>
          <w:p w14:paraId="34E00D6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Koolzwart</w:t>
            </w:r>
          </w:p>
        </w:tc>
      </w:tr>
      <w:tr w:rsidR="00D55BC5" w:rsidRPr="000029B0" w14:paraId="0800C666" w14:textId="77777777" w:rsidTr="00C36C73">
        <w:trPr>
          <w:trHeight w:val="288"/>
        </w:trPr>
        <w:tc>
          <w:tcPr>
            <w:tcW w:w="9360" w:type="dxa"/>
            <w:tcBorders>
              <w:top w:val="nil"/>
              <w:left w:val="nil"/>
              <w:bottom w:val="nil"/>
              <w:right w:val="nil"/>
            </w:tcBorders>
            <w:shd w:val="clear" w:color="auto" w:fill="auto"/>
            <w:noWrap/>
            <w:vAlign w:val="bottom"/>
            <w:hideMark/>
          </w:tcPr>
          <w:p w14:paraId="5DB8722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Lithium titanate</w:t>
            </w:r>
          </w:p>
        </w:tc>
      </w:tr>
      <w:tr w:rsidR="00D55BC5" w:rsidRPr="000029B0" w14:paraId="2F8E9FD0" w14:textId="77777777" w:rsidTr="00C36C73">
        <w:trPr>
          <w:trHeight w:val="288"/>
        </w:trPr>
        <w:tc>
          <w:tcPr>
            <w:tcW w:w="9360" w:type="dxa"/>
            <w:tcBorders>
              <w:top w:val="nil"/>
              <w:left w:val="nil"/>
              <w:bottom w:val="nil"/>
              <w:right w:val="nil"/>
            </w:tcBorders>
            <w:shd w:val="clear" w:color="auto" w:fill="auto"/>
            <w:noWrap/>
            <w:vAlign w:val="bottom"/>
            <w:hideMark/>
          </w:tcPr>
          <w:p w14:paraId="20C7E45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Magnesium Oxide</w:t>
            </w:r>
          </w:p>
        </w:tc>
      </w:tr>
      <w:tr w:rsidR="00D55BC5" w:rsidRPr="000029B0" w14:paraId="45A90F6D" w14:textId="77777777" w:rsidTr="00C36C73">
        <w:trPr>
          <w:trHeight w:val="288"/>
        </w:trPr>
        <w:tc>
          <w:tcPr>
            <w:tcW w:w="9360" w:type="dxa"/>
            <w:tcBorders>
              <w:top w:val="nil"/>
              <w:left w:val="nil"/>
              <w:bottom w:val="nil"/>
              <w:right w:val="nil"/>
            </w:tcBorders>
            <w:shd w:val="clear" w:color="auto" w:fill="auto"/>
            <w:noWrap/>
            <w:vAlign w:val="bottom"/>
            <w:hideMark/>
          </w:tcPr>
          <w:p w14:paraId="0D95C4BC"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Magnetite</w:t>
            </w:r>
          </w:p>
        </w:tc>
      </w:tr>
      <w:tr w:rsidR="00D55BC5" w:rsidRPr="000029B0" w14:paraId="7DF443AC" w14:textId="77777777" w:rsidTr="00C36C73">
        <w:trPr>
          <w:trHeight w:val="288"/>
        </w:trPr>
        <w:tc>
          <w:tcPr>
            <w:tcW w:w="9360" w:type="dxa"/>
            <w:tcBorders>
              <w:top w:val="nil"/>
              <w:left w:val="nil"/>
              <w:bottom w:val="nil"/>
              <w:right w:val="nil"/>
            </w:tcBorders>
            <w:shd w:val="clear" w:color="auto" w:fill="auto"/>
            <w:noWrap/>
            <w:vAlign w:val="bottom"/>
            <w:hideMark/>
          </w:tcPr>
          <w:p w14:paraId="01C1AC1B"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methyl 4-cyano-5-[[5-cyano-2,6-bis[(3-methoxypropyl)amino]-4-methyl-3-pyridyl]azo]-3-methyl-2-thenoate</w:t>
            </w:r>
          </w:p>
        </w:tc>
      </w:tr>
      <w:tr w:rsidR="00D55BC5" w:rsidRPr="000029B0" w14:paraId="71A16905" w14:textId="77777777" w:rsidTr="00C36C73">
        <w:trPr>
          <w:trHeight w:val="288"/>
        </w:trPr>
        <w:tc>
          <w:tcPr>
            <w:tcW w:w="9360" w:type="dxa"/>
            <w:tcBorders>
              <w:top w:val="nil"/>
              <w:left w:val="nil"/>
              <w:bottom w:val="nil"/>
              <w:right w:val="nil"/>
            </w:tcBorders>
            <w:shd w:val="clear" w:color="auto" w:fill="auto"/>
            <w:noWrap/>
            <w:vAlign w:val="bottom"/>
            <w:hideMark/>
          </w:tcPr>
          <w:p w14:paraId="1ED522B6"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Methyl-alkenoic (C=3-6) acid, polymers with alkyl(C=1-4) acrylate, polyalkylene glycol methacrylate alkyl ethers and polyalkylenepolyalkylene( C=2-4) glycol methacrylate (disubstitutedcarbopolycyclic) ethyl ether</w:t>
            </w:r>
          </w:p>
        </w:tc>
      </w:tr>
      <w:tr w:rsidR="00D55BC5" w:rsidRPr="000029B0" w14:paraId="3148B3F3" w14:textId="77777777" w:rsidTr="00C36C73">
        <w:trPr>
          <w:trHeight w:val="288"/>
        </w:trPr>
        <w:tc>
          <w:tcPr>
            <w:tcW w:w="9360" w:type="dxa"/>
            <w:tcBorders>
              <w:top w:val="nil"/>
              <w:left w:val="nil"/>
              <w:bottom w:val="nil"/>
              <w:right w:val="nil"/>
            </w:tcBorders>
            <w:shd w:val="clear" w:color="auto" w:fill="auto"/>
            <w:noWrap/>
            <w:vAlign w:val="bottom"/>
            <w:hideMark/>
          </w:tcPr>
          <w:p w14:paraId="5846DAE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modified carbon black</w:t>
            </w:r>
          </w:p>
        </w:tc>
      </w:tr>
      <w:tr w:rsidR="00D55BC5" w:rsidRPr="000029B0" w14:paraId="345C5153" w14:textId="77777777" w:rsidTr="00C36C73">
        <w:trPr>
          <w:trHeight w:val="288"/>
        </w:trPr>
        <w:tc>
          <w:tcPr>
            <w:tcW w:w="9360" w:type="dxa"/>
            <w:tcBorders>
              <w:top w:val="nil"/>
              <w:left w:val="nil"/>
              <w:bottom w:val="nil"/>
              <w:right w:val="nil"/>
            </w:tcBorders>
            <w:shd w:val="clear" w:color="auto" w:fill="auto"/>
            <w:noWrap/>
            <w:vAlign w:val="bottom"/>
            <w:hideMark/>
          </w:tcPr>
          <w:p w14:paraId="4D2C378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modified polyether polysiloxaan</w:t>
            </w:r>
          </w:p>
        </w:tc>
      </w:tr>
      <w:tr w:rsidR="00D55BC5" w:rsidRPr="000029B0" w14:paraId="67A65E43" w14:textId="77777777" w:rsidTr="00C36C73">
        <w:trPr>
          <w:trHeight w:val="288"/>
        </w:trPr>
        <w:tc>
          <w:tcPr>
            <w:tcW w:w="9360" w:type="dxa"/>
            <w:tcBorders>
              <w:top w:val="nil"/>
              <w:left w:val="nil"/>
              <w:bottom w:val="nil"/>
              <w:right w:val="nil"/>
            </w:tcBorders>
            <w:shd w:val="clear" w:color="auto" w:fill="auto"/>
            <w:noWrap/>
            <w:vAlign w:val="bottom"/>
            <w:hideMark/>
          </w:tcPr>
          <w:p w14:paraId="54A8B7F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modified polyether siloxaan</w:t>
            </w:r>
          </w:p>
        </w:tc>
      </w:tr>
      <w:tr w:rsidR="00D55BC5" w:rsidRPr="000029B0" w14:paraId="32A95133" w14:textId="77777777" w:rsidTr="00C36C73">
        <w:trPr>
          <w:trHeight w:val="288"/>
        </w:trPr>
        <w:tc>
          <w:tcPr>
            <w:tcW w:w="9360" w:type="dxa"/>
            <w:tcBorders>
              <w:top w:val="nil"/>
              <w:left w:val="nil"/>
              <w:bottom w:val="nil"/>
              <w:right w:val="nil"/>
            </w:tcBorders>
            <w:shd w:val="clear" w:color="auto" w:fill="auto"/>
            <w:noWrap/>
            <w:vAlign w:val="bottom"/>
            <w:hideMark/>
          </w:tcPr>
          <w:p w14:paraId="747B20E1"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lastRenderedPageBreak/>
              <w:t>molybdeendisulfide</w:t>
            </w:r>
          </w:p>
        </w:tc>
      </w:tr>
      <w:tr w:rsidR="00D55BC5" w:rsidRPr="000029B0" w14:paraId="2FC82BCF" w14:textId="77777777" w:rsidTr="00C36C73">
        <w:trPr>
          <w:trHeight w:val="288"/>
        </w:trPr>
        <w:tc>
          <w:tcPr>
            <w:tcW w:w="9360" w:type="dxa"/>
            <w:tcBorders>
              <w:top w:val="nil"/>
              <w:left w:val="nil"/>
              <w:bottom w:val="nil"/>
              <w:right w:val="nil"/>
            </w:tcBorders>
            <w:shd w:val="clear" w:color="auto" w:fill="auto"/>
            <w:noWrap/>
            <w:vAlign w:val="bottom"/>
            <w:hideMark/>
          </w:tcPr>
          <w:p w14:paraId="249CD5F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Molybdenum (IV) sulfide</w:t>
            </w:r>
          </w:p>
        </w:tc>
      </w:tr>
      <w:tr w:rsidR="00D55BC5" w:rsidRPr="000029B0" w14:paraId="5C57AA72" w14:textId="77777777" w:rsidTr="00C36C73">
        <w:trPr>
          <w:trHeight w:val="288"/>
        </w:trPr>
        <w:tc>
          <w:tcPr>
            <w:tcW w:w="9360" w:type="dxa"/>
            <w:tcBorders>
              <w:top w:val="nil"/>
              <w:left w:val="nil"/>
              <w:bottom w:val="nil"/>
              <w:right w:val="nil"/>
            </w:tcBorders>
            <w:shd w:val="clear" w:color="auto" w:fill="auto"/>
            <w:noWrap/>
            <w:vAlign w:val="bottom"/>
            <w:hideMark/>
          </w:tcPr>
          <w:p w14:paraId="2D4572F3"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Molybdenum(VI)oxide</w:t>
            </w:r>
          </w:p>
        </w:tc>
      </w:tr>
      <w:tr w:rsidR="00D55BC5" w:rsidRPr="000029B0" w14:paraId="752023C8" w14:textId="77777777" w:rsidTr="00C36C73">
        <w:trPr>
          <w:trHeight w:val="288"/>
        </w:trPr>
        <w:tc>
          <w:tcPr>
            <w:tcW w:w="9360" w:type="dxa"/>
            <w:tcBorders>
              <w:top w:val="nil"/>
              <w:left w:val="nil"/>
              <w:bottom w:val="nil"/>
              <w:right w:val="nil"/>
            </w:tcBorders>
            <w:shd w:val="clear" w:color="auto" w:fill="auto"/>
            <w:noWrap/>
            <w:vAlign w:val="bottom"/>
            <w:hideMark/>
          </w:tcPr>
          <w:p w14:paraId="2A32ACE9"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Multi walled carbon nanotube</w:t>
            </w:r>
          </w:p>
        </w:tc>
      </w:tr>
      <w:tr w:rsidR="00D55BC5" w:rsidRPr="000029B0" w14:paraId="28EE4E30" w14:textId="77777777" w:rsidTr="00C36C73">
        <w:trPr>
          <w:trHeight w:val="288"/>
        </w:trPr>
        <w:tc>
          <w:tcPr>
            <w:tcW w:w="9360" w:type="dxa"/>
            <w:tcBorders>
              <w:top w:val="nil"/>
              <w:left w:val="nil"/>
              <w:bottom w:val="nil"/>
              <w:right w:val="nil"/>
            </w:tcBorders>
            <w:shd w:val="clear" w:color="auto" w:fill="auto"/>
            <w:noWrap/>
            <w:vAlign w:val="bottom"/>
            <w:hideMark/>
          </w:tcPr>
          <w:p w14:paraId="6D09B840"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N-(2,3-dihydro-2-oxo-1H-benzimidazol-5-yl)-2-[(4-nitrophenyl)azo]-3-oxobutyramide</w:t>
            </w:r>
          </w:p>
        </w:tc>
      </w:tr>
      <w:tr w:rsidR="00D55BC5" w:rsidRPr="000029B0" w14:paraId="2AC1EB5F" w14:textId="77777777" w:rsidTr="00C36C73">
        <w:trPr>
          <w:trHeight w:val="288"/>
        </w:trPr>
        <w:tc>
          <w:tcPr>
            <w:tcW w:w="9360" w:type="dxa"/>
            <w:tcBorders>
              <w:top w:val="nil"/>
              <w:left w:val="nil"/>
              <w:bottom w:val="nil"/>
              <w:right w:val="nil"/>
            </w:tcBorders>
            <w:shd w:val="clear" w:color="auto" w:fill="auto"/>
            <w:noWrap/>
            <w:vAlign w:val="bottom"/>
            <w:hideMark/>
          </w:tcPr>
          <w:p w14:paraId="593A404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N-(2,3-dihydro-2-oxo-1H-benzimidazol-5-yl)-3-oxo-2-[[2-(trifluoromethyl)phenyl]azo]butyramide</w:t>
            </w:r>
          </w:p>
        </w:tc>
      </w:tr>
      <w:tr w:rsidR="00D55BC5" w:rsidRPr="000029B0" w14:paraId="06ABC0C6" w14:textId="77777777" w:rsidTr="00C36C73">
        <w:trPr>
          <w:trHeight w:val="288"/>
        </w:trPr>
        <w:tc>
          <w:tcPr>
            <w:tcW w:w="9360" w:type="dxa"/>
            <w:tcBorders>
              <w:top w:val="nil"/>
              <w:left w:val="nil"/>
              <w:bottom w:val="nil"/>
              <w:right w:val="nil"/>
            </w:tcBorders>
            <w:shd w:val="clear" w:color="auto" w:fill="auto"/>
            <w:noWrap/>
            <w:vAlign w:val="bottom"/>
            <w:hideMark/>
          </w:tcPr>
          <w:p w14:paraId="6C6F58BA"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N,N'-(2,5-Dichloro-1,4-phenylene)bis(4-((2,5-dichlorophenyl)azo)-3-hydroxynaphthalene-2-carboxamide)</w:t>
            </w:r>
          </w:p>
        </w:tc>
      </w:tr>
      <w:tr w:rsidR="00D55BC5" w:rsidRPr="000029B0" w14:paraId="0D5728E8" w14:textId="77777777" w:rsidTr="00C36C73">
        <w:trPr>
          <w:trHeight w:val="288"/>
        </w:trPr>
        <w:tc>
          <w:tcPr>
            <w:tcW w:w="9360" w:type="dxa"/>
            <w:tcBorders>
              <w:top w:val="nil"/>
              <w:left w:val="nil"/>
              <w:bottom w:val="nil"/>
              <w:right w:val="nil"/>
            </w:tcBorders>
            <w:shd w:val="clear" w:color="auto" w:fill="auto"/>
            <w:noWrap/>
            <w:vAlign w:val="bottom"/>
            <w:hideMark/>
          </w:tcPr>
          <w:p w14:paraId="060F204F"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N,N'-(2,5-dichloro-1,4-phenylene)bis[4-[[2-chloro-5-(trifluoromethyl)phenyl]azo]-3-hydroxynaphthalene-2-carboxamide]</w:t>
            </w:r>
          </w:p>
        </w:tc>
      </w:tr>
      <w:tr w:rsidR="00D55BC5" w:rsidRPr="000029B0" w14:paraId="2F4DDB11" w14:textId="77777777" w:rsidTr="00C36C73">
        <w:trPr>
          <w:trHeight w:val="288"/>
        </w:trPr>
        <w:tc>
          <w:tcPr>
            <w:tcW w:w="9360" w:type="dxa"/>
            <w:tcBorders>
              <w:top w:val="nil"/>
              <w:left w:val="nil"/>
              <w:bottom w:val="nil"/>
              <w:right w:val="nil"/>
            </w:tcBorders>
            <w:shd w:val="clear" w:color="auto" w:fill="auto"/>
            <w:noWrap/>
            <w:vAlign w:val="bottom"/>
            <w:hideMark/>
          </w:tcPr>
          <w:p w14:paraId="63C8F437"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N,N'-(2-Chloro-1,4-phenylene)bis[4-[(4-chloro-2-nitrophenyl)azo]-3-hydroxynaphthalene-2-carboxamide]</w:t>
            </w:r>
          </w:p>
        </w:tc>
      </w:tr>
      <w:tr w:rsidR="00D55BC5" w:rsidRPr="000029B0" w14:paraId="39E78B2A" w14:textId="77777777" w:rsidTr="00C36C73">
        <w:trPr>
          <w:trHeight w:val="288"/>
        </w:trPr>
        <w:tc>
          <w:tcPr>
            <w:tcW w:w="9360" w:type="dxa"/>
            <w:tcBorders>
              <w:top w:val="nil"/>
              <w:left w:val="nil"/>
              <w:bottom w:val="nil"/>
              <w:right w:val="nil"/>
            </w:tcBorders>
            <w:shd w:val="clear" w:color="auto" w:fill="auto"/>
            <w:noWrap/>
            <w:vAlign w:val="bottom"/>
            <w:hideMark/>
          </w:tcPr>
          <w:p w14:paraId="58D9E308"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N,N'-naphthalene-1,5-diylbis[4-[(2,3-dichlorophenyl)azo]-3-hydroxynaphthalene-2-carboxamide]</w:t>
            </w:r>
          </w:p>
        </w:tc>
      </w:tr>
      <w:tr w:rsidR="00D55BC5" w:rsidRPr="000029B0" w14:paraId="649AF403" w14:textId="77777777" w:rsidTr="00C36C73">
        <w:trPr>
          <w:trHeight w:val="288"/>
        </w:trPr>
        <w:tc>
          <w:tcPr>
            <w:tcW w:w="9360" w:type="dxa"/>
            <w:tcBorders>
              <w:top w:val="nil"/>
              <w:left w:val="nil"/>
              <w:bottom w:val="nil"/>
              <w:right w:val="nil"/>
            </w:tcBorders>
            <w:shd w:val="clear" w:color="auto" w:fill="auto"/>
            <w:noWrap/>
            <w:vAlign w:val="bottom"/>
            <w:hideMark/>
          </w:tcPr>
          <w:p w14:paraId="02D29B42" w14:textId="77777777" w:rsidR="00D55BC5" w:rsidRPr="000029B0" w:rsidRDefault="00D55BC5" w:rsidP="00C36C73">
            <w:pPr>
              <w:spacing w:after="0" w:line="240" w:lineRule="auto"/>
              <w:rPr>
                <w:rFonts w:eastAsia="Times New Roman" w:cs="Calibri"/>
                <w:color w:val="000000"/>
              </w:rPr>
            </w:pPr>
            <w:r w:rsidRPr="000029B0">
              <w:rPr>
                <w:rFonts w:eastAsia="Times New Roman" w:cs="Calibri"/>
                <w:color w:val="000000"/>
              </w:rPr>
              <w:t>N,N'-Phenylene-1,4-bis[4-[(2,5-dichlorophenyl)azo]-3- hydroxynaphthalene-2-carboxamide]</w:t>
            </w:r>
          </w:p>
        </w:tc>
      </w:tr>
      <w:tr w:rsidR="00FA36D5" w:rsidRPr="000029B0" w14:paraId="5BEC172A" w14:textId="77777777" w:rsidTr="00C36C73">
        <w:trPr>
          <w:trHeight w:val="288"/>
        </w:trPr>
        <w:tc>
          <w:tcPr>
            <w:tcW w:w="9360" w:type="dxa"/>
            <w:tcBorders>
              <w:top w:val="nil"/>
              <w:left w:val="nil"/>
              <w:bottom w:val="nil"/>
              <w:right w:val="nil"/>
            </w:tcBorders>
            <w:shd w:val="clear" w:color="auto" w:fill="auto"/>
            <w:noWrap/>
            <w:vAlign w:val="bottom"/>
            <w:hideMark/>
          </w:tcPr>
          <w:p w14:paraId="27900A69" w14:textId="09D113C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N-[4-(aminocarbonyl)phenyl]-4-[[1-[[(2,3-dihydro-2-oxo-1H-benzimidazol-5-yl)amino]carbonyl]-2-oxopropyl]azo]benzamide</w:t>
            </w:r>
          </w:p>
        </w:tc>
      </w:tr>
      <w:tr w:rsidR="00FA36D5" w:rsidRPr="000029B0" w14:paraId="6C2C619F" w14:textId="77777777" w:rsidTr="00C36C73">
        <w:trPr>
          <w:trHeight w:val="288"/>
        </w:trPr>
        <w:tc>
          <w:tcPr>
            <w:tcW w:w="9360" w:type="dxa"/>
            <w:tcBorders>
              <w:top w:val="nil"/>
              <w:left w:val="nil"/>
              <w:bottom w:val="nil"/>
              <w:right w:val="nil"/>
            </w:tcBorders>
            <w:shd w:val="clear" w:color="auto" w:fill="auto"/>
            <w:noWrap/>
            <w:vAlign w:val="bottom"/>
            <w:hideMark/>
          </w:tcPr>
          <w:p w14:paraId="0B4188DE" w14:textId="0FE127A4"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Nano clay</w:t>
            </w:r>
          </w:p>
        </w:tc>
      </w:tr>
      <w:tr w:rsidR="00FA36D5" w:rsidRPr="000029B0" w14:paraId="7D03EBF5" w14:textId="77777777" w:rsidTr="00C36C73">
        <w:trPr>
          <w:trHeight w:val="288"/>
        </w:trPr>
        <w:tc>
          <w:tcPr>
            <w:tcW w:w="9360" w:type="dxa"/>
            <w:tcBorders>
              <w:top w:val="nil"/>
              <w:left w:val="nil"/>
              <w:bottom w:val="nil"/>
              <w:right w:val="nil"/>
            </w:tcBorders>
            <w:shd w:val="clear" w:color="auto" w:fill="auto"/>
            <w:noWrap/>
            <w:vAlign w:val="bottom"/>
            <w:hideMark/>
          </w:tcPr>
          <w:p w14:paraId="7DA9FAB5" w14:textId="4E3CEC2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NC7000</w:t>
            </w:r>
          </w:p>
        </w:tc>
      </w:tr>
      <w:tr w:rsidR="00FA36D5" w:rsidRPr="000029B0" w14:paraId="405C2FEE" w14:textId="77777777" w:rsidTr="00C36C73">
        <w:trPr>
          <w:trHeight w:val="288"/>
        </w:trPr>
        <w:tc>
          <w:tcPr>
            <w:tcW w:w="9360" w:type="dxa"/>
            <w:tcBorders>
              <w:top w:val="nil"/>
              <w:left w:val="nil"/>
              <w:bottom w:val="nil"/>
              <w:right w:val="nil"/>
            </w:tcBorders>
            <w:shd w:val="clear" w:color="auto" w:fill="auto"/>
            <w:noWrap/>
            <w:vAlign w:val="bottom"/>
            <w:hideMark/>
          </w:tcPr>
          <w:p w14:paraId="1A802019" w14:textId="2F10C58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NCM-103 - Modified Cellulose Nanocrystals</w:t>
            </w:r>
          </w:p>
        </w:tc>
      </w:tr>
      <w:tr w:rsidR="00FA36D5" w:rsidRPr="000029B0" w14:paraId="5755D74A" w14:textId="77777777" w:rsidTr="00C36C73">
        <w:trPr>
          <w:trHeight w:val="288"/>
        </w:trPr>
        <w:tc>
          <w:tcPr>
            <w:tcW w:w="9360" w:type="dxa"/>
            <w:tcBorders>
              <w:top w:val="nil"/>
              <w:left w:val="nil"/>
              <w:bottom w:val="nil"/>
              <w:right w:val="nil"/>
            </w:tcBorders>
            <w:shd w:val="clear" w:color="auto" w:fill="auto"/>
            <w:noWrap/>
            <w:vAlign w:val="bottom"/>
            <w:hideMark/>
          </w:tcPr>
          <w:p w14:paraId="2BA796ED" w14:textId="45ABE497"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Nickel</w:t>
            </w:r>
          </w:p>
        </w:tc>
      </w:tr>
      <w:tr w:rsidR="00FA36D5" w:rsidRPr="000029B0" w14:paraId="5EA0C717" w14:textId="77777777" w:rsidTr="00C36C73">
        <w:trPr>
          <w:trHeight w:val="288"/>
        </w:trPr>
        <w:tc>
          <w:tcPr>
            <w:tcW w:w="9360" w:type="dxa"/>
            <w:tcBorders>
              <w:top w:val="nil"/>
              <w:left w:val="nil"/>
              <w:bottom w:val="nil"/>
              <w:right w:val="nil"/>
            </w:tcBorders>
            <w:shd w:val="clear" w:color="auto" w:fill="auto"/>
            <w:noWrap/>
            <w:vAlign w:val="bottom"/>
            <w:hideMark/>
          </w:tcPr>
          <w:p w14:paraId="13311FE1" w14:textId="6FA7F468"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Nickel(II) oxide</w:t>
            </w:r>
          </w:p>
        </w:tc>
      </w:tr>
      <w:tr w:rsidR="00FA36D5" w:rsidRPr="000029B0" w14:paraId="53F644C2" w14:textId="77777777" w:rsidTr="00C36C73">
        <w:trPr>
          <w:trHeight w:val="288"/>
        </w:trPr>
        <w:tc>
          <w:tcPr>
            <w:tcW w:w="9360" w:type="dxa"/>
            <w:tcBorders>
              <w:top w:val="nil"/>
              <w:left w:val="nil"/>
              <w:bottom w:val="nil"/>
              <w:right w:val="nil"/>
            </w:tcBorders>
            <w:shd w:val="clear" w:color="auto" w:fill="auto"/>
            <w:noWrap/>
            <w:vAlign w:val="bottom"/>
            <w:hideMark/>
          </w:tcPr>
          <w:p w14:paraId="59029AB7" w14:textId="6698E29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Noir de Carbone N990</w:t>
            </w:r>
          </w:p>
        </w:tc>
      </w:tr>
      <w:tr w:rsidR="00FA36D5" w:rsidRPr="00795151" w14:paraId="2A91F91C" w14:textId="77777777" w:rsidTr="00C36C73">
        <w:trPr>
          <w:trHeight w:val="288"/>
        </w:trPr>
        <w:tc>
          <w:tcPr>
            <w:tcW w:w="9360" w:type="dxa"/>
            <w:tcBorders>
              <w:top w:val="nil"/>
              <w:left w:val="nil"/>
              <w:bottom w:val="nil"/>
              <w:right w:val="nil"/>
            </w:tcBorders>
            <w:shd w:val="clear" w:color="auto" w:fill="auto"/>
            <w:noWrap/>
            <w:vAlign w:val="bottom"/>
            <w:hideMark/>
          </w:tcPr>
          <w:p w14:paraId="29B89DFF" w14:textId="5F22C14A" w:rsidR="00FA36D5" w:rsidRPr="00FA36D5" w:rsidRDefault="00FA36D5" w:rsidP="00C36C73">
            <w:pPr>
              <w:spacing w:after="0" w:line="240" w:lineRule="auto"/>
              <w:rPr>
                <w:rFonts w:eastAsia="Times New Roman" w:cs="Calibri"/>
                <w:color w:val="000000"/>
                <w:lang w:val="fr-BE"/>
              </w:rPr>
            </w:pPr>
            <w:r w:rsidRPr="0020438E">
              <w:rPr>
                <w:rFonts w:eastAsia="Times New Roman" w:cs="Calibri"/>
                <w:color w:val="000000"/>
                <w:lang w:val="fr-BE"/>
              </w:rPr>
              <w:t xml:space="preserve">Nom chimique de la substance </w:t>
            </w:r>
          </w:p>
        </w:tc>
      </w:tr>
      <w:tr w:rsidR="00FA36D5" w:rsidRPr="00FA36D5" w14:paraId="6C8CEEE5" w14:textId="77777777" w:rsidTr="00C36C73">
        <w:trPr>
          <w:trHeight w:val="288"/>
        </w:trPr>
        <w:tc>
          <w:tcPr>
            <w:tcW w:w="9360" w:type="dxa"/>
            <w:tcBorders>
              <w:top w:val="nil"/>
              <w:left w:val="nil"/>
              <w:bottom w:val="nil"/>
              <w:right w:val="nil"/>
            </w:tcBorders>
            <w:shd w:val="clear" w:color="auto" w:fill="auto"/>
            <w:noWrap/>
            <w:vAlign w:val="bottom"/>
            <w:hideMark/>
          </w:tcPr>
          <w:p w14:paraId="3D0E66DD" w14:textId="5F6E6842" w:rsidR="00FA36D5" w:rsidRPr="00FA36D5" w:rsidRDefault="00FA36D5" w:rsidP="00C36C73">
            <w:pPr>
              <w:spacing w:after="0" w:line="240" w:lineRule="auto"/>
              <w:rPr>
                <w:rFonts w:eastAsia="Times New Roman" w:cs="Calibri"/>
                <w:color w:val="000000"/>
              </w:rPr>
            </w:pPr>
            <w:r w:rsidRPr="000029B0">
              <w:rPr>
                <w:rFonts w:eastAsia="Times New Roman" w:cs="Calibri"/>
                <w:color w:val="000000"/>
              </w:rPr>
              <w:t>Oxirane 2-[[3-(triethoxysilyl)propoxy]methyl]-hydrolisis product with silica</w:t>
            </w:r>
          </w:p>
        </w:tc>
      </w:tr>
      <w:tr w:rsidR="00FA36D5" w:rsidRPr="000029B0" w14:paraId="56AFC1E4" w14:textId="77777777" w:rsidTr="00C36C73">
        <w:trPr>
          <w:trHeight w:val="288"/>
        </w:trPr>
        <w:tc>
          <w:tcPr>
            <w:tcW w:w="9360" w:type="dxa"/>
            <w:tcBorders>
              <w:top w:val="nil"/>
              <w:left w:val="nil"/>
              <w:bottom w:val="nil"/>
              <w:right w:val="nil"/>
            </w:tcBorders>
            <w:shd w:val="clear" w:color="auto" w:fill="auto"/>
            <w:noWrap/>
            <w:vAlign w:val="bottom"/>
            <w:hideMark/>
          </w:tcPr>
          <w:p w14:paraId="75B5B363" w14:textId="5DA375B0"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Oxirane, 2-[[3-(triethoxysilyl)propoxy]methyl]-, hydrolysis products with silica</w:t>
            </w:r>
          </w:p>
        </w:tc>
      </w:tr>
      <w:tr w:rsidR="00FA36D5" w:rsidRPr="000029B0" w14:paraId="4A2B424E" w14:textId="77777777" w:rsidTr="00C36C73">
        <w:trPr>
          <w:trHeight w:val="288"/>
        </w:trPr>
        <w:tc>
          <w:tcPr>
            <w:tcW w:w="9360" w:type="dxa"/>
            <w:tcBorders>
              <w:top w:val="nil"/>
              <w:left w:val="nil"/>
              <w:bottom w:val="nil"/>
              <w:right w:val="nil"/>
            </w:tcBorders>
            <w:shd w:val="clear" w:color="auto" w:fill="auto"/>
            <w:noWrap/>
            <w:vAlign w:val="bottom"/>
            <w:hideMark/>
          </w:tcPr>
          <w:p w14:paraId="2FAE3B72" w14:textId="4A67012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partially reduced graphene oxide</w:t>
            </w:r>
          </w:p>
        </w:tc>
      </w:tr>
      <w:tr w:rsidR="00FA36D5" w:rsidRPr="000029B0" w14:paraId="015E41B2" w14:textId="77777777" w:rsidTr="00C36C73">
        <w:trPr>
          <w:trHeight w:val="288"/>
        </w:trPr>
        <w:tc>
          <w:tcPr>
            <w:tcW w:w="9360" w:type="dxa"/>
            <w:tcBorders>
              <w:top w:val="nil"/>
              <w:left w:val="nil"/>
              <w:bottom w:val="nil"/>
              <w:right w:val="nil"/>
            </w:tcBorders>
            <w:shd w:val="clear" w:color="auto" w:fill="auto"/>
            <w:noWrap/>
            <w:vAlign w:val="bottom"/>
            <w:hideMark/>
          </w:tcPr>
          <w:p w14:paraId="789B8585" w14:textId="5F9DCA2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Blue 15.3</w:t>
            </w:r>
          </w:p>
        </w:tc>
      </w:tr>
      <w:tr w:rsidR="00FA36D5" w:rsidRPr="000029B0" w14:paraId="78EE9C20" w14:textId="77777777" w:rsidTr="00C36C73">
        <w:trPr>
          <w:trHeight w:val="288"/>
        </w:trPr>
        <w:tc>
          <w:tcPr>
            <w:tcW w:w="9360" w:type="dxa"/>
            <w:tcBorders>
              <w:top w:val="nil"/>
              <w:left w:val="nil"/>
              <w:bottom w:val="nil"/>
              <w:right w:val="nil"/>
            </w:tcBorders>
            <w:shd w:val="clear" w:color="auto" w:fill="auto"/>
            <w:noWrap/>
            <w:vAlign w:val="bottom"/>
            <w:hideMark/>
          </w:tcPr>
          <w:p w14:paraId="180AFF3E" w14:textId="60B5F70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Blue 15:1</w:t>
            </w:r>
          </w:p>
        </w:tc>
      </w:tr>
      <w:tr w:rsidR="00FA36D5" w:rsidRPr="000029B0" w14:paraId="16E64F3F" w14:textId="77777777" w:rsidTr="00C36C73">
        <w:trPr>
          <w:trHeight w:val="288"/>
        </w:trPr>
        <w:tc>
          <w:tcPr>
            <w:tcW w:w="9360" w:type="dxa"/>
            <w:tcBorders>
              <w:top w:val="nil"/>
              <w:left w:val="nil"/>
              <w:bottom w:val="nil"/>
              <w:right w:val="nil"/>
            </w:tcBorders>
            <w:shd w:val="clear" w:color="auto" w:fill="auto"/>
            <w:noWrap/>
            <w:vAlign w:val="bottom"/>
            <w:hideMark/>
          </w:tcPr>
          <w:p w14:paraId="74E88294" w14:textId="2528F98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Brown 23</w:t>
            </w:r>
          </w:p>
        </w:tc>
      </w:tr>
      <w:tr w:rsidR="00FA36D5" w:rsidRPr="000029B0" w14:paraId="2EC4A68C" w14:textId="77777777" w:rsidTr="00C36C73">
        <w:trPr>
          <w:trHeight w:val="288"/>
        </w:trPr>
        <w:tc>
          <w:tcPr>
            <w:tcW w:w="9360" w:type="dxa"/>
            <w:tcBorders>
              <w:top w:val="nil"/>
              <w:left w:val="nil"/>
              <w:bottom w:val="nil"/>
              <w:right w:val="nil"/>
            </w:tcBorders>
            <w:shd w:val="clear" w:color="auto" w:fill="auto"/>
            <w:noWrap/>
            <w:vAlign w:val="bottom"/>
            <w:hideMark/>
          </w:tcPr>
          <w:p w14:paraId="1C7AD185" w14:textId="381C8B4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Brown 43</w:t>
            </w:r>
          </w:p>
        </w:tc>
      </w:tr>
      <w:tr w:rsidR="00FA36D5" w:rsidRPr="000029B0" w14:paraId="393AA89A" w14:textId="77777777" w:rsidTr="00C36C73">
        <w:trPr>
          <w:trHeight w:val="288"/>
        </w:trPr>
        <w:tc>
          <w:tcPr>
            <w:tcW w:w="9360" w:type="dxa"/>
            <w:tcBorders>
              <w:top w:val="nil"/>
              <w:left w:val="nil"/>
              <w:bottom w:val="nil"/>
              <w:right w:val="nil"/>
            </w:tcBorders>
            <w:shd w:val="clear" w:color="auto" w:fill="auto"/>
            <w:noWrap/>
            <w:vAlign w:val="bottom"/>
            <w:hideMark/>
          </w:tcPr>
          <w:p w14:paraId="49360A6C" w14:textId="59CA381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Red 101</w:t>
            </w:r>
          </w:p>
        </w:tc>
      </w:tr>
      <w:tr w:rsidR="00FA36D5" w:rsidRPr="000029B0" w14:paraId="604B3F66" w14:textId="77777777" w:rsidTr="00C36C73">
        <w:trPr>
          <w:trHeight w:val="288"/>
        </w:trPr>
        <w:tc>
          <w:tcPr>
            <w:tcW w:w="9360" w:type="dxa"/>
            <w:tcBorders>
              <w:top w:val="nil"/>
              <w:left w:val="nil"/>
              <w:bottom w:val="nil"/>
              <w:right w:val="nil"/>
            </w:tcBorders>
            <w:shd w:val="clear" w:color="auto" w:fill="auto"/>
            <w:noWrap/>
            <w:vAlign w:val="bottom"/>
            <w:hideMark/>
          </w:tcPr>
          <w:p w14:paraId="1A62EDD8" w14:textId="14766D6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red 254</w:t>
            </w:r>
          </w:p>
        </w:tc>
      </w:tr>
      <w:tr w:rsidR="00FA36D5" w:rsidRPr="000029B0" w14:paraId="4D32DB08" w14:textId="77777777" w:rsidTr="00C36C73">
        <w:trPr>
          <w:trHeight w:val="288"/>
        </w:trPr>
        <w:tc>
          <w:tcPr>
            <w:tcW w:w="9360" w:type="dxa"/>
            <w:tcBorders>
              <w:top w:val="nil"/>
              <w:left w:val="nil"/>
              <w:bottom w:val="nil"/>
              <w:right w:val="nil"/>
            </w:tcBorders>
            <w:shd w:val="clear" w:color="auto" w:fill="auto"/>
            <w:noWrap/>
            <w:vAlign w:val="bottom"/>
            <w:hideMark/>
          </w:tcPr>
          <w:p w14:paraId="41CC1448" w14:textId="15698FF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Violet 19</w:t>
            </w:r>
          </w:p>
        </w:tc>
      </w:tr>
      <w:tr w:rsidR="00FA36D5" w:rsidRPr="000029B0" w14:paraId="14BF6802" w14:textId="77777777" w:rsidTr="00C36C73">
        <w:trPr>
          <w:trHeight w:val="288"/>
        </w:trPr>
        <w:tc>
          <w:tcPr>
            <w:tcW w:w="9360" w:type="dxa"/>
            <w:tcBorders>
              <w:top w:val="nil"/>
              <w:left w:val="nil"/>
              <w:bottom w:val="nil"/>
              <w:right w:val="nil"/>
            </w:tcBorders>
            <w:shd w:val="clear" w:color="auto" w:fill="auto"/>
            <w:noWrap/>
            <w:vAlign w:val="bottom"/>
            <w:hideMark/>
          </w:tcPr>
          <w:p w14:paraId="3309A9AF" w14:textId="43CCAC2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lastRenderedPageBreak/>
              <w:t>Pigment Yellow 110</w:t>
            </w:r>
          </w:p>
        </w:tc>
      </w:tr>
      <w:tr w:rsidR="00FA36D5" w:rsidRPr="000029B0" w14:paraId="0EE9C40C" w14:textId="77777777" w:rsidTr="00C36C73">
        <w:trPr>
          <w:trHeight w:val="288"/>
        </w:trPr>
        <w:tc>
          <w:tcPr>
            <w:tcW w:w="9360" w:type="dxa"/>
            <w:tcBorders>
              <w:top w:val="nil"/>
              <w:left w:val="nil"/>
              <w:bottom w:val="nil"/>
              <w:right w:val="nil"/>
            </w:tcBorders>
            <w:shd w:val="clear" w:color="auto" w:fill="auto"/>
            <w:noWrap/>
            <w:vAlign w:val="bottom"/>
            <w:hideMark/>
          </w:tcPr>
          <w:p w14:paraId="0E05C881" w14:textId="3DCAF4D4"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Yellow 128</w:t>
            </w:r>
          </w:p>
        </w:tc>
      </w:tr>
      <w:tr w:rsidR="00FA36D5" w:rsidRPr="000029B0" w14:paraId="20C0056E" w14:textId="77777777" w:rsidTr="00C36C73">
        <w:trPr>
          <w:trHeight w:val="288"/>
        </w:trPr>
        <w:tc>
          <w:tcPr>
            <w:tcW w:w="9360" w:type="dxa"/>
            <w:tcBorders>
              <w:top w:val="nil"/>
              <w:left w:val="nil"/>
              <w:bottom w:val="nil"/>
              <w:right w:val="nil"/>
            </w:tcBorders>
            <w:shd w:val="clear" w:color="auto" w:fill="auto"/>
            <w:noWrap/>
            <w:vAlign w:val="bottom"/>
            <w:hideMark/>
          </w:tcPr>
          <w:p w14:paraId="3912C944" w14:textId="7FADE4BA"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Yellow 138</w:t>
            </w:r>
          </w:p>
        </w:tc>
      </w:tr>
      <w:tr w:rsidR="00FA36D5" w:rsidRPr="000029B0" w14:paraId="00AD88C6" w14:textId="77777777" w:rsidTr="00C36C73">
        <w:trPr>
          <w:trHeight w:val="288"/>
        </w:trPr>
        <w:tc>
          <w:tcPr>
            <w:tcW w:w="9360" w:type="dxa"/>
            <w:tcBorders>
              <w:top w:val="nil"/>
              <w:left w:val="nil"/>
              <w:bottom w:val="nil"/>
              <w:right w:val="nil"/>
            </w:tcBorders>
            <w:shd w:val="clear" w:color="auto" w:fill="auto"/>
            <w:noWrap/>
            <w:vAlign w:val="bottom"/>
            <w:hideMark/>
          </w:tcPr>
          <w:p w14:paraId="019D0AA2" w14:textId="483B763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Yellow 42</w:t>
            </w:r>
          </w:p>
        </w:tc>
      </w:tr>
      <w:tr w:rsidR="00FA36D5" w:rsidRPr="000029B0" w14:paraId="637064DC" w14:textId="77777777" w:rsidTr="00C36C73">
        <w:trPr>
          <w:trHeight w:val="288"/>
        </w:trPr>
        <w:tc>
          <w:tcPr>
            <w:tcW w:w="9360" w:type="dxa"/>
            <w:tcBorders>
              <w:top w:val="nil"/>
              <w:left w:val="nil"/>
              <w:bottom w:val="nil"/>
              <w:right w:val="nil"/>
            </w:tcBorders>
            <w:shd w:val="clear" w:color="auto" w:fill="auto"/>
            <w:noWrap/>
            <w:vAlign w:val="bottom"/>
            <w:hideMark/>
          </w:tcPr>
          <w:p w14:paraId="1C64D5F2" w14:textId="185AEF12"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Pigment Yellow 93</w:t>
            </w:r>
          </w:p>
        </w:tc>
      </w:tr>
      <w:tr w:rsidR="00FA36D5" w:rsidRPr="000029B0" w14:paraId="76412DD9" w14:textId="77777777" w:rsidTr="00C36C73">
        <w:trPr>
          <w:trHeight w:val="288"/>
        </w:trPr>
        <w:tc>
          <w:tcPr>
            <w:tcW w:w="9360" w:type="dxa"/>
            <w:tcBorders>
              <w:top w:val="nil"/>
              <w:left w:val="nil"/>
              <w:bottom w:val="nil"/>
              <w:right w:val="nil"/>
            </w:tcBorders>
            <w:shd w:val="clear" w:color="auto" w:fill="auto"/>
            <w:noWrap/>
            <w:vAlign w:val="bottom"/>
            <w:hideMark/>
          </w:tcPr>
          <w:p w14:paraId="69DA4976" w14:textId="4DB5E83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poly (tetrafluoroethylene)</w:t>
            </w:r>
          </w:p>
        </w:tc>
      </w:tr>
      <w:tr w:rsidR="00FA36D5" w:rsidRPr="000029B0" w14:paraId="6AE3A5A8" w14:textId="77777777" w:rsidTr="00C36C73">
        <w:trPr>
          <w:trHeight w:val="288"/>
        </w:trPr>
        <w:tc>
          <w:tcPr>
            <w:tcW w:w="9360" w:type="dxa"/>
            <w:tcBorders>
              <w:top w:val="nil"/>
              <w:left w:val="nil"/>
              <w:bottom w:val="nil"/>
              <w:right w:val="nil"/>
            </w:tcBorders>
            <w:shd w:val="clear" w:color="auto" w:fill="auto"/>
            <w:noWrap/>
            <w:vAlign w:val="bottom"/>
            <w:hideMark/>
          </w:tcPr>
          <w:p w14:paraId="473C2EFE" w14:textId="5784579A"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Polychloro copper phthalocyanine</w:t>
            </w:r>
          </w:p>
        </w:tc>
      </w:tr>
      <w:tr w:rsidR="00FA36D5" w:rsidRPr="000029B0" w14:paraId="36C0488E" w14:textId="77777777" w:rsidTr="00C36C73">
        <w:trPr>
          <w:trHeight w:val="288"/>
        </w:trPr>
        <w:tc>
          <w:tcPr>
            <w:tcW w:w="9360" w:type="dxa"/>
            <w:tcBorders>
              <w:top w:val="nil"/>
              <w:left w:val="nil"/>
              <w:bottom w:val="nil"/>
              <w:right w:val="nil"/>
            </w:tcBorders>
            <w:shd w:val="clear" w:color="auto" w:fill="auto"/>
            <w:noWrap/>
            <w:vAlign w:val="bottom"/>
            <w:hideMark/>
          </w:tcPr>
          <w:p w14:paraId="3A5700A3" w14:textId="2141506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POLYETHYLENE OXYDE</w:t>
            </w:r>
          </w:p>
        </w:tc>
      </w:tr>
      <w:tr w:rsidR="00FA36D5" w:rsidRPr="000029B0" w14:paraId="2E33F2AE" w14:textId="77777777" w:rsidTr="00C36C73">
        <w:trPr>
          <w:trHeight w:val="288"/>
        </w:trPr>
        <w:tc>
          <w:tcPr>
            <w:tcW w:w="9360" w:type="dxa"/>
            <w:tcBorders>
              <w:top w:val="nil"/>
              <w:left w:val="nil"/>
              <w:bottom w:val="nil"/>
              <w:right w:val="nil"/>
            </w:tcBorders>
            <w:shd w:val="clear" w:color="auto" w:fill="auto"/>
            <w:noWrap/>
            <w:vAlign w:val="bottom"/>
            <w:hideMark/>
          </w:tcPr>
          <w:p w14:paraId="09AC332D" w14:textId="3D70FC8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Polystyrene</w:t>
            </w:r>
          </w:p>
        </w:tc>
      </w:tr>
      <w:tr w:rsidR="00FA36D5" w:rsidRPr="000029B0" w14:paraId="6D35C681" w14:textId="77777777" w:rsidTr="00C36C73">
        <w:trPr>
          <w:trHeight w:val="288"/>
        </w:trPr>
        <w:tc>
          <w:tcPr>
            <w:tcW w:w="9360" w:type="dxa"/>
            <w:tcBorders>
              <w:top w:val="nil"/>
              <w:left w:val="nil"/>
              <w:bottom w:val="nil"/>
              <w:right w:val="nil"/>
            </w:tcBorders>
            <w:shd w:val="clear" w:color="auto" w:fill="auto"/>
            <w:noWrap/>
            <w:vAlign w:val="bottom"/>
            <w:hideMark/>
          </w:tcPr>
          <w:p w14:paraId="19F1D2EE" w14:textId="6709ED1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polyvinylchloride</w:t>
            </w:r>
          </w:p>
        </w:tc>
      </w:tr>
      <w:tr w:rsidR="00FA36D5" w:rsidRPr="000029B0" w14:paraId="6E3A5BD9" w14:textId="77777777" w:rsidTr="00C36C73">
        <w:trPr>
          <w:trHeight w:val="288"/>
        </w:trPr>
        <w:tc>
          <w:tcPr>
            <w:tcW w:w="9360" w:type="dxa"/>
            <w:tcBorders>
              <w:top w:val="nil"/>
              <w:left w:val="nil"/>
              <w:bottom w:val="nil"/>
              <w:right w:val="nil"/>
            </w:tcBorders>
            <w:shd w:val="clear" w:color="auto" w:fill="auto"/>
            <w:noWrap/>
            <w:vAlign w:val="bottom"/>
            <w:hideMark/>
          </w:tcPr>
          <w:p w14:paraId="430D3F18" w14:textId="7651A7F8"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Precipitated Silica</w:t>
            </w:r>
          </w:p>
        </w:tc>
      </w:tr>
      <w:tr w:rsidR="00FA36D5" w:rsidRPr="000029B0" w14:paraId="0114303A" w14:textId="77777777" w:rsidTr="00C36C73">
        <w:trPr>
          <w:trHeight w:val="288"/>
        </w:trPr>
        <w:tc>
          <w:tcPr>
            <w:tcW w:w="9360" w:type="dxa"/>
            <w:tcBorders>
              <w:top w:val="nil"/>
              <w:left w:val="nil"/>
              <w:bottom w:val="nil"/>
              <w:right w:val="nil"/>
            </w:tcBorders>
            <w:shd w:val="clear" w:color="auto" w:fill="auto"/>
            <w:noWrap/>
            <w:vAlign w:val="bottom"/>
            <w:hideMark/>
          </w:tcPr>
          <w:p w14:paraId="5E15B02A" w14:textId="27854424"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 xml:space="preserve">Precipited calcium carbonate </w:t>
            </w:r>
          </w:p>
        </w:tc>
      </w:tr>
      <w:tr w:rsidR="00FA36D5" w:rsidRPr="000029B0" w14:paraId="2C654EED" w14:textId="77777777" w:rsidTr="00C36C73">
        <w:trPr>
          <w:trHeight w:val="288"/>
        </w:trPr>
        <w:tc>
          <w:tcPr>
            <w:tcW w:w="9360" w:type="dxa"/>
            <w:tcBorders>
              <w:top w:val="nil"/>
              <w:left w:val="nil"/>
              <w:bottom w:val="nil"/>
              <w:right w:val="nil"/>
            </w:tcBorders>
            <w:shd w:val="clear" w:color="auto" w:fill="auto"/>
            <w:noWrap/>
            <w:vAlign w:val="bottom"/>
            <w:hideMark/>
          </w:tcPr>
          <w:p w14:paraId="7E8AC2EF" w14:textId="4C4579C4"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Printex, Lamp black, Colour Black, XPB, Special Black</w:t>
            </w:r>
          </w:p>
        </w:tc>
      </w:tr>
      <w:tr w:rsidR="00FA36D5" w:rsidRPr="000029B0" w14:paraId="7F04AEA3" w14:textId="77777777" w:rsidTr="00C36C73">
        <w:trPr>
          <w:trHeight w:val="288"/>
        </w:trPr>
        <w:tc>
          <w:tcPr>
            <w:tcW w:w="9360" w:type="dxa"/>
            <w:tcBorders>
              <w:top w:val="nil"/>
              <w:left w:val="nil"/>
              <w:bottom w:val="nil"/>
              <w:right w:val="nil"/>
            </w:tcBorders>
            <w:shd w:val="clear" w:color="auto" w:fill="auto"/>
            <w:noWrap/>
            <w:vAlign w:val="bottom"/>
            <w:hideMark/>
          </w:tcPr>
          <w:p w14:paraId="4591A21B" w14:textId="350947A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Printex, Lamp Black, XPB, Special Black</w:t>
            </w:r>
          </w:p>
        </w:tc>
      </w:tr>
      <w:tr w:rsidR="00FA36D5" w:rsidRPr="000029B0" w14:paraId="0476AF1C" w14:textId="77777777" w:rsidTr="00C36C73">
        <w:trPr>
          <w:trHeight w:val="288"/>
        </w:trPr>
        <w:tc>
          <w:tcPr>
            <w:tcW w:w="9360" w:type="dxa"/>
            <w:tcBorders>
              <w:top w:val="nil"/>
              <w:left w:val="nil"/>
              <w:bottom w:val="nil"/>
              <w:right w:val="nil"/>
            </w:tcBorders>
            <w:shd w:val="clear" w:color="auto" w:fill="auto"/>
            <w:noWrap/>
            <w:vAlign w:val="bottom"/>
            <w:hideMark/>
          </w:tcPr>
          <w:p w14:paraId="71AC9255" w14:textId="04ACD56F"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Pure Silica</w:t>
            </w:r>
          </w:p>
        </w:tc>
      </w:tr>
      <w:tr w:rsidR="00FA36D5" w:rsidRPr="000029B0" w14:paraId="21BAE039" w14:textId="77777777" w:rsidTr="00C36C73">
        <w:trPr>
          <w:trHeight w:val="288"/>
        </w:trPr>
        <w:tc>
          <w:tcPr>
            <w:tcW w:w="9360" w:type="dxa"/>
            <w:tcBorders>
              <w:top w:val="nil"/>
              <w:left w:val="nil"/>
              <w:bottom w:val="nil"/>
              <w:right w:val="nil"/>
            </w:tcBorders>
            <w:shd w:val="clear" w:color="auto" w:fill="auto"/>
            <w:noWrap/>
            <w:vAlign w:val="bottom"/>
            <w:hideMark/>
          </w:tcPr>
          <w:p w14:paraId="58286BC2" w14:textId="7D5A7FA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Pyrogenic colloidal silica</w:t>
            </w:r>
          </w:p>
        </w:tc>
      </w:tr>
      <w:tr w:rsidR="00FA36D5" w:rsidRPr="000029B0" w14:paraId="2EC563F8" w14:textId="77777777" w:rsidTr="00C36C73">
        <w:trPr>
          <w:trHeight w:val="288"/>
        </w:trPr>
        <w:tc>
          <w:tcPr>
            <w:tcW w:w="9360" w:type="dxa"/>
            <w:tcBorders>
              <w:top w:val="nil"/>
              <w:left w:val="nil"/>
              <w:bottom w:val="nil"/>
              <w:right w:val="nil"/>
            </w:tcBorders>
            <w:shd w:val="clear" w:color="auto" w:fill="auto"/>
            <w:noWrap/>
            <w:vAlign w:val="bottom"/>
            <w:hideMark/>
          </w:tcPr>
          <w:p w14:paraId="1938B005" w14:textId="3F4AF0C7"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Pyrrolo[3,4-c]pyrrole-1,4-dione, 3,6-bis([1,1'-biphenyl]-4-yl)-2,5-dihydro-</w:t>
            </w:r>
          </w:p>
        </w:tc>
      </w:tr>
      <w:tr w:rsidR="00FA36D5" w:rsidRPr="000029B0" w14:paraId="358C9AC7" w14:textId="77777777" w:rsidTr="00C36C73">
        <w:trPr>
          <w:trHeight w:val="288"/>
        </w:trPr>
        <w:tc>
          <w:tcPr>
            <w:tcW w:w="9360" w:type="dxa"/>
            <w:tcBorders>
              <w:top w:val="nil"/>
              <w:left w:val="nil"/>
              <w:bottom w:val="nil"/>
              <w:right w:val="nil"/>
            </w:tcBorders>
            <w:shd w:val="clear" w:color="auto" w:fill="auto"/>
            <w:noWrap/>
            <w:vAlign w:val="bottom"/>
            <w:hideMark/>
          </w:tcPr>
          <w:p w14:paraId="6598E4C1" w14:textId="616095B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Quaternary ammonium compounds, bis(hydrogenated tallow alkyl)dimethyl, salts with bentonite</w:t>
            </w:r>
          </w:p>
        </w:tc>
      </w:tr>
      <w:tr w:rsidR="00FA36D5" w:rsidRPr="000029B0" w14:paraId="4B786BF6" w14:textId="77777777" w:rsidTr="00C36C73">
        <w:trPr>
          <w:trHeight w:val="288"/>
        </w:trPr>
        <w:tc>
          <w:tcPr>
            <w:tcW w:w="9360" w:type="dxa"/>
            <w:tcBorders>
              <w:top w:val="nil"/>
              <w:left w:val="nil"/>
              <w:bottom w:val="nil"/>
              <w:right w:val="nil"/>
            </w:tcBorders>
            <w:shd w:val="clear" w:color="auto" w:fill="auto"/>
            <w:noWrap/>
            <w:vAlign w:val="bottom"/>
            <w:hideMark/>
          </w:tcPr>
          <w:p w14:paraId="32964F99" w14:textId="5738569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R2199D Red Iron Oxide</w:t>
            </w:r>
          </w:p>
        </w:tc>
      </w:tr>
      <w:tr w:rsidR="00FA36D5" w:rsidRPr="000029B0" w14:paraId="594C92C6" w14:textId="77777777" w:rsidTr="00C36C73">
        <w:trPr>
          <w:trHeight w:val="288"/>
        </w:trPr>
        <w:tc>
          <w:tcPr>
            <w:tcW w:w="9360" w:type="dxa"/>
            <w:tcBorders>
              <w:top w:val="nil"/>
              <w:left w:val="nil"/>
              <w:bottom w:val="nil"/>
              <w:right w:val="nil"/>
            </w:tcBorders>
            <w:shd w:val="clear" w:color="auto" w:fill="auto"/>
            <w:noWrap/>
            <w:vAlign w:val="bottom"/>
            <w:hideMark/>
          </w:tcPr>
          <w:p w14:paraId="65D28BDD" w14:textId="72D5B067"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R3098D Red Iron Oxide</w:t>
            </w:r>
          </w:p>
        </w:tc>
      </w:tr>
      <w:tr w:rsidR="00FA36D5" w:rsidRPr="000029B0" w14:paraId="5B2F56A7" w14:textId="77777777" w:rsidTr="00C36C73">
        <w:trPr>
          <w:trHeight w:val="288"/>
        </w:trPr>
        <w:tc>
          <w:tcPr>
            <w:tcW w:w="9360" w:type="dxa"/>
            <w:tcBorders>
              <w:top w:val="nil"/>
              <w:left w:val="nil"/>
              <w:bottom w:val="nil"/>
              <w:right w:val="nil"/>
            </w:tcBorders>
            <w:shd w:val="clear" w:color="auto" w:fill="auto"/>
            <w:noWrap/>
            <w:vAlign w:val="bottom"/>
            <w:hideMark/>
          </w:tcPr>
          <w:p w14:paraId="69A78893" w14:textId="652F3C08"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RB1597 Red Iron Oxide</w:t>
            </w:r>
          </w:p>
        </w:tc>
      </w:tr>
      <w:tr w:rsidR="00FA36D5" w:rsidRPr="000029B0" w14:paraId="4D85DEFB" w14:textId="77777777" w:rsidTr="00C36C73">
        <w:trPr>
          <w:trHeight w:val="288"/>
        </w:trPr>
        <w:tc>
          <w:tcPr>
            <w:tcW w:w="9360" w:type="dxa"/>
            <w:tcBorders>
              <w:top w:val="nil"/>
              <w:left w:val="nil"/>
              <w:bottom w:val="nil"/>
              <w:right w:val="nil"/>
            </w:tcBorders>
            <w:shd w:val="clear" w:color="auto" w:fill="auto"/>
            <w:noWrap/>
            <w:vAlign w:val="bottom"/>
            <w:hideMark/>
          </w:tcPr>
          <w:p w14:paraId="421C2A0C" w14:textId="1F5050C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RB2500 Red Iron Oxide</w:t>
            </w:r>
          </w:p>
        </w:tc>
      </w:tr>
      <w:tr w:rsidR="00FA36D5" w:rsidRPr="000029B0" w14:paraId="519DA35D" w14:textId="77777777" w:rsidTr="00C36C73">
        <w:trPr>
          <w:trHeight w:val="288"/>
        </w:trPr>
        <w:tc>
          <w:tcPr>
            <w:tcW w:w="9360" w:type="dxa"/>
            <w:tcBorders>
              <w:top w:val="nil"/>
              <w:left w:val="nil"/>
              <w:bottom w:val="nil"/>
              <w:right w:val="nil"/>
            </w:tcBorders>
            <w:shd w:val="clear" w:color="auto" w:fill="auto"/>
            <w:noWrap/>
            <w:vAlign w:val="bottom"/>
            <w:hideMark/>
          </w:tcPr>
          <w:p w14:paraId="23C82E1C" w14:textId="0435F78A"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RB3800 Red Iron Oxide</w:t>
            </w:r>
          </w:p>
        </w:tc>
      </w:tr>
      <w:tr w:rsidR="00FA36D5" w:rsidRPr="000029B0" w14:paraId="03ABEAF4" w14:textId="77777777" w:rsidTr="00C36C73">
        <w:trPr>
          <w:trHeight w:val="288"/>
        </w:trPr>
        <w:tc>
          <w:tcPr>
            <w:tcW w:w="9360" w:type="dxa"/>
            <w:tcBorders>
              <w:top w:val="nil"/>
              <w:left w:val="nil"/>
              <w:bottom w:val="nil"/>
              <w:right w:val="nil"/>
            </w:tcBorders>
            <w:shd w:val="clear" w:color="auto" w:fill="auto"/>
            <w:noWrap/>
            <w:vAlign w:val="bottom"/>
            <w:hideMark/>
          </w:tcPr>
          <w:p w14:paraId="279113A8" w14:textId="57AC922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Reaction mass of nickel, 5,5'-azobis-2,4,6(1H,3H,5H)-pyrimidinetrione complexes and melamine</w:t>
            </w:r>
          </w:p>
        </w:tc>
      </w:tr>
      <w:tr w:rsidR="00FA36D5" w:rsidRPr="000029B0" w14:paraId="2E16D23B" w14:textId="77777777" w:rsidTr="00C36C73">
        <w:trPr>
          <w:trHeight w:val="288"/>
        </w:trPr>
        <w:tc>
          <w:tcPr>
            <w:tcW w:w="9360" w:type="dxa"/>
            <w:tcBorders>
              <w:top w:val="nil"/>
              <w:left w:val="nil"/>
              <w:bottom w:val="nil"/>
              <w:right w:val="nil"/>
            </w:tcBorders>
            <w:shd w:val="clear" w:color="auto" w:fill="auto"/>
            <w:noWrap/>
            <w:vAlign w:val="bottom"/>
            <w:hideMark/>
          </w:tcPr>
          <w:p w14:paraId="75613AB9" w14:textId="437DBBA0"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RO3097 Red Iron Oxide</w:t>
            </w:r>
          </w:p>
        </w:tc>
      </w:tr>
      <w:tr w:rsidR="00FA36D5" w:rsidRPr="000029B0" w14:paraId="5D4B2B1B" w14:textId="77777777" w:rsidTr="00C36C73">
        <w:trPr>
          <w:trHeight w:val="288"/>
        </w:trPr>
        <w:tc>
          <w:tcPr>
            <w:tcW w:w="9360" w:type="dxa"/>
            <w:tcBorders>
              <w:top w:val="nil"/>
              <w:left w:val="nil"/>
              <w:bottom w:val="nil"/>
              <w:right w:val="nil"/>
            </w:tcBorders>
            <w:shd w:val="clear" w:color="auto" w:fill="auto"/>
            <w:noWrap/>
            <w:vAlign w:val="bottom"/>
            <w:hideMark/>
          </w:tcPr>
          <w:p w14:paraId="3C8BE133" w14:textId="42D104B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RO4597 Red Iron Oxide</w:t>
            </w:r>
          </w:p>
        </w:tc>
      </w:tr>
      <w:tr w:rsidR="00FA36D5" w:rsidRPr="000029B0" w14:paraId="482CCD68" w14:textId="77777777" w:rsidTr="00C36C73">
        <w:trPr>
          <w:trHeight w:val="288"/>
        </w:trPr>
        <w:tc>
          <w:tcPr>
            <w:tcW w:w="9360" w:type="dxa"/>
            <w:tcBorders>
              <w:top w:val="nil"/>
              <w:left w:val="nil"/>
              <w:bottom w:val="nil"/>
              <w:right w:val="nil"/>
            </w:tcBorders>
            <w:shd w:val="clear" w:color="auto" w:fill="auto"/>
            <w:noWrap/>
            <w:vAlign w:val="bottom"/>
            <w:hideMark/>
          </w:tcPr>
          <w:p w14:paraId="27C192E3" w14:textId="5BC650F7"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Short tangled multi-wall carbon nanotubes obtained by catalytical chemical vapour deposition</w:t>
            </w:r>
          </w:p>
        </w:tc>
      </w:tr>
      <w:tr w:rsidR="00FA36D5" w:rsidRPr="000029B0" w14:paraId="5C0C095E" w14:textId="77777777" w:rsidTr="00C36C73">
        <w:trPr>
          <w:trHeight w:val="288"/>
        </w:trPr>
        <w:tc>
          <w:tcPr>
            <w:tcW w:w="9360" w:type="dxa"/>
            <w:tcBorders>
              <w:top w:val="nil"/>
              <w:left w:val="nil"/>
              <w:bottom w:val="nil"/>
              <w:right w:val="nil"/>
            </w:tcBorders>
            <w:shd w:val="clear" w:color="auto" w:fill="auto"/>
            <w:noWrap/>
            <w:vAlign w:val="bottom"/>
            <w:hideMark/>
          </w:tcPr>
          <w:p w14:paraId="79D0D86F" w14:textId="0F4DB81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Short tangled multi-wall carbon nanotubes obtained by catalytical chemical vapour deposition, N2 functionalized</w:t>
            </w:r>
          </w:p>
        </w:tc>
      </w:tr>
      <w:tr w:rsidR="00FA36D5" w:rsidRPr="000029B0" w14:paraId="53AD12A6" w14:textId="77777777" w:rsidTr="00C36C73">
        <w:trPr>
          <w:trHeight w:val="288"/>
        </w:trPr>
        <w:tc>
          <w:tcPr>
            <w:tcW w:w="9360" w:type="dxa"/>
            <w:tcBorders>
              <w:top w:val="nil"/>
              <w:left w:val="nil"/>
              <w:bottom w:val="nil"/>
              <w:right w:val="nil"/>
            </w:tcBorders>
            <w:shd w:val="clear" w:color="auto" w:fill="auto"/>
            <w:noWrap/>
            <w:vAlign w:val="bottom"/>
            <w:hideMark/>
          </w:tcPr>
          <w:p w14:paraId="54D03C7B" w14:textId="259EF05C"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Short tangled multi-wall carbon nanotubes obtained by catalytical chemical vapour deposition, NH3 functionalized</w:t>
            </w:r>
          </w:p>
        </w:tc>
      </w:tr>
      <w:tr w:rsidR="00FA36D5" w:rsidRPr="000029B0" w14:paraId="79FA40D1" w14:textId="77777777" w:rsidTr="00C36C73">
        <w:trPr>
          <w:trHeight w:val="288"/>
        </w:trPr>
        <w:tc>
          <w:tcPr>
            <w:tcW w:w="9360" w:type="dxa"/>
            <w:tcBorders>
              <w:top w:val="nil"/>
              <w:left w:val="nil"/>
              <w:bottom w:val="nil"/>
              <w:right w:val="nil"/>
            </w:tcBorders>
            <w:shd w:val="clear" w:color="auto" w:fill="auto"/>
            <w:noWrap/>
            <w:vAlign w:val="bottom"/>
            <w:hideMark/>
          </w:tcPr>
          <w:p w14:paraId="31B14D96" w14:textId="533964D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Sicovit R30</w:t>
            </w:r>
          </w:p>
        </w:tc>
      </w:tr>
      <w:tr w:rsidR="00FA36D5" w:rsidRPr="000029B0" w14:paraId="51EEF1F2" w14:textId="77777777" w:rsidTr="00C36C73">
        <w:trPr>
          <w:trHeight w:val="288"/>
        </w:trPr>
        <w:tc>
          <w:tcPr>
            <w:tcW w:w="9360" w:type="dxa"/>
            <w:tcBorders>
              <w:top w:val="nil"/>
              <w:left w:val="nil"/>
              <w:bottom w:val="nil"/>
              <w:right w:val="nil"/>
            </w:tcBorders>
            <w:shd w:val="clear" w:color="auto" w:fill="auto"/>
            <w:noWrap/>
            <w:vAlign w:val="bottom"/>
            <w:hideMark/>
          </w:tcPr>
          <w:p w14:paraId="10957D27" w14:textId="7C0E3CB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lastRenderedPageBreak/>
              <w:t>Sicovit Y10</w:t>
            </w:r>
          </w:p>
        </w:tc>
      </w:tr>
      <w:tr w:rsidR="00FA36D5" w:rsidRPr="00795151" w14:paraId="53448F5C" w14:textId="77777777" w:rsidTr="00C36C73">
        <w:trPr>
          <w:trHeight w:val="288"/>
        </w:trPr>
        <w:tc>
          <w:tcPr>
            <w:tcW w:w="9360" w:type="dxa"/>
            <w:tcBorders>
              <w:top w:val="nil"/>
              <w:left w:val="nil"/>
              <w:bottom w:val="nil"/>
              <w:right w:val="nil"/>
            </w:tcBorders>
            <w:shd w:val="clear" w:color="auto" w:fill="auto"/>
            <w:noWrap/>
            <w:vAlign w:val="bottom"/>
            <w:hideMark/>
          </w:tcPr>
          <w:p w14:paraId="56C4B445" w14:textId="0BA6B6CF" w:rsidR="00FA36D5" w:rsidRPr="00FA36D5" w:rsidRDefault="00FA36D5" w:rsidP="00C36C73">
            <w:pPr>
              <w:spacing w:after="0" w:line="240" w:lineRule="auto"/>
              <w:rPr>
                <w:rFonts w:eastAsia="Times New Roman" w:cs="Calibri"/>
                <w:color w:val="000000"/>
                <w:lang w:val="nl-NL"/>
              </w:rPr>
            </w:pPr>
            <w:r w:rsidRPr="0020438E">
              <w:rPr>
                <w:rFonts w:eastAsia="Times New Roman" w:cs="Calibri"/>
                <w:color w:val="000000"/>
                <w:lang w:val="nl-NL"/>
              </w:rPr>
              <w:t>silaan,dichloordimethyl-, reactieproducten met silica</w:t>
            </w:r>
          </w:p>
        </w:tc>
      </w:tr>
      <w:tr w:rsidR="00FA36D5" w:rsidRPr="00B21064" w14:paraId="195A2320" w14:textId="77777777" w:rsidTr="00C36C73">
        <w:trPr>
          <w:trHeight w:val="288"/>
        </w:trPr>
        <w:tc>
          <w:tcPr>
            <w:tcW w:w="9360" w:type="dxa"/>
            <w:tcBorders>
              <w:top w:val="nil"/>
              <w:left w:val="nil"/>
              <w:bottom w:val="nil"/>
              <w:right w:val="nil"/>
            </w:tcBorders>
            <w:shd w:val="clear" w:color="auto" w:fill="auto"/>
            <w:noWrap/>
            <w:vAlign w:val="bottom"/>
            <w:hideMark/>
          </w:tcPr>
          <w:p w14:paraId="083CA387" w14:textId="79D830D2" w:rsidR="00FA36D5" w:rsidRPr="0020438E" w:rsidRDefault="00FA36D5" w:rsidP="00C36C73">
            <w:pPr>
              <w:spacing w:after="0" w:line="240" w:lineRule="auto"/>
              <w:rPr>
                <w:rFonts w:eastAsia="Times New Roman" w:cs="Calibri"/>
                <w:color w:val="000000"/>
                <w:lang w:val="nl-NL"/>
              </w:rPr>
            </w:pPr>
            <w:r w:rsidRPr="000029B0">
              <w:rPr>
                <w:rFonts w:eastAsia="Times New Roman" w:cs="Calibri"/>
                <w:color w:val="000000"/>
              </w:rPr>
              <w:t>Silic acid lithium magnesium sodium salt</w:t>
            </w:r>
          </w:p>
        </w:tc>
      </w:tr>
      <w:tr w:rsidR="00FA36D5" w:rsidRPr="000029B0" w14:paraId="19BCF6CD" w14:textId="77777777" w:rsidTr="00C36C73">
        <w:trPr>
          <w:trHeight w:val="288"/>
        </w:trPr>
        <w:tc>
          <w:tcPr>
            <w:tcW w:w="9360" w:type="dxa"/>
            <w:tcBorders>
              <w:top w:val="nil"/>
              <w:left w:val="nil"/>
              <w:bottom w:val="nil"/>
              <w:right w:val="nil"/>
            </w:tcBorders>
            <w:shd w:val="clear" w:color="auto" w:fill="auto"/>
            <w:noWrap/>
            <w:vAlign w:val="bottom"/>
            <w:hideMark/>
          </w:tcPr>
          <w:p w14:paraId="32023521" w14:textId="296D652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w:t>
            </w:r>
          </w:p>
        </w:tc>
      </w:tr>
      <w:tr w:rsidR="00FA36D5" w:rsidRPr="000029B0" w14:paraId="2F0A8779" w14:textId="77777777" w:rsidTr="00C36C73">
        <w:trPr>
          <w:trHeight w:val="288"/>
        </w:trPr>
        <w:tc>
          <w:tcPr>
            <w:tcW w:w="9360" w:type="dxa"/>
            <w:tcBorders>
              <w:top w:val="nil"/>
              <w:left w:val="nil"/>
              <w:bottom w:val="nil"/>
              <w:right w:val="nil"/>
            </w:tcBorders>
            <w:shd w:val="clear" w:color="auto" w:fill="auto"/>
            <w:noWrap/>
            <w:vAlign w:val="bottom"/>
            <w:hideMark/>
          </w:tcPr>
          <w:p w14:paraId="0154D8B7" w14:textId="517E96B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 amorphous</w:t>
            </w:r>
          </w:p>
        </w:tc>
      </w:tr>
      <w:tr w:rsidR="00FA36D5" w:rsidRPr="000029B0" w14:paraId="7B9DC8CA" w14:textId="77777777" w:rsidTr="00C36C73">
        <w:trPr>
          <w:trHeight w:val="288"/>
        </w:trPr>
        <w:tc>
          <w:tcPr>
            <w:tcW w:w="9360" w:type="dxa"/>
            <w:tcBorders>
              <w:top w:val="nil"/>
              <w:left w:val="nil"/>
              <w:bottom w:val="nil"/>
              <w:right w:val="nil"/>
            </w:tcBorders>
            <w:shd w:val="clear" w:color="auto" w:fill="auto"/>
            <w:noWrap/>
            <w:vAlign w:val="bottom"/>
            <w:hideMark/>
          </w:tcPr>
          <w:p w14:paraId="41FC0021" w14:textId="5C1B6FDF"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 dioxide, chemically prepared</w:t>
            </w:r>
          </w:p>
        </w:tc>
      </w:tr>
      <w:tr w:rsidR="00FA36D5" w:rsidRPr="000029B0" w14:paraId="293EC9B1" w14:textId="77777777" w:rsidTr="00C36C73">
        <w:trPr>
          <w:trHeight w:val="288"/>
        </w:trPr>
        <w:tc>
          <w:tcPr>
            <w:tcW w:w="9360" w:type="dxa"/>
            <w:tcBorders>
              <w:top w:val="nil"/>
              <w:left w:val="nil"/>
              <w:bottom w:val="nil"/>
              <w:right w:val="nil"/>
            </w:tcBorders>
            <w:shd w:val="clear" w:color="auto" w:fill="auto"/>
            <w:noWrap/>
            <w:vAlign w:val="bottom"/>
            <w:hideMark/>
          </w:tcPr>
          <w:p w14:paraId="6F2CEAF6" w14:textId="3F09C9C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 [(trimethylsilyl)oxy]-modified</w:t>
            </w:r>
          </w:p>
        </w:tc>
      </w:tr>
      <w:tr w:rsidR="00FA36D5" w:rsidRPr="000029B0" w14:paraId="77B33B59" w14:textId="77777777" w:rsidTr="00C36C73">
        <w:trPr>
          <w:trHeight w:val="288"/>
        </w:trPr>
        <w:tc>
          <w:tcPr>
            <w:tcW w:w="9360" w:type="dxa"/>
            <w:tcBorders>
              <w:top w:val="nil"/>
              <w:left w:val="nil"/>
              <w:bottom w:val="nil"/>
              <w:right w:val="nil"/>
            </w:tcBorders>
            <w:shd w:val="clear" w:color="auto" w:fill="auto"/>
            <w:noWrap/>
            <w:vAlign w:val="bottom"/>
            <w:hideMark/>
          </w:tcPr>
          <w:p w14:paraId="0BA29823" w14:textId="4C4EA817"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 amorphous, fumed crystalline free</w:t>
            </w:r>
          </w:p>
        </w:tc>
      </w:tr>
      <w:tr w:rsidR="00FA36D5" w:rsidRPr="000029B0" w14:paraId="2FA4AFBF" w14:textId="77777777" w:rsidTr="00C36C73">
        <w:trPr>
          <w:trHeight w:val="288"/>
        </w:trPr>
        <w:tc>
          <w:tcPr>
            <w:tcW w:w="9360" w:type="dxa"/>
            <w:tcBorders>
              <w:top w:val="nil"/>
              <w:left w:val="nil"/>
              <w:bottom w:val="nil"/>
              <w:right w:val="nil"/>
            </w:tcBorders>
            <w:shd w:val="clear" w:color="auto" w:fill="auto"/>
            <w:noWrap/>
            <w:vAlign w:val="bottom"/>
            <w:hideMark/>
          </w:tcPr>
          <w:p w14:paraId="31F8C4DA" w14:textId="2DF260C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Silicate(2-), hexafluoro-, disodium, reaction products with lithium magnesium sodium silicate</w:t>
            </w:r>
          </w:p>
        </w:tc>
      </w:tr>
      <w:tr w:rsidR="00FA36D5" w:rsidRPr="000029B0" w14:paraId="2B612F80" w14:textId="77777777" w:rsidTr="00C36C73">
        <w:trPr>
          <w:trHeight w:val="288"/>
        </w:trPr>
        <w:tc>
          <w:tcPr>
            <w:tcW w:w="9360" w:type="dxa"/>
            <w:tcBorders>
              <w:top w:val="nil"/>
              <w:left w:val="nil"/>
              <w:bottom w:val="nil"/>
              <w:right w:val="nil"/>
            </w:tcBorders>
            <w:shd w:val="clear" w:color="auto" w:fill="auto"/>
            <w:noWrap/>
            <w:vAlign w:val="bottom"/>
            <w:hideMark/>
          </w:tcPr>
          <w:p w14:paraId="5BF6EFFA" w14:textId="663BA7C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aluminium magnesium sodium salt</w:t>
            </w:r>
          </w:p>
        </w:tc>
      </w:tr>
      <w:tr w:rsidR="00FA36D5" w:rsidRPr="000029B0" w14:paraId="13F9AC4B" w14:textId="77777777" w:rsidTr="00C36C73">
        <w:trPr>
          <w:trHeight w:val="288"/>
        </w:trPr>
        <w:tc>
          <w:tcPr>
            <w:tcW w:w="9360" w:type="dxa"/>
            <w:tcBorders>
              <w:top w:val="nil"/>
              <w:left w:val="nil"/>
              <w:bottom w:val="nil"/>
              <w:right w:val="nil"/>
            </w:tcBorders>
            <w:shd w:val="clear" w:color="auto" w:fill="auto"/>
            <w:noWrap/>
            <w:vAlign w:val="bottom"/>
            <w:hideMark/>
          </w:tcPr>
          <w:p w14:paraId="4A6807A2" w14:textId="5AD68AE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aluminum sodium salt</w:t>
            </w:r>
          </w:p>
        </w:tc>
      </w:tr>
      <w:tr w:rsidR="00FA36D5" w:rsidRPr="000029B0" w14:paraId="58E056F8" w14:textId="77777777" w:rsidTr="00C36C73">
        <w:trPr>
          <w:trHeight w:val="288"/>
        </w:trPr>
        <w:tc>
          <w:tcPr>
            <w:tcW w:w="9360" w:type="dxa"/>
            <w:tcBorders>
              <w:top w:val="nil"/>
              <w:left w:val="nil"/>
              <w:bottom w:val="nil"/>
              <w:right w:val="nil"/>
            </w:tcBorders>
            <w:shd w:val="clear" w:color="auto" w:fill="auto"/>
            <w:noWrap/>
            <w:vAlign w:val="bottom"/>
            <w:hideMark/>
          </w:tcPr>
          <w:p w14:paraId="6C5375F0" w14:textId="5DACF23C"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calcium salt (synthetic amorphous calcium silicate)</w:t>
            </w:r>
          </w:p>
        </w:tc>
      </w:tr>
      <w:tr w:rsidR="00FA36D5" w:rsidRPr="000029B0" w14:paraId="7EE74C05" w14:textId="77777777" w:rsidTr="00C36C73">
        <w:trPr>
          <w:trHeight w:val="288"/>
        </w:trPr>
        <w:tc>
          <w:tcPr>
            <w:tcW w:w="9360" w:type="dxa"/>
            <w:tcBorders>
              <w:top w:val="nil"/>
              <w:left w:val="nil"/>
              <w:bottom w:val="nil"/>
              <w:right w:val="nil"/>
            </w:tcBorders>
            <w:shd w:val="clear" w:color="auto" w:fill="auto"/>
            <w:noWrap/>
            <w:vAlign w:val="bottom"/>
            <w:hideMark/>
          </w:tcPr>
          <w:p w14:paraId="31755FC1" w14:textId="7C9737AC"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calcium silicate</w:t>
            </w:r>
          </w:p>
        </w:tc>
      </w:tr>
      <w:tr w:rsidR="00FA36D5" w:rsidRPr="000029B0" w14:paraId="159BEE0C" w14:textId="77777777" w:rsidTr="00C36C73">
        <w:trPr>
          <w:trHeight w:val="288"/>
        </w:trPr>
        <w:tc>
          <w:tcPr>
            <w:tcW w:w="9360" w:type="dxa"/>
            <w:tcBorders>
              <w:top w:val="nil"/>
              <w:left w:val="nil"/>
              <w:bottom w:val="nil"/>
              <w:right w:val="nil"/>
            </w:tcBorders>
            <w:shd w:val="clear" w:color="auto" w:fill="auto"/>
            <w:noWrap/>
            <w:vAlign w:val="bottom"/>
            <w:hideMark/>
          </w:tcPr>
          <w:p w14:paraId="0A5C6504" w14:textId="387214A2"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lithium magnesium sodium salt</w:t>
            </w:r>
          </w:p>
        </w:tc>
      </w:tr>
      <w:tr w:rsidR="00FA36D5" w:rsidRPr="000029B0" w14:paraId="0F6705C7" w14:textId="77777777" w:rsidTr="00C36C73">
        <w:trPr>
          <w:trHeight w:val="288"/>
        </w:trPr>
        <w:tc>
          <w:tcPr>
            <w:tcW w:w="9360" w:type="dxa"/>
            <w:tcBorders>
              <w:top w:val="nil"/>
              <w:left w:val="nil"/>
              <w:bottom w:val="nil"/>
              <w:right w:val="nil"/>
            </w:tcBorders>
            <w:shd w:val="clear" w:color="auto" w:fill="auto"/>
            <w:noWrap/>
            <w:vAlign w:val="bottom"/>
            <w:hideMark/>
          </w:tcPr>
          <w:p w14:paraId="5892B643" w14:textId="548056C4"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magnesium salt</w:t>
            </w:r>
          </w:p>
        </w:tc>
      </w:tr>
      <w:tr w:rsidR="00FA36D5" w:rsidRPr="000029B0" w14:paraId="2DD713BF" w14:textId="77777777" w:rsidTr="00C36C73">
        <w:trPr>
          <w:trHeight w:val="288"/>
        </w:trPr>
        <w:tc>
          <w:tcPr>
            <w:tcW w:w="9360" w:type="dxa"/>
            <w:tcBorders>
              <w:top w:val="nil"/>
              <w:left w:val="nil"/>
              <w:bottom w:val="nil"/>
              <w:right w:val="nil"/>
            </w:tcBorders>
            <w:shd w:val="clear" w:color="auto" w:fill="auto"/>
            <w:noWrap/>
            <w:vAlign w:val="bottom"/>
            <w:hideMark/>
          </w:tcPr>
          <w:p w14:paraId="7E556A2C" w14:textId="7EC0E250"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Silicic acid, sodium aluminium silicate</w:t>
            </w:r>
          </w:p>
        </w:tc>
      </w:tr>
      <w:tr w:rsidR="00FA36D5" w:rsidRPr="000029B0" w14:paraId="1038D9D7" w14:textId="77777777" w:rsidTr="00C36C73">
        <w:trPr>
          <w:trHeight w:val="288"/>
        </w:trPr>
        <w:tc>
          <w:tcPr>
            <w:tcW w:w="9360" w:type="dxa"/>
            <w:tcBorders>
              <w:top w:val="nil"/>
              <w:left w:val="nil"/>
              <w:bottom w:val="nil"/>
              <w:right w:val="nil"/>
            </w:tcBorders>
            <w:shd w:val="clear" w:color="auto" w:fill="auto"/>
            <w:noWrap/>
            <w:vAlign w:val="bottom"/>
            <w:hideMark/>
          </w:tcPr>
          <w:p w14:paraId="2F1D404F" w14:textId="32F03E48"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Silicium dioxide</w:t>
            </w:r>
          </w:p>
        </w:tc>
      </w:tr>
      <w:tr w:rsidR="00FA36D5" w:rsidRPr="000029B0" w14:paraId="357F0C4C" w14:textId="77777777" w:rsidTr="00C36C73">
        <w:trPr>
          <w:trHeight w:val="288"/>
        </w:trPr>
        <w:tc>
          <w:tcPr>
            <w:tcW w:w="9360" w:type="dxa"/>
            <w:tcBorders>
              <w:top w:val="nil"/>
              <w:left w:val="nil"/>
              <w:bottom w:val="nil"/>
              <w:right w:val="nil"/>
            </w:tcBorders>
            <w:shd w:val="clear" w:color="auto" w:fill="auto"/>
            <w:noWrap/>
            <w:vAlign w:val="bottom"/>
            <w:hideMark/>
          </w:tcPr>
          <w:p w14:paraId="75A0D101" w14:textId="3D5E9A9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Silver</w:t>
            </w:r>
          </w:p>
        </w:tc>
      </w:tr>
      <w:tr w:rsidR="00FA36D5" w:rsidRPr="000029B0" w14:paraId="4D939711" w14:textId="77777777" w:rsidTr="00C36C73">
        <w:trPr>
          <w:trHeight w:val="288"/>
        </w:trPr>
        <w:tc>
          <w:tcPr>
            <w:tcW w:w="9360" w:type="dxa"/>
            <w:tcBorders>
              <w:top w:val="nil"/>
              <w:left w:val="nil"/>
              <w:bottom w:val="nil"/>
              <w:right w:val="nil"/>
            </w:tcBorders>
            <w:shd w:val="clear" w:color="auto" w:fill="auto"/>
            <w:noWrap/>
            <w:vAlign w:val="bottom"/>
            <w:hideMark/>
          </w:tcPr>
          <w:p w14:paraId="6607A00A" w14:textId="49B5578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Single wall carbon nanotube</w:t>
            </w:r>
          </w:p>
        </w:tc>
      </w:tr>
      <w:tr w:rsidR="00FA36D5" w:rsidRPr="000029B0" w14:paraId="4439A4B1" w14:textId="77777777" w:rsidTr="00C36C73">
        <w:trPr>
          <w:trHeight w:val="288"/>
        </w:trPr>
        <w:tc>
          <w:tcPr>
            <w:tcW w:w="9360" w:type="dxa"/>
            <w:tcBorders>
              <w:top w:val="nil"/>
              <w:left w:val="nil"/>
              <w:bottom w:val="nil"/>
              <w:right w:val="nil"/>
            </w:tcBorders>
            <w:shd w:val="clear" w:color="auto" w:fill="auto"/>
            <w:noWrap/>
            <w:vAlign w:val="bottom"/>
            <w:hideMark/>
          </w:tcPr>
          <w:p w14:paraId="3217558C" w14:textId="0141596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aluminium silicate</w:t>
            </w:r>
          </w:p>
        </w:tc>
      </w:tr>
      <w:tr w:rsidR="00FA36D5" w:rsidRPr="000029B0" w14:paraId="4966783C" w14:textId="77777777" w:rsidTr="00C36C73">
        <w:trPr>
          <w:trHeight w:val="288"/>
        </w:trPr>
        <w:tc>
          <w:tcPr>
            <w:tcW w:w="9360" w:type="dxa"/>
            <w:tcBorders>
              <w:top w:val="nil"/>
              <w:left w:val="nil"/>
              <w:bottom w:val="nil"/>
              <w:right w:val="nil"/>
            </w:tcBorders>
            <w:shd w:val="clear" w:color="auto" w:fill="auto"/>
            <w:noWrap/>
            <w:vAlign w:val="bottom"/>
            <w:hideMark/>
          </w:tcPr>
          <w:p w14:paraId="726FE30E" w14:textId="65BC532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Bicarbonate</w:t>
            </w:r>
          </w:p>
        </w:tc>
      </w:tr>
      <w:tr w:rsidR="00FA36D5" w:rsidRPr="000029B0" w14:paraId="02D371D1" w14:textId="77777777" w:rsidTr="00C36C73">
        <w:trPr>
          <w:trHeight w:val="288"/>
        </w:trPr>
        <w:tc>
          <w:tcPr>
            <w:tcW w:w="9360" w:type="dxa"/>
            <w:tcBorders>
              <w:top w:val="nil"/>
              <w:left w:val="nil"/>
              <w:bottom w:val="nil"/>
              <w:right w:val="nil"/>
            </w:tcBorders>
            <w:shd w:val="clear" w:color="auto" w:fill="auto"/>
            <w:noWrap/>
            <w:vAlign w:val="bottom"/>
            <w:hideMark/>
          </w:tcPr>
          <w:p w14:paraId="7B1F8237" w14:textId="1C687222"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bis[2-[(4,5-dihydro-3-methyl-5-oxo-1-phenyl-1H-pyrazol-4-yl)azo]benzoato(2-)]chromate(1-)</w:t>
            </w:r>
          </w:p>
        </w:tc>
      </w:tr>
      <w:tr w:rsidR="00FA36D5" w:rsidRPr="000029B0" w14:paraId="264E33D1" w14:textId="77777777" w:rsidTr="00C36C73">
        <w:trPr>
          <w:trHeight w:val="288"/>
        </w:trPr>
        <w:tc>
          <w:tcPr>
            <w:tcW w:w="9360" w:type="dxa"/>
            <w:tcBorders>
              <w:top w:val="nil"/>
              <w:left w:val="nil"/>
              <w:bottom w:val="nil"/>
              <w:right w:val="nil"/>
            </w:tcBorders>
            <w:shd w:val="clear" w:color="auto" w:fill="auto"/>
            <w:noWrap/>
            <w:vAlign w:val="bottom"/>
            <w:hideMark/>
          </w:tcPr>
          <w:p w14:paraId="04C21FE4" w14:textId="0D21B57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bis[3-[[1-(3-chlorophenyl)-4,5-dihydro-3-methyl-5-oxo-1H-pyrazol-4-yl]azo]-4-hydroxy-N-methylbenzene-1-sulphonamidato(2-)]chromate(1-)</w:t>
            </w:r>
          </w:p>
        </w:tc>
      </w:tr>
      <w:tr w:rsidR="00FA36D5" w:rsidRPr="000029B0" w14:paraId="6057906E" w14:textId="77777777" w:rsidTr="00C36C73">
        <w:trPr>
          <w:trHeight w:val="288"/>
        </w:trPr>
        <w:tc>
          <w:tcPr>
            <w:tcW w:w="9360" w:type="dxa"/>
            <w:tcBorders>
              <w:top w:val="nil"/>
              <w:left w:val="nil"/>
              <w:bottom w:val="nil"/>
              <w:right w:val="nil"/>
            </w:tcBorders>
            <w:shd w:val="clear" w:color="auto" w:fill="auto"/>
            <w:noWrap/>
            <w:vAlign w:val="bottom"/>
            <w:hideMark/>
          </w:tcPr>
          <w:p w14:paraId="2126960F" w14:textId="63B71C0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bis[3-[[1-(3-chlorophenyl)-4,5-dihydro-3-methyl-5-oxo-1H-pyrazol-4-yl]azo]-4-hydroxy-N-methylbenzenesulphonamidato(2-)]cobaltate(1-)</w:t>
            </w:r>
          </w:p>
        </w:tc>
      </w:tr>
      <w:tr w:rsidR="00FA36D5" w:rsidRPr="000029B0" w14:paraId="0D571F05" w14:textId="77777777" w:rsidTr="00C36C73">
        <w:trPr>
          <w:trHeight w:val="288"/>
        </w:trPr>
        <w:tc>
          <w:tcPr>
            <w:tcW w:w="9360" w:type="dxa"/>
            <w:tcBorders>
              <w:top w:val="nil"/>
              <w:left w:val="nil"/>
              <w:bottom w:val="nil"/>
              <w:right w:val="nil"/>
            </w:tcBorders>
            <w:shd w:val="clear" w:color="auto" w:fill="auto"/>
            <w:noWrap/>
            <w:vAlign w:val="bottom"/>
            <w:hideMark/>
          </w:tcPr>
          <w:p w14:paraId="1A4CBF64" w14:textId="0B873BE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bis[4-hydroxy-3-[(2-hydroxy-1-naphthyl)azo]-N-(3-methoxypropyl)benzene-1-sulphonamidato(2-)]chromate(1-)</w:t>
            </w:r>
          </w:p>
        </w:tc>
      </w:tr>
      <w:tr w:rsidR="00FA36D5" w:rsidRPr="000029B0" w14:paraId="5C9BD2CB" w14:textId="77777777" w:rsidTr="00C36C73">
        <w:trPr>
          <w:trHeight w:val="288"/>
        </w:trPr>
        <w:tc>
          <w:tcPr>
            <w:tcW w:w="9360" w:type="dxa"/>
            <w:tcBorders>
              <w:top w:val="nil"/>
              <w:left w:val="nil"/>
              <w:bottom w:val="nil"/>
              <w:right w:val="nil"/>
            </w:tcBorders>
            <w:shd w:val="clear" w:color="auto" w:fill="auto"/>
            <w:noWrap/>
            <w:vAlign w:val="bottom"/>
            <w:hideMark/>
          </w:tcPr>
          <w:p w14:paraId="624DC56D" w14:textId="529CD96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bis[4-hydroxy-3-[(2-hydroxy-1-naphthyl)azo]-N-(3-methoxypropyl)benzenesulphonamidato(2-)]cobaltate(1-)</w:t>
            </w:r>
          </w:p>
        </w:tc>
      </w:tr>
      <w:tr w:rsidR="00FA36D5" w:rsidRPr="000029B0" w14:paraId="5624AC06" w14:textId="77777777" w:rsidTr="00C36C73">
        <w:trPr>
          <w:trHeight w:val="288"/>
        </w:trPr>
        <w:tc>
          <w:tcPr>
            <w:tcW w:w="9360" w:type="dxa"/>
            <w:tcBorders>
              <w:top w:val="nil"/>
              <w:left w:val="nil"/>
              <w:bottom w:val="nil"/>
              <w:right w:val="nil"/>
            </w:tcBorders>
            <w:shd w:val="clear" w:color="auto" w:fill="auto"/>
            <w:noWrap/>
            <w:vAlign w:val="bottom"/>
            <w:hideMark/>
          </w:tcPr>
          <w:p w14:paraId="60F29AAC" w14:textId="244CD972"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sodium bis[4-hydroxy-3-[(2-hydroxy-1-naphthyl)azo]-N-(3-methoxypropyl)benzenesulphonamidato(2-)]cobaltate(1-)sodium bis[4-hydroxy-3-[(2-hydroxy-1-naphthyl)azo]-N-(3-methoxypropyl)benzenesulphonamidato(2-)]cobaltate(1-)</w:t>
            </w:r>
          </w:p>
        </w:tc>
      </w:tr>
      <w:tr w:rsidR="00FA36D5" w:rsidRPr="000029B0" w14:paraId="486FB906" w14:textId="77777777" w:rsidTr="00C36C73">
        <w:trPr>
          <w:trHeight w:val="288"/>
        </w:trPr>
        <w:tc>
          <w:tcPr>
            <w:tcW w:w="9360" w:type="dxa"/>
            <w:tcBorders>
              <w:top w:val="nil"/>
              <w:left w:val="nil"/>
              <w:bottom w:val="nil"/>
              <w:right w:val="nil"/>
            </w:tcBorders>
            <w:shd w:val="clear" w:color="auto" w:fill="auto"/>
            <w:noWrap/>
            <w:vAlign w:val="bottom"/>
            <w:hideMark/>
          </w:tcPr>
          <w:p w14:paraId="00DD64C6" w14:textId="02C33790"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lastRenderedPageBreak/>
              <w:t>SOLVENT VIOLET 13</w:t>
            </w:r>
          </w:p>
        </w:tc>
      </w:tr>
      <w:tr w:rsidR="00FA36D5" w:rsidRPr="000029B0" w14:paraId="5E3542CB" w14:textId="77777777" w:rsidTr="00C36C73">
        <w:trPr>
          <w:trHeight w:val="288"/>
        </w:trPr>
        <w:tc>
          <w:tcPr>
            <w:tcW w:w="9360" w:type="dxa"/>
            <w:tcBorders>
              <w:top w:val="nil"/>
              <w:left w:val="nil"/>
              <w:bottom w:val="nil"/>
              <w:right w:val="nil"/>
            </w:tcBorders>
            <w:shd w:val="clear" w:color="auto" w:fill="auto"/>
            <w:noWrap/>
            <w:vAlign w:val="bottom"/>
            <w:hideMark/>
          </w:tcPr>
          <w:p w14:paraId="011A04C2" w14:textId="639693B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Strontium 4-[(E)-(3-chloro-4-methyl-5-sulfophenyl)diazenyl]-3-oxidonaphthalene-2-carboxylate</w:t>
            </w:r>
          </w:p>
        </w:tc>
      </w:tr>
      <w:tr w:rsidR="00FA36D5" w:rsidRPr="000029B0" w14:paraId="6EE90C03" w14:textId="77777777" w:rsidTr="00C36C73">
        <w:trPr>
          <w:trHeight w:val="288"/>
        </w:trPr>
        <w:tc>
          <w:tcPr>
            <w:tcW w:w="9360" w:type="dxa"/>
            <w:tcBorders>
              <w:top w:val="nil"/>
              <w:left w:val="nil"/>
              <w:bottom w:val="nil"/>
              <w:right w:val="nil"/>
            </w:tcBorders>
            <w:shd w:val="clear" w:color="auto" w:fill="auto"/>
            <w:noWrap/>
            <w:vAlign w:val="bottom"/>
            <w:hideMark/>
          </w:tcPr>
          <w:p w14:paraId="3C50480E" w14:textId="660AEFD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Strontium titanate, Polydimethylsiloxane</w:t>
            </w:r>
          </w:p>
        </w:tc>
      </w:tr>
      <w:tr w:rsidR="00FA36D5" w:rsidRPr="000029B0" w14:paraId="02D259CB" w14:textId="77777777" w:rsidTr="00C36C73">
        <w:trPr>
          <w:trHeight w:val="288"/>
        </w:trPr>
        <w:tc>
          <w:tcPr>
            <w:tcW w:w="9360" w:type="dxa"/>
            <w:tcBorders>
              <w:top w:val="nil"/>
              <w:left w:val="nil"/>
              <w:bottom w:val="nil"/>
              <w:right w:val="nil"/>
            </w:tcBorders>
            <w:shd w:val="clear" w:color="auto" w:fill="auto"/>
            <w:noWrap/>
            <w:vAlign w:val="bottom"/>
            <w:hideMark/>
          </w:tcPr>
          <w:p w14:paraId="7D7EC180" w14:textId="5A0EA40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syloid c807</w:t>
            </w:r>
          </w:p>
        </w:tc>
      </w:tr>
      <w:tr w:rsidR="00FA36D5" w:rsidRPr="000029B0" w14:paraId="49DA8485" w14:textId="77777777" w:rsidTr="00C36C73">
        <w:trPr>
          <w:trHeight w:val="288"/>
        </w:trPr>
        <w:tc>
          <w:tcPr>
            <w:tcW w:w="9360" w:type="dxa"/>
            <w:tcBorders>
              <w:top w:val="nil"/>
              <w:left w:val="nil"/>
              <w:bottom w:val="nil"/>
              <w:right w:val="nil"/>
            </w:tcBorders>
            <w:shd w:val="clear" w:color="auto" w:fill="auto"/>
            <w:noWrap/>
            <w:vAlign w:val="bottom"/>
            <w:hideMark/>
          </w:tcPr>
          <w:p w14:paraId="5ACB71D3" w14:textId="5A9D8FCC"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syloid ED3</w:t>
            </w:r>
          </w:p>
        </w:tc>
      </w:tr>
      <w:tr w:rsidR="00FA36D5" w:rsidRPr="000029B0" w14:paraId="1FD67A86" w14:textId="77777777" w:rsidTr="00C36C73">
        <w:trPr>
          <w:trHeight w:val="288"/>
        </w:trPr>
        <w:tc>
          <w:tcPr>
            <w:tcW w:w="9360" w:type="dxa"/>
            <w:tcBorders>
              <w:top w:val="nil"/>
              <w:left w:val="nil"/>
              <w:bottom w:val="nil"/>
              <w:right w:val="nil"/>
            </w:tcBorders>
            <w:shd w:val="clear" w:color="auto" w:fill="auto"/>
            <w:noWrap/>
            <w:vAlign w:val="bottom"/>
            <w:hideMark/>
          </w:tcPr>
          <w:p w14:paraId="5F1ABD21" w14:textId="16A8505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syloid ED5</w:t>
            </w:r>
          </w:p>
        </w:tc>
      </w:tr>
      <w:tr w:rsidR="00FA36D5" w:rsidRPr="000029B0" w14:paraId="348A3B05" w14:textId="77777777" w:rsidTr="00C36C73">
        <w:trPr>
          <w:trHeight w:val="288"/>
        </w:trPr>
        <w:tc>
          <w:tcPr>
            <w:tcW w:w="9360" w:type="dxa"/>
            <w:tcBorders>
              <w:top w:val="nil"/>
              <w:left w:val="nil"/>
              <w:bottom w:val="nil"/>
              <w:right w:val="nil"/>
            </w:tcBorders>
            <w:shd w:val="clear" w:color="auto" w:fill="auto"/>
            <w:noWrap/>
            <w:vAlign w:val="bottom"/>
            <w:hideMark/>
          </w:tcPr>
          <w:p w14:paraId="022730DD" w14:textId="275A89E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Syloid W300</w:t>
            </w:r>
          </w:p>
        </w:tc>
      </w:tr>
      <w:tr w:rsidR="00FA36D5" w:rsidRPr="000029B0" w14:paraId="43AB02D3" w14:textId="77777777" w:rsidTr="00C36C73">
        <w:trPr>
          <w:trHeight w:val="288"/>
        </w:trPr>
        <w:tc>
          <w:tcPr>
            <w:tcW w:w="9360" w:type="dxa"/>
            <w:tcBorders>
              <w:top w:val="nil"/>
              <w:left w:val="nil"/>
              <w:bottom w:val="nil"/>
              <w:right w:val="nil"/>
            </w:tcBorders>
            <w:shd w:val="clear" w:color="auto" w:fill="auto"/>
            <w:noWrap/>
            <w:vAlign w:val="bottom"/>
            <w:hideMark/>
          </w:tcPr>
          <w:p w14:paraId="3606F327" w14:textId="18E5DB40"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Synthetic amorphous magnesium silicate</w:t>
            </w:r>
          </w:p>
        </w:tc>
      </w:tr>
      <w:tr w:rsidR="00FA36D5" w:rsidRPr="000029B0" w14:paraId="716EB91E" w14:textId="77777777" w:rsidTr="00C36C73">
        <w:trPr>
          <w:trHeight w:val="288"/>
        </w:trPr>
        <w:tc>
          <w:tcPr>
            <w:tcW w:w="9360" w:type="dxa"/>
            <w:tcBorders>
              <w:top w:val="nil"/>
              <w:left w:val="nil"/>
              <w:bottom w:val="nil"/>
              <w:right w:val="nil"/>
            </w:tcBorders>
            <w:shd w:val="clear" w:color="auto" w:fill="auto"/>
            <w:noWrap/>
            <w:vAlign w:val="bottom"/>
            <w:hideMark/>
          </w:tcPr>
          <w:p w14:paraId="12982276" w14:textId="6462D1E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tetramethyl 2,2'-[1,4-phenylenebis[imino(1-acetyl-2-oxoethane-1,2-diyl)azo]]bisterephthalate</w:t>
            </w:r>
          </w:p>
        </w:tc>
      </w:tr>
      <w:tr w:rsidR="00FA36D5" w:rsidRPr="000029B0" w14:paraId="5EA79CBE" w14:textId="77777777" w:rsidTr="00C36C73">
        <w:trPr>
          <w:trHeight w:val="288"/>
        </w:trPr>
        <w:tc>
          <w:tcPr>
            <w:tcW w:w="9360" w:type="dxa"/>
            <w:tcBorders>
              <w:top w:val="nil"/>
              <w:left w:val="nil"/>
              <w:bottom w:val="nil"/>
              <w:right w:val="nil"/>
            </w:tcBorders>
            <w:shd w:val="clear" w:color="auto" w:fill="auto"/>
            <w:noWrap/>
            <w:vAlign w:val="bottom"/>
            <w:hideMark/>
          </w:tcPr>
          <w:p w14:paraId="3FC0B334" w14:textId="1D3C99F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Tin(IV) oxide</w:t>
            </w:r>
          </w:p>
        </w:tc>
      </w:tr>
      <w:tr w:rsidR="00FA36D5" w:rsidRPr="000029B0" w14:paraId="11C5B792" w14:textId="77777777" w:rsidTr="00C36C73">
        <w:trPr>
          <w:trHeight w:val="288"/>
        </w:trPr>
        <w:tc>
          <w:tcPr>
            <w:tcW w:w="9360" w:type="dxa"/>
            <w:tcBorders>
              <w:top w:val="nil"/>
              <w:left w:val="nil"/>
              <w:bottom w:val="nil"/>
              <w:right w:val="nil"/>
            </w:tcBorders>
            <w:shd w:val="clear" w:color="auto" w:fill="auto"/>
            <w:noWrap/>
            <w:vAlign w:val="bottom"/>
            <w:hideMark/>
          </w:tcPr>
          <w:p w14:paraId="5F351078" w14:textId="57BA989F"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 (IV) oxide, anatase</w:t>
            </w:r>
          </w:p>
        </w:tc>
      </w:tr>
      <w:tr w:rsidR="00FA36D5" w:rsidRPr="000029B0" w14:paraId="0C877D92" w14:textId="77777777" w:rsidTr="00C36C73">
        <w:trPr>
          <w:trHeight w:val="288"/>
        </w:trPr>
        <w:tc>
          <w:tcPr>
            <w:tcW w:w="9360" w:type="dxa"/>
            <w:tcBorders>
              <w:top w:val="nil"/>
              <w:left w:val="nil"/>
              <w:bottom w:val="nil"/>
              <w:right w:val="nil"/>
            </w:tcBorders>
            <w:shd w:val="clear" w:color="auto" w:fill="auto"/>
            <w:noWrap/>
            <w:vAlign w:val="bottom"/>
            <w:hideMark/>
          </w:tcPr>
          <w:p w14:paraId="692005B2" w14:textId="73A7A49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 carbide</w:t>
            </w:r>
          </w:p>
        </w:tc>
      </w:tr>
      <w:tr w:rsidR="00FA36D5" w:rsidRPr="000029B0" w14:paraId="39AB9E9E" w14:textId="77777777" w:rsidTr="00C36C73">
        <w:trPr>
          <w:trHeight w:val="288"/>
        </w:trPr>
        <w:tc>
          <w:tcPr>
            <w:tcW w:w="9360" w:type="dxa"/>
            <w:tcBorders>
              <w:top w:val="nil"/>
              <w:left w:val="nil"/>
              <w:bottom w:val="nil"/>
              <w:right w:val="nil"/>
            </w:tcBorders>
            <w:shd w:val="clear" w:color="auto" w:fill="auto"/>
            <w:noWrap/>
            <w:vAlign w:val="bottom"/>
            <w:hideMark/>
          </w:tcPr>
          <w:p w14:paraId="44E8FFD6" w14:textId="21BF31C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 dioxide</w:t>
            </w:r>
          </w:p>
        </w:tc>
      </w:tr>
      <w:tr w:rsidR="00FA36D5" w:rsidRPr="000029B0" w14:paraId="3ED30577" w14:textId="77777777" w:rsidTr="00C36C73">
        <w:trPr>
          <w:trHeight w:val="288"/>
        </w:trPr>
        <w:tc>
          <w:tcPr>
            <w:tcW w:w="9360" w:type="dxa"/>
            <w:tcBorders>
              <w:top w:val="nil"/>
              <w:left w:val="nil"/>
              <w:bottom w:val="nil"/>
              <w:right w:val="nil"/>
            </w:tcBorders>
            <w:shd w:val="clear" w:color="auto" w:fill="auto"/>
            <w:noWrap/>
            <w:vAlign w:val="bottom"/>
            <w:hideMark/>
          </w:tcPr>
          <w:p w14:paraId="07F0E021" w14:textId="0E54D813"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 dioxide, Trimethoxy(2-methylpropyl)silane, Aluminium hydroxide</w:t>
            </w:r>
          </w:p>
        </w:tc>
      </w:tr>
      <w:tr w:rsidR="00FA36D5" w:rsidRPr="000029B0" w14:paraId="5B55B24E" w14:textId="77777777" w:rsidTr="00C36C73">
        <w:trPr>
          <w:trHeight w:val="288"/>
        </w:trPr>
        <w:tc>
          <w:tcPr>
            <w:tcW w:w="9360" w:type="dxa"/>
            <w:tcBorders>
              <w:top w:val="nil"/>
              <w:left w:val="nil"/>
              <w:bottom w:val="nil"/>
              <w:right w:val="nil"/>
            </w:tcBorders>
            <w:shd w:val="clear" w:color="auto" w:fill="auto"/>
            <w:noWrap/>
            <w:vAlign w:val="bottom"/>
            <w:hideMark/>
          </w:tcPr>
          <w:p w14:paraId="408577E7" w14:textId="4C5C5ADD"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 Nitride</w:t>
            </w:r>
          </w:p>
        </w:tc>
      </w:tr>
      <w:tr w:rsidR="00FA36D5" w:rsidRPr="000029B0" w14:paraId="6DB24C54" w14:textId="77777777" w:rsidTr="00C36C73">
        <w:trPr>
          <w:trHeight w:val="288"/>
        </w:trPr>
        <w:tc>
          <w:tcPr>
            <w:tcW w:w="9360" w:type="dxa"/>
            <w:tcBorders>
              <w:top w:val="nil"/>
              <w:left w:val="nil"/>
              <w:bottom w:val="nil"/>
              <w:right w:val="nil"/>
            </w:tcBorders>
            <w:shd w:val="clear" w:color="auto" w:fill="auto"/>
            <w:noWrap/>
            <w:vAlign w:val="bottom"/>
            <w:hideMark/>
          </w:tcPr>
          <w:p w14:paraId="6C9D682C" w14:textId="4479C14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Titanium(IV)oxide</w:t>
            </w:r>
          </w:p>
        </w:tc>
      </w:tr>
      <w:tr w:rsidR="00FA36D5" w:rsidRPr="000029B0" w14:paraId="34D7A55A" w14:textId="77777777" w:rsidTr="00C36C73">
        <w:trPr>
          <w:trHeight w:val="288"/>
        </w:trPr>
        <w:tc>
          <w:tcPr>
            <w:tcW w:w="9360" w:type="dxa"/>
            <w:tcBorders>
              <w:top w:val="nil"/>
              <w:left w:val="nil"/>
              <w:bottom w:val="nil"/>
              <w:right w:val="nil"/>
            </w:tcBorders>
            <w:shd w:val="clear" w:color="auto" w:fill="auto"/>
            <w:noWrap/>
            <w:vAlign w:val="bottom"/>
            <w:hideMark/>
          </w:tcPr>
          <w:p w14:paraId="6C272587" w14:textId="3C222B72"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Trans-Oxide AC0544</w:t>
            </w:r>
          </w:p>
        </w:tc>
      </w:tr>
      <w:tr w:rsidR="00FA36D5" w:rsidRPr="000029B0" w14:paraId="2A0B1F45" w14:textId="77777777" w:rsidTr="00C36C73">
        <w:trPr>
          <w:trHeight w:val="288"/>
        </w:trPr>
        <w:tc>
          <w:tcPr>
            <w:tcW w:w="9360" w:type="dxa"/>
            <w:tcBorders>
              <w:top w:val="nil"/>
              <w:left w:val="nil"/>
              <w:bottom w:val="nil"/>
              <w:right w:val="nil"/>
            </w:tcBorders>
            <w:shd w:val="clear" w:color="auto" w:fill="auto"/>
            <w:noWrap/>
            <w:vAlign w:val="bottom"/>
            <w:hideMark/>
          </w:tcPr>
          <w:p w14:paraId="4FEF4A88" w14:textId="69E3DDBA"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Trans-Oxide AC1071</w:t>
            </w:r>
          </w:p>
        </w:tc>
      </w:tr>
      <w:tr w:rsidR="00FA36D5" w:rsidRPr="000029B0" w14:paraId="3B943163" w14:textId="77777777" w:rsidTr="00C36C73">
        <w:trPr>
          <w:trHeight w:val="288"/>
        </w:trPr>
        <w:tc>
          <w:tcPr>
            <w:tcW w:w="9360" w:type="dxa"/>
            <w:tcBorders>
              <w:top w:val="nil"/>
              <w:left w:val="nil"/>
              <w:bottom w:val="nil"/>
              <w:right w:val="nil"/>
            </w:tcBorders>
            <w:shd w:val="clear" w:color="auto" w:fill="auto"/>
            <w:noWrap/>
            <w:vAlign w:val="bottom"/>
            <w:hideMark/>
          </w:tcPr>
          <w:p w14:paraId="07BB6812" w14:textId="471B948C"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Turbobeads Azide</w:t>
            </w:r>
          </w:p>
        </w:tc>
      </w:tr>
      <w:tr w:rsidR="00FA36D5" w:rsidRPr="000029B0" w14:paraId="4E823F18" w14:textId="77777777" w:rsidTr="00C36C73">
        <w:trPr>
          <w:trHeight w:val="288"/>
        </w:trPr>
        <w:tc>
          <w:tcPr>
            <w:tcW w:w="9360" w:type="dxa"/>
            <w:tcBorders>
              <w:top w:val="nil"/>
              <w:left w:val="nil"/>
              <w:bottom w:val="nil"/>
              <w:right w:val="nil"/>
            </w:tcBorders>
            <w:shd w:val="clear" w:color="auto" w:fill="auto"/>
            <w:noWrap/>
            <w:vAlign w:val="bottom"/>
            <w:hideMark/>
          </w:tcPr>
          <w:p w14:paraId="3F377B4E" w14:textId="18BAFDDE"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Xanthylium, 9-(2-carboxyphenyl)-3,6-bis(diethylamino)-, 4-[(5-chloro-2-hydroxyphenyl)azo]-4,5-dihydro-3-methyl-1-phenyl-3H-pyrazol-3-one 4,5-dihydro-4-[(2-hydroxy-5-nitrophenyl)azo]-3-methyl-1-phenyl-3H-pyrazol-3-one 3-[[1-[[(2-ethylhexyl)amino]carbonyl]-2-oxopropyl]azo]-2-hydroxy-5-nitrobenzoate cobaltate complexes</w:t>
            </w:r>
          </w:p>
        </w:tc>
      </w:tr>
      <w:tr w:rsidR="00FA36D5" w:rsidRPr="000029B0" w14:paraId="2F975792" w14:textId="77777777" w:rsidTr="00C36C73">
        <w:trPr>
          <w:trHeight w:val="288"/>
        </w:trPr>
        <w:tc>
          <w:tcPr>
            <w:tcW w:w="9360" w:type="dxa"/>
            <w:tcBorders>
              <w:top w:val="nil"/>
              <w:left w:val="nil"/>
              <w:bottom w:val="nil"/>
              <w:right w:val="nil"/>
            </w:tcBorders>
            <w:shd w:val="clear" w:color="auto" w:fill="auto"/>
            <w:noWrap/>
            <w:vAlign w:val="bottom"/>
            <w:hideMark/>
          </w:tcPr>
          <w:p w14:paraId="75BB5ACD" w14:textId="07EC3D46"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Xanthylium, 9-(2-carboxyphenyl)-3,6-bis(diethylamino)-, 4-[(5-chloro-2-hydroxyphenyl)azo]-4,5-dihydro-3-methyl-1-phenyl-3H-pyrazol-3-one 4,5-dihydro-4-[(2-hydroxy-5-nitrophenyl)azo]-3-methyl-1-phenyl-3H-pyrazol-3-one 3-[[1-[[(2-ethylhexyl)amino]carbonyl]-</w:t>
            </w:r>
          </w:p>
        </w:tc>
      </w:tr>
      <w:tr w:rsidR="00FA36D5" w:rsidRPr="000029B0" w14:paraId="1D688D97" w14:textId="77777777" w:rsidTr="00C36C73">
        <w:trPr>
          <w:trHeight w:val="288"/>
        </w:trPr>
        <w:tc>
          <w:tcPr>
            <w:tcW w:w="9360" w:type="dxa"/>
            <w:tcBorders>
              <w:top w:val="nil"/>
              <w:left w:val="nil"/>
              <w:bottom w:val="nil"/>
              <w:right w:val="nil"/>
            </w:tcBorders>
            <w:shd w:val="clear" w:color="auto" w:fill="auto"/>
            <w:noWrap/>
            <w:vAlign w:val="bottom"/>
            <w:hideMark/>
          </w:tcPr>
          <w:p w14:paraId="5C07417F" w14:textId="0AE46C91"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YB3100 Yellow Iron Oxide</w:t>
            </w:r>
          </w:p>
        </w:tc>
      </w:tr>
      <w:tr w:rsidR="00FA36D5" w:rsidRPr="000029B0" w14:paraId="30C779D8" w14:textId="77777777" w:rsidTr="00C36C73">
        <w:trPr>
          <w:trHeight w:val="288"/>
        </w:trPr>
        <w:tc>
          <w:tcPr>
            <w:tcW w:w="9360" w:type="dxa"/>
            <w:tcBorders>
              <w:top w:val="nil"/>
              <w:left w:val="nil"/>
              <w:bottom w:val="nil"/>
              <w:right w:val="nil"/>
            </w:tcBorders>
            <w:shd w:val="clear" w:color="auto" w:fill="auto"/>
            <w:noWrap/>
            <w:vAlign w:val="bottom"/>
            <w:hideMark/>
          </w:tcPr>
          <w:p w14:paraId="4F0C9546" w14:textId="5684DCC8"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Zinc</w:t>
            </w:r>
          </w:p>
        </w:tc>
      </w:tr>
      <w:tr w:rsidR="00FA36D5" w:rsidRPr="000029B0" w14:paraId="067E9BC2" w14:textId="77777777" w:rsidTr="00C36C73">
        <w:trPr>
          <w:trHeight w:val="288"/>
        </w:trPr>
        <w:tc>
          <w:tcPr>
            <w:tcW w:w="9360" w:type="dxa"/>
            <w:tcBorders>
              <w:top w:val="nil"/>
              <w:left w:val="nil"/>
              <w:bottom w:val="nil"/>
              <w:right w:val="nil"/>
            </w:tcBorders>
            <w:shd w:val="clear" w:color="auto" w:fill="auto"/>
            <w:noWrap/>
            <w:vAlign w:val="bottom"/>
            <w:hideMark/>
          </w:tcPr>
          <w:p w14:paraId="6F9A1E05" w14:textId="7DF2DBAB"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Zinc iron oxide</w:t>
            </w:r>
          </w:p>
        </w:tc>
      </w:tr>
      <w:tr w:rsidR="00FA36D5" w:rsidRPr="000029B0" w14:paraId="62E8AC85" w14:textId="77777777" w:rsidTr="00C36C73">
        <w:trPr>
          <w:trHeight w:val="288"/>
        </w:trPr>
        <w:tc>
          <w:tcPr>
            <w:tcW w:w="9360" w:type="dxa"/>
            <w:tcBorders>
              <w:top w:val="nil"/>
              <w:left w:val="nil"/>
              <w:bottom w:val="nil"/>
              <w:right w:val="nil"/>
            </w:tcBorders>
            <w:shd w:val="clear" w:color="auto" w:fill="auto"/>
            <w:noWrap/>
            <w:vAlign w:val="bottom"/>
            <w:hideMark/>
          </w:tcPr>
          <w:p w14:paraId="422A115B" w14:textId="45A932A5"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Zinc oxide</w:t>
            </w:r>
          </w:p>
        </w:tc>
      </w:tr>
      <w:tr w:rsidR="00FA36D5" w:rsidRPr="000029B0" w14:paraId="182B3AA3" w14:textId="77777777" w:rsidTr="00C36C73">
        <w:trPr>
          <w:trHeight w:val="288"/>
        </w:trPr>
        <w:tc>
          <w:tcPr>
            <w:tcW w:w="9360" w:type="dxa"/>
            <w:tcBorders>
              <w:top w:val="nil"/>
              <w:left w:val="nil"/>
              <w:bottom w:val="nil"/>
              <w:right w:val="nil"/>
            </w:tcBorders>
            <w:shd w:val="clear" w:color="auto" w:fill="auto"/>
            <w:noWrap/>
            <w:vAlign w:val="bottom"/>
            <w:hideMark/>
          </w:tcPr>
          <w:p w14:paraId="132F49B4" w14:textId="74B05B79" w:rsidR="00FA36D5" w:rsidRPr="000029B0" w:rsidRDefault="00FA36D5" w:rsidP="00C36C73">
            <w:pPr>
              <w:spacing w:after="0" w:line="240" w:lineRule="auto"/>
              <w:rPr>
                <w:rFonts w:eastAsia="Times New Roman" w:cs="Calibri"/>
                <w:color w:val="000000"/>
              </w:rPr>
            </w:pPr>
            <w:r w:rsidRPr="000029B0">
              <w:rPr>
                <w:rFonts w:eastAsia="Times New Roman" w:cs="Calibri"/>
                <w:color w:val="000000"/>
              </w:rPr>
              <w:t>Zirconium(IV) oxide</w:t>
            </w:r>
          </w:p>
        </w:tc>
      </w:tr>
      <w:tr w:rsidR="00FA36D5" w:rsidRPr="000029B0" w14:paraId="245FFF63" w14:textId="77777777" w:rsidTr="00FA36D5">
        <w:trPr>
          <w:trHeight w:val="288"/>
        </w:trPr>
        <w:tc>
          <w:tcPr>
            <w:tcW w:w="9360" w:type="dxa"/>
            <w:tcBorders>
              <w:top w:val="nil"/>
              <w:left w:val="nil"/>
              <w:bottom w:val="nil"/>
              <w:right w:val="nil"/>
            </w:tcBorders>
            <w:shd w:val="clear" w:color="auto" w:fill="auto"/>
            <w:noWrap/>
            <w:vAlign w:val="bottom"/>
          </w:tcPr>
          <w:p w14:paraId="4D753430" w14:textId="05F1E203" w:rsidR="00FA36D5" w:rsidRPr="000029B0" w:rsidRDefault="00FA36D5" w:rsidP="00C36C73">
            <w:pPr>
              <w:spacing w:after="0" w:line="240" w:lineRule="auto"/>
              <w:rPr>
                <w:rFonts w:eastAsia="Times New Roman" w:cs="Calibri"/>
                <w:color w:val="000000"/>
              </w:rPr>
            </w:pPr>
          </w:p>
        </w:tc>
      </w:tr>
      <w:bookmarkEnd w:id="63"/>
    </w:tbl>
    <w:p w14:paraId="249413CE" w14:textId="77777777" w:rsidR="00D55BC5" w:rsidRPr="00D55BC5" w:rsidRDefault="00D55BC5" w:rsidP="00D55BC5">
      <w:pPr>
        <w:rPr>
          <w:lang w:val="nl-NL"/>
        </w:rPr>
      </w:pPr>
    </w:p>
    <w:sectPr w:rsidR="00D55BC5" w:rsidRPr="00D55BC5" w:rsidSect="00A6289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9384" w14:textId="77777777" w:rsidR="00E64637" w:rsidRDefault="00E64637">
      <w:pPr>
        <w:spacing w:after="0" w:line="240" w:lineRule="auto"/>
      </w:pPr>
      <w:r>
        <w:separator/>
      </w:r>
    </w:p>
  </w:endnote>
  <w:endnote w:type="continuationSeparator" w:id="0">
    <w:p w14:paraId="7594D6BA" w14:textId="77777777" w:rsidR="00E64637" w:rsidRDefault="00E6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BFC9" w14:textId="07AB023B" w:rsidR="001D03DD" w:rsidRPr="0010738A" w:rsidRDefault="001D03DD">
    <w:pPr>
      <w:pStyle w:val="Pieddepage"/>
      <w:rPr>
        <w:i/>
        <w:sz w:val="18"/>
        <w:szCs w:val="18"/>
        <w:lang w:val="nl-NL"/>
      </w:rPr>
    </w:pPr>
    <w:r>
      <w:rPr>
        <w:i/>
        <w:sz w:val="18"/>
        <w:lang w:val="nl-NL"/>
      </w:rPr>
      <w:t>Registratie van stoffen geproduceerd in nanoparticulaire toestand</w:t>
    </w:r>
    <w:r w:rsidRPr="0010738A">
      <w:rPr>
        <w:i/>
        <w:sz w:val="18"/>
        <w:szCs w:val="18"/>
        <w:lang w:val="nl-NL"/>
      </w:rPr>
      <w:tab/>
    </w:r>
    <w:r w:rsidRPr="007B3821">
      <w:rPr>
        <w:i/>
        <w:sz w:val="18"/>
        <w:lang w:val="nl-NL"/>
      </w:rPr>
      <w:t>jaarverslag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639D" w14:textId="77777777" w:rsidR="001D03DD" w:rsidRDefault="001D03DD">
    <w:pPr>
      <w:pStyle w:val="Pieddepage"/>
    </w:pPr>
    <w:r>
      <w:rPr>
        <w:noProof/>
        <w:lang w:val="nl-NL"/>
      </w:rPr>
      <w:drawing>
        <wp:inline distT="0" distB="0" distL="0" distR="0" wp14:anchorId="43890719" wp14:editId="7AE232E7">
          <wp:extent cx="6172200" cy="1495425"/>
          <wp:effectExtent l="0" t="0" r="0" b="0"/>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495425"/>
                  </a:xfrm>
                  <a:prstGeom prst="rect">
                    <a:avLst/>
                  </a:prstGeom>
                  <a:noFill/>
                  <a:ln>
                    <a:noFill/>
                  </a:ln>
                </pic:spPr>
              </pic:pic>
            </a:graphicData>
          </a:graphic>
        </wp:inline>
      </w:drawing>
    </w:r>
  </w:p>
  <w:p w14:paraId="5E046F1A" w14:textId="77777777" w:rsidR="001D03DD" w:rsidRDefault="001D03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D695" w14:textId="77777777" w:rsidR="00E64637" w:rsidRDefault="00E64637" w:rsidP="00A6289A">
      <w:pPr>
        <w:spacing w:after="0" w:line="240" w:lineRule="auto"/>
      </w:pPr>
      <w:r>
        <w:separator/>
      </w:r>
    </w:p>
  </w:footnote>
  <w:footnote w:type="continuationSeparator" w:id="0">
    <w:p w14:paraId="1F1075D6" w14:textId="77777777" w:rsidR="00E64637" w:rsidRDefault="00E64637" w:rsidP="00A6289A">
      <w:pPr>
        <w:spacing w:after="0" w:line="240" w:lineRule="auto"/>
      </w:pPr>
      <w:r>
        <w:continuationSeparator/>
      </w:r>
    </w:p>
  </w:footnote>
  <w:footnote w:id="1">
    <w:p w14:paraId="52C7CC8A" w14:textId="77777777" w:rsidR="001D03DD" w:rsidRPr="00F13779" w:rsidRDefault="001D03DD" w:rsidP="00A6289A">
      <w:pPr>
        <w:pStyle w:val="Notedebasdepage"/>
        <w:rPr>
          <w:lang w:val="nl-NL"/>
        </w:rPr>
      </w:pPr>
      <w:r>
        <w:rPr>
          <w:rStyle w:val="Appelnotedebasdep"/>
          <w:lang w:val="nl-NL"/>
        </w:rPr>
        <w:footnoteRef/>
      </w:r>
      <w:r>
        <w:rPr>
          <w:sz w:val="16"/>
          <w:lang w:val="nl-NL"/>
        </w:rPr>
        <w:t xml:space="preserve"> CAS 112945-52-5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5C5A" w14:textId="56BF4E5B" w:rsidR="001D03DD" w:rsidRPr="0010738A" w:rsidRDefault="001D03DD" w:rsidP="00A6289A">
    <w:pPr>
      <w:pStyle w:val="En-tte"/>
      <w:jc w:val="right"/>
      <w:rPr>
        <w:lang w:val="nl-NL"/>
      </w:rPr>
    </w:pPr>
    <w:r>
      <w:rPr>
        <w:noProof/>
        <w:lang w:val="nl-NL"/>
      </w:rPr>
      <w:drawing>
        <wp:anchor distT="0" distB="0" distL="114300" distR="114300" simplePos="0" relativeHeight="251658240" behindDoc="0" locked="0" layoutInCell="1" allowOverlap="1" wp14:anchorId="3B640E6B" wp14:editId="0889E6F5">
          <wp:simplePos x="0" y="0"/>
          <wp:positionH relativeFrom="column">
            <wp:posOffset>-428625</wp:posOffset>
          </wp:positionH>
          <wp:positionV relativeFrom="paragraph">
            <wp:posOffset>-316230</wp:posOffset>
          </wp:positionV>
          <wp:extent cx="1866900" cy="715645"/>
          <wp:effectExtent l="0" t="0" r="0" b="0"/>
          <wp:wrapNone/>
          <wp:docPr id="1" name="Image 23" descr="C:\Users\bnd\AppData\Local\Microsoft\Windows\INetCache\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bnd\AppData\Local\Microsoft\Windows\INetCache\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38A">
      <w:rPr>
        <w:bCs/>
        <w:sz w:val="16"/>
        <w:szCs w:val="16"/>
        <w:lang w:val="nl-NL"/>
      </w:rPr>
      <w:fldChar w:fldCharType="begin"/>
    </w:r>
    <w:r w:rsidRPr="0010738A">
      <w:rPr>
        <w:bCs/>
        <w:sz w:val="16"/>
        <w:szCs w:val="16"/>
        <w:lang w:val="nl-NL"/>
      </w:rPr>
      <w:instrText xml:space="preserve"> PAGE </w:instrText>
    </w:r>
    <w:r w:rsidRPr="0010738A">
      <w:rPr>
        <w:bCs/>
        <w:sz w:val="16"/>
        <w:szCs w:val="16"/>
        <w:lang w:val="nl-NL"/>
      </w:rPr>
      <w:fldChar w:fldCharType="separate"/>
    </w:r>
    <w:r>
      <w:rPr>
        <w:bCs/>
        <w:noProof/>
        <w:sz w:val="16"/>
        <w:szCs w:val="16"/>
        <w:lang w:val="nl-NL"/>
      </w:rPr>
      <w:t>32</w:t>
    </w:r>
    <w:r w:rsidRPr="0010738A">
      <w:rPr>
        <w:bCs/>
        <w:sz w:val="16"/>
        <w:szCs w:val="16"/>
        <w:lang w:val="nl-NL"/>
      </w:rPr>
      <w:fldChar w:fldCharType="end"/>
    </w:r>
    <w:r w:rsidRPr="0010738A">
      <w:rPr>
        <w:bCs/>
        <w:sz w:val="16"/>
        <w:szCs w:val="16"/>
        <w:lang w:val="nl-NL"/>
      </w:rPr>
      <w:t>/</w:t>
    </w:r>
    <w:r w:rsidRPr="0010738A">
      <w:rPr>
        <w:bCs/>
        <w:sz w:val="16"/>
        <w:szCs w:val="16"/>
        <w:lang w:val="nl-NL"/>
      </w:rPr>
      <w:fldChar w:fldCharType="begin"/>
    </w:r>
    <w:r w:rsidRPr="0010738A">
      <w:rPr>
        <w:bCs/>
        <w:sz w:val="16"/>
        <w:szCs w:val="16"/>
        <w:lang w:val="nl-NL"/>
      </w:rPr>
      <w:instrText xml:space="preserve"> NUMPAGES  </w:instrText>
    </w:r>
    <w:r w:rsidRPr="0010738A">
      <w:rPr>
        <w:bCs/>
        <w:sz w:val="16"/>
        <w:szCs w:val="16"/>
        <w:lang w:val="nl-NL"/>
      </w:rPr>
      <w:fldChar w:fldCharType="separate"/>
    </w:r>
    <w:r>
      <w:rPr>
        <w:bCs/>
        <w:noProof/>
        <w:sz w:val="16"/>
        <w:szCs w:val="16"/>
        <w:lang w:val="nl-NL"/>
      </w:rPr>
      <w:t>84</w:t>
    </w:r>
    <w:r w:rsidRPr="0010738A">
      <w:rPr>
        <w:bCs/>
        <w:sz w:val="16"/>
        <w:szCs w:val="16"/>
        <w:lang w:val="nl-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AF19" w14:textId="77777777" w:rsidR="001D03DD" w:rsidRDefault="001D03DD">
    <w:pPr>
      <w:pStyle w:val="En-tte"/>
    </w:pPr>
    <w:r>
      <w:rPr>
        <w:noProof/>
        <w:lang w:val="nl-NL"/>
      </w:rPr>
      <w:drawing>
        <wp:anchor distT="0" distB="0" distL="114300" distR="114300" simplePos="0" relativeHeight="251657216" behindDoc="0" locked="0" layoutInCell="1" allowOverlap="1" wp14:anchorId="2D6DEE71" wp14:editId="6D6129AF">
          <wp:simplePos x="0" y="0"/>
          <wp:positionH relativeFrom="column">
            <wp:posOffset>-8255</wp:posOffset>
          </wp:positionH>
          <wp:positionV relativeFrom="paragraph">
            <wp:posOffset>-469900</wp:posOffset>
          </wp:positionV>
          <wp:extent cx="3705225" cy="93345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06C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D5CAF"/>
    <w:multiLevelType w:val="hybridMultilevel"/>
    <w:tmpl w:val="EFA2D804"/>
    <w:lvl w:ilvl="0" w:tplc="356488E6">
      <w:start w:val="1"/>
      <w:numFmt w:val="bullet"/>
      <w:lvlText w:val=""/>
      <w:lvlJc w:val="left"/>
      <w:pPr>
        <w:tabs>
          <w:tab w:val="num" w:pos="720"/>
        </w:tabs>
        <w:ind w:left="720" w:hanging="360"/>
      </w:pPr>
      <w:rPr>
        <w:rFonts w:ascii="Symbol" w:hAnsi="Symbol" w:hint="default"/>
      </w:rPr>
    </w:lvl>
    <w:lvl w:ilvl="1" w:tplc="6BCABB88" w:tentative="1">
      <w:start w:val="1"/>
      <w:numFmt w:val="bullet"/>
      <w:lvlText w:val=""/>
      <w:lvlJc w:val="left"/>
      <w:pPr>
        <w:tabs>
          <w:tab w:val="num" w:pos="1440"/>
        </w:tabs>
        <w:ind w:left="1440" w:hanging="360"/>
      </w:pPr>
      <w:rPr>
        <w:rFonts w:ascii="Symbol" w:hAnsi="Symbol" w:hint="default"/>
      </w:rPr>
    </w:lvl>
    <w:lvl w:ilvl="2" w:tplc="D974F7F2" w:tentative="1">
      <w:start w:val="1"/>
      <w:numFmt w:val="bullet"/>
      <w:lvlText w:val=""/>
      <w:lvlJc w:val="left"/>
      <w:pPr>
        <w:tabs>
          <w:tab w:val="num" w:pos="2160"/>
        </w:tabs>
        <w:ind w:left="2160" w:hanging="360"/>
      </w:pPr>
      <w:rPr>
        <w:rFonts w:ascii="Symbol" w:hAnsi="Symbol" w:hint="default"/>
      </w:rPr>
    </w:lvl>
    <w:lvl w:ilvl="3" w:tplc="896C9ED8" w:tentative="1">
      <w:start w:val="1"/>
      <w:numFmt w:val="bullet"/>
      <w:lvlText w:val=""/>
      <w:lvlJc w:val="left"/>
      <w:pPr>
        <w:tabs>
          <w:tab w:val="num" w:pos="2880"/>
        </w:tabs>
        <w:ind w:left="2880" w:hanging="360"/>
      </w:pPr>
      <w:rPr>
        <w:rFonts w:ascii="Symbol" w:hAnsi="Symbol" w:hint="default"/>
      </w:rPr>
    </w:lvl>
    <w:lvl w:ilvl="4" w:tplc="61463FE0" w:tentative="1">
      <w:start w:val="1"/>
      <w:numFmt w:val="bullet"/>
      <w:lvlText w:val=""/>
      <w:lvlJc w:val="left"/>
      <w:pPr>
        <w:tabs>
          <w:tab w:val="num" w:pos="3600"/>
        </w:tabs>
        <w:ind w:left="3600" w:hanging="360"/>
      </w:pPr>
      <w:rPr>
        <w:rFonts w:ascii="Symbol" w:hAnsi="Symbol" w:hint="default"/>
      </w:rPr>
    </w:lvl>
    <w:lvl w:ilvl="5" w:tplc="F89AF390" w:tentative="1">
      <w:start w:val="1"/>
      <w:numFmt w:val="bullet"/>
      <w:lvlText w:val=""/>
      <w:lvlJc w:val="left"/>
      <w:pPr>
        <w:tabs>
          <w:tab w:val="num" w:pos="4320"/>
        </w:tabs>
        <w:ind w:left="4320" w:hanging="360"/>
      </w:pPr>
      <w:rPr>
        <w:rFonts w:ascii="Symbol" w:hAnsi="Symbol" w:hint="default"/>
      </w:rPr>
    </w:lvl>
    <w:lvl w:ilvl="6" w:tplc="722A3BC0" w:tentative="1">
      <w:start w:val="1"/>
      <w:numFmt w:val="bullet"/>
      <w:lvlText w:val=""/>
      <w:lvlJc w:val="left"/>
      <w:pPr>
        <w:tabs>
          <w:tab w:val="num" w:pos="5040"/>
        </w:tabs>
        <w:ind w:left="5040" w:hanging="360"/>
      </w:pPr>
      <w:rPr>
        <w:rFonts w:ascii="Symbol" w:hAnsi="Symbol" w:hint="default"/>
      </w:rPr>
    </w:lvl>
    <w:lvl w:ilvl="7" w:tplc="973EB1BA" w:tentative="1">
      <w:start w:val="1"/>
      <w:numFmt w:val="bullet"/>
      <w:lvlText w:val=""/>
      <w:lvlJc w:val="left"/>
      <w:pPr>
        <w:tabs>
          <w:tab w:val="num" w:pos="5760"/>
        </w:tabs>
        <w:ind w:left="5760" w:hanging="360"/>
      </w:pPr>
      <w:rPr>
        <w:rFonts w:ascii="Symbol" w:hAnsi="Symbol" w:hint="default"/>
      </w:rPr>
    </w:lvl>
    <w:lvl w:ilvl="8" w:tplc="BE6240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CB55F2"/>
    <w:multiLevelType w:val="hybridMultilevel"/>
    <w:tmpl w:val="A7641762"/>
    <w:lvl w:ilvl="0" w:tplc="21424F56">
      <w:start w:val="1"/>
      <w:numFmt w:val="bullet"/>
      <w:lvlText w:val=""/>
      <w:lvlJc w:val="left"/>
      <w:pPr>
        <w:ind w:left="720" w:hanging="360"/>
      </w:pPr>
      <w:rPr>
        <w:rFonts w:ascii="Wingdings" w:eastAsia="Calibri" w:hAnsi="Wingdings" w:cs="Times New Roman" w:hint="default"/>
      </w:rPr>
    </w:lvl>
    <w:lvl w:ilvl="1" w:tplc="14BCAD76" w:tentative="1">
      <w:start w:val="1"/>
      <w:numFmt w:val="bullet"/>
      <w:lvlText w:val="o"/>
      <w:lvlJc w:val="left"/>
      <w:pPr>
        <w:ind w:left="1440" w:hanging="360"/>
      </w:pPr>
      <w:rPr>
        <w:rFonts w:ascii="Courier New" w:hAnsi="Courier New" w:cs="Courier New" w:hint="default"/>
      </w:rPr>
    </w:lvl>
    <w:lvl w:ilvl="2" w:tplc="0B2CE61E" w:tentative="1">
      <w:start w:val="1"/>
      <w:numFmt w:val="bullet"/>
      <w:lvlText w:val=""/>
      <w:lvlJc w:val="left"/>
      <w:pPr>
        <w:ind w:left="2160" w:hanging="360"/>
      </w:pPr>
      <w:rPr>
        <w:rFonts w:ascii="Wingdings" w:hAnsi="Wingdings" w:hint="default"/>
      </w:rPr>
    </w:lvl>
    <w:lvl w:ilvl="3" w:tplc="9A60DC28" w:tentative="1">
      <w:start w:val="1"/>
      <w:numFmt w:val="bullet"/>
      <w:lvlText w:val=""/>
      <w:lvlJc w:val="left"/>
      <w:pPr>
        <w:ind w:left="2880" w:hanging="360"/>
      </w:pPr>
      <w:rPr>
        <w:rFonts w:ascii="Symbol" w:hAnsi="Symbol" w:hint="default"/>
      </w:rPr>
    </w:lvl>
    <w:lvl w:ilvl="4" w:tplc="8A8A72A2" w:tentative="1">
      <w:start w:val="1"/>
      <w:numFmt w:val="bullet"/>
      <w:lvlText w:val="o"/>
      <w:lvlJc w:val="left"/>
      <w:pPr>
        <w:ind w:left="3600" w:hanging="360"/>
      </w:pPr>
      <w:rPr>
        <w:rFonts w:ascii="Courier New" w:hAnsi="Courier New" w:cs="Courier New" w:hint="default"/>
      </w:rPr>
    </w:lvl>
    <w:lvl w:ilvl="5" w:tplc="4394FB9E" w:tentative="1">
      <w:start w:val="1"/>
      <w:numFmt w:val="bullet"/>
      <w:lvlText w:val=""/>
      <w:lvlJc w:val="left"/>
      <w:pPr>
        <w:ind w:left="4320" w:hanging="360"/>
      </w:pPr>
      <w:rPr>
        <w:rFonts w:ascii="Wingdings" w:hAnsi="Wingdings" w:hint="default"/>
      </w:rPr>
    </w:lvl>
    <w:lvl w:ilvl="6" w:tplc="A2C63454" w:tentative="1">
      <w:start w:val="1"/>
      <w:numFmt w:val="bullet"/>
      <w:lvlText w:val=""/>
      <w:lvlJc w:val="left"/>
      <w:pPr>
        <w:ind w:left="5040" w:hanging="360"/>
      </w:pPr>
      <w:rPr>
        <w:rFonts w:ascii="Symbol" w:hAnsi="Symbol" w:hint="default"/>
      </w:rPr>
    </w:lvl>
    <w:lvl w:ilvl="7" w:tplc="EFFE7DF8" w:tentative="1">
      <w:start w:val="1"/>
      <w:numFmt w:val="bullet"/>
      <w:lvlText w:val="o"/>
      <w:lvlJc w:val="left"/>
      <w:pPr>
        <w:ind w:left="5760" w:hanging="360"/>
      </w:pPr>
      <w:rPr>
        <w:rFonts w:ascii="Courier New" w:hAnsi="Courier New" w:cs="Courier New" w:hint="default"/>
      </w:rPr>
    </w:lvl>
    <w:lvl w:ilvl="8" w:tplc="FEF6B86E" w:tentative="1">
      <w:start w:val="1"/>
      <w:numFmt w:val="bullet"/>
      <w:lvlText w:val=""/>
      <w:lvlJc w:val="left"/>
      <w:pPr>
        <w:ind w:left="6480" w:hanging="360"/>
      </w:pPr>
      <w:rPr>
        <w:rFonts w:ascii="Wingdings" w:hAnsi="Wingdings" w:hint="default"/>
      </w:rPr>
    </w:lvl>
  </w:abstractNum>
  <w:abstractNum w:abstractNumId="3" w15:restartNumberingAfterBreak="0">
    <w:nsid w:val="066B5A3C"/>
    <w:multiLevelType w:val="hybridMultilevel"/>
    <w:tmpl w:val="171C1602"/>
    <w:lvl w:ilvl="0" w:tplc="DD56BBA8">
      <w:start w:val="1"/>
      <w:numFmt w:val="bullet"/>
      <w:lvlText w:val=""/>
      <w:lvlJc w:val="left"/>
      <w:pPr>
        <w:ind w:left="720" w:hanging="360"/>
      </w:pPr>
      <w:rPr>
        <w:rFonts w:ascii="Symbol" w:hAnsi="Symbol" w:hint="default"/>
      </w:rPr>
    </w:lvl>
    <w:lvl w:ilvl="1" w:tplc="91C8139E" w:tentative="1">
      <w:start w:val="1"/>
      <w:numFmt w:val="bullet"/>
      <w:lvlText w:val="o"/>
      <w:lvlJc w:val="left"/>
      <w:pPr>
        <w:ind w:left="1440" w:hanging="360"/>
      </w:pPr>
      <w:rPr>
        <w:rFonts w:ascii="Courier New" w:hAnsi="Courier New" w:cs="Courier New" w:hint="default"/>
      </w:rPr>
    </w:lvl>
    <w:lvl w:ilvl="2" w:tplc="FE14D844" w:tentative="1">
      <w:start w:val="1"/>
      <w:numFmt w:val="bullet"/>
      <w:lvlText w:val=""/>
      <w:lvlJc w:val="left"/>
      <w:pPr>
        <w:ind w:left="2160" w:hanging="360"/>
      </w:pPr>
      <w:rPr>
        <w:rFonts w:ascii="Wingdings" w:hAnsi="Wingdings" w:hint="default"/>
      </w:rPr>
    </w:lvl>
    <w:lvl w:ilvl="3" w:tplc="3ED86898" w:tentative="1">
      <w:start w:val="1"/>
      <w:numFmt w:val="bullet"/>
      <w:lvlText w:val=""/>
      <w:lvlJc w:val="left"/>
      <w:pPr>
        <w:ind w:left="2880" w:hanging="360"/>
      </w:pPr>
      <w:rPr>
        <w:rFonts w:ascii="Symbol" w:hAnsi="Symbol" w:hint="default"/>
      </w:rPr>
    </w:lvl>
    <w:lvl w:ilvl="4" w:tplc="FAD211B2" w:tentative="1">
      <w:start w:val="1"/>
      <w:numFmt w:val="bullet"/>
      <w:lvlText w:val="o"/>
      <w:lvlJc w:val="left"/>
      <w:pPr>
        <w:ind w:left="3600" w:hanging="360"/>
      </w:pPr>
      <w:rPr>
        <w:rFonts w:ascii="Courier New" w:hAnsi="Courier New" w:cs="Courier New" w:hint="default"/>
      </w:rPr>
    </w:lvl>
    <w:lvl w:ilvl="5" w:tplc="2ADCBA2E" w:tentative="1">
      <w:start w:val="1"/>
      <w:numFmt w:val="bullet"/>
      <w:lvlText w:val=""/>
      <w:lvlJc w:val="left"/>
      <w:pPr>
        <w:ind w:left="4320" w:hanging="360"/>
      </w:pPr>
      <w:rPr>
        <w:rFonts w:ascii="Wingdings" w:hAnsi="Wingdings" w:hint="default"/>
      </w:rPr>
    </w:lvl>
    <w:lvl w:ilvl="6" w:tplc="1B8074D4" w:tentative="1">
      <w:start w:val="1"/>
      <w:numFmt w:val="bullet"/>
      <w:lvlText w:val=""/>
      <w:lvlJc w:val="left"/>
      <w:pPr>
        <w:ind w:left="5040" w:hanging="360"/>
      </w:pPr>
      <w:rPr>
        <w:rFonts w:ascii="Symbol" w:hAnsi="Symbol" w:hint="default"/>
      </w:rPr>
    </w:lvl>
    <w:lvl w:ilvl="7" w:tplc="7E8AE440" w:tentative="1">
      <w:start w:val="1"/>
      <w:numFmt w:val="bullet"/>
      <w:lvlText w:val="o"/>
      <w:lvlJc w:val="left"/>
      <w:pPr>
        <w:ind w:left="5760" w:hanging="360"/>
      </w:pPr>
      <w:rPr>
        <w:rFonts w:ascii="Courier New" w:hAnsi="Courier New" w:cs="Courier New" w:hint="default"/>
      </w:rPr>
    </w:lvl>
    <w:lvl w:ilvl="8" w:tplc="27AC5F34" w:tentative="1">
      <w:start w:val="1"/>
      <w:numFmt w:val="bullet"/>
      <w:lvlText w:val=""/>
      <w:lvlJc w:val="left"/>
      <w:pPr>
        <w:ind w:left="6480" w:hanging="360"/>
      </w:pPr>
      <w:rPr>
        <w:rFonts w:ascii="Wingdings" w:hAnsi="Wingdings" w:hint="default"/>
      </w:rPr>
    </w:lvl>
  </w:abstractNum>
  <w:abstractNum w:abstractNumId="4" w15:restartNumberingAfterBreak="0">
    <w:nsid w:val="074B6739"/>
    <w:multiLevelType w:val="hybridMultilevel"/>
    <w:tmpl w:val="AAA890B8"/>
    <w:lvl w:ilvl="0" w:tplc="B3BCE434">
      <w:start w:val="1"/>
      <w:numFmt w:val="bullet"/>
      <w:lvlText w:val=""/>
      <w:lvlJc w:val="left"/>
      <w:pPr>
        <w:ind w:left="720" w:hanging="360"/>
      </w:pPr>
      <w:rPr>
        <w:rFonts w:ascii="Symbol" w:hAnsi="Symbol" w:hint="default"/>
      </w:rPr>
    </w:lvl>
    <w:lvl w:ilvl="1" w:tplc="443C1CD4" w:tentative="1">
      <w:start w:val="1"/>
      <w:numFmt w:val="bullet"/>
      <w:lvlText w:val="o"/>
      <w:lvlJc w:val="left"/>
      <w:pPr>
        <w:ind w:left="1440" w:hanging="360"/>
      </w:pPr>
      <w:rPr>
        <w:rFonts w:ascii="Courier New" w:hAnsi="Courier New" w:cs="Courier New" w:hint="default"/>
      </w:rPr>
    </w:lvl>
    <w:lvl w:ilvl="2" w:tplc="7B889A8E" w:tentative="1">
      <w:start w:val="1"/>
      <w:numFmt w:val="bullet"/>
      <w:lvlText w:val=""/>
      <w:lvlJc w:val="left"/>
      <w:pPr>
        <w:ind w:left="2160" w:hanging="360"/>
      </w:pPr>
      <w:rPr>
        <w:rFonts w:ascii="Wingdings" w:hAnsi="Wingdings" w:hint="default"/>
      </w:rPr>
    </w:lvl>
    <w:lvl w:ilvl="3" w:tplc="B9EC36F0" w:tentative="1">
      <w:start w:val="1"/>
      <w:numFmt w:val="bullet"/>
      <w:lvlText w:val=""/>
      <w:lvlJc w:val="left"/>
      <w:pPr>
        <w:ind w:left="2880" w:hanging="360"/>
      </w:pPr>
      <w:rPr>
        <w:rFonts w:ascii="Symbol" w:hAnsi="Symbol" w:hint="default"/>
      </w:rPr>
    </w:lvl>
    <w:lvl w:ilvl="4" w:tplc="1FF2F70A" w:tentative="1">
      <w:start w:val="1"/>
      <w:numFmt w:val="bullet"/>
      <w:lvlText w:val="o"/>
      <w:lvlJc w:val="left"/>
      <w:pPr>
        <w:ind w:left="3600" w:hanging="360"/>
      </w:pPr>
      <w:rPr>
        <w:rFonts w:ascii="Courier New" w:hAnsi="Courier New" w:cs="Courier New" w:hint="default"/>
      </w:rPr>
    </w:lvl>
    <w:lvl w:ilvl="5" w:tplc="E76EFB12" w:tentative="1">
      <w:start w:val="1"/>
      <w:numFmt w:val="bullet"/>
      <w:lvlText w:val=""/>
      <w:lvlJc w:val="left"/>
      <w:pPr>
        <w:ind w:left="4320" w:hanging="360"/>
      </w:pPr>
      <w:rPr>
        <w:rFonts w:ascii="Wingdings" w:hAnsi="Wingdings" w:hint="default"/>
      </w:rPr>
    </w:lvl>
    <w:lvl w:ilvl="6" w:tplc="7D606F22" w:tentative="1">
      <w:start w:val="1"/>
      <w:numFmt w:val="bullet"/>
      <w:lvlText w:val=""/>
      <w:lvlJc w:val="left"/>
      <w:pPr>
        <w:ind w:left="5040" w:hanging="360"/>
      </w:pPr>
      <w:rPr>
        <w:rFonts w:ascii="Symbol" w:hAnsi="Symbol" w:hint="default"/>
      </w:rPr>
    </w:lvl>
    <w:lvl w:ilvl="7" w:tplc="DAB87EBE" w:tentative="1">
      <w:start w:val="1"/>
      <w:numFmt w:val="bullet"/>
      <w:lvlText w:val="o"/>
      <w:lvlJc w:val="left"/>
      <w:pPr>
        <w:ind w:left="5760" w:hanging="360"/>
      </w:pPr>
      <w:rPr>
        <w:rFonts w:ascii="Courier New" w:hAnsi="Courier New" w:cs="Courier New" w:hint="default"/>
      </w:rPr>
    </w:lvl>
    <w:lvl w:ilvl="8" w:tplc="ACEA3B54" w:tentative="1">
      <w:start w:val="1"/>
      <w:numFmt w:val="bullet"/>
      <w:lvlText w:val=""/>
      <w:lvlJc w:val="left"/>
      <w:pPr>
        <w:ind w:left="6480" w:hanging="360"/>
      </w:pPr>
      <w:rPr>
        <w:rFonts w:ascii="Wingdings" w:hAnsi="Wingdings" w:hint="default"/>
      </w:rPr>
    </w:lvl>
  </w:abstractNum>
  <w:abstractNum w:abstractNumId="5" w15:restartNumberingAfterBreak="0">
    <w:nsid w:val="0AA91A78"/>
    <w:multiLevelType w:val="hybridMultilevel"/>
    <w:tmpl w:val="3DF42F58"/>
    <w:lvl w:ilvl="0" w:tplc="6612426E">
      <w:start w:val="1"/>
      <w:numFmt w:val="bullet"/>
      <w:lvlText w:val=""/>
      <w:lvlJc w:val="left"/>
      <w:pPr>
        <w:ind w:left="720" w:hanging="360"/>
      </w:pPr>
      <w:rPr>
        <w:rFonts w:ascii="Symbol" w:hAnsi="Symbol" w:hint="default"/>
      </w:rPr>
    </w:lvl>
    <w:lvl w:ilvl="1" w:tplc="C7E41D90" w:tentative="1">
      <w:start w:val="1"/>
      <w:numFmt w:val="bullet"/>
      <w:lvlText w:val="o"/>
      <w:lvlJc w:val="left"/>
      <w:pPr>
        <w:ind w:left="1440" w:hanging="360"/>
      </w:pPr>
      <w:rPr>
        <w:rFonts w:ascii="Courier New" w:hAnsi="Courier New" w:cs="Courier New" w:hint="default"/>
      </w:rPr>
    </w:lvl>
    <w:lvl w:ilvl="2" w:tplc="7E785140" w:tentative="1">
      <w:start w:val="1"/>
      <w:numFmt w:val="bullet"/>
      <w:lvlText w:val=""/>
      <w:lvlJc w:val="left"/>
      <w:pPr>
        <w:ind w:left="2160" w:hanging="360"/>
      </w:pPr>
      <w:rPr>
        <w:rFonts w:ascii="Wingdings" w:hAnsi="Wingdings" w:hint="default"/>
      </w:rPr>
    </w:lvl>
    <w:lvl w:ilvl="3" w:tplc="7E7A873C" w:tentative="1">
      <w:start w:val="1"/>
      <w:numFmt w:val="bullet"/>
      <w:lvlText w:val=""/>
      <w:lvlJc w:val="left"/>
      <w:pPr>
        <w:ind w:left="2880" w:hanging="360"/>
      </w:pPr>
      <w:rPr>
        <w:rFonts w:ascii="Symbol" w:hAnsi="Symbol" w:hint="default"/>
      </w:rPr>
    </w:lvl>
    <w:lvl w:ilvl="4" w:tplc="ACA6E37C" w:tentative="1">
      <w:start w:val="1"/>
      <w:numFmt w:val="bullet"/>
      <w:lvlText w:val="o"/>
      <w:lvlJc w:val="left"/>
      <w:pPr>
        <w:ind w:left="3600" w:hanging="360"/>
      </w:pPr>
      <w:rPr>
        <w:rFonts w:ascii="Courier New" w:hAnsi="Courier New" w:cs="Courier New" w:hint="default"/>
      </w:rPr>
    </w:lvl>
    <w:lvl w:ilvl="5" w:tplc="C8E81B5C" w:tentative="1">
      <w:start w:val="1"/>
      <w:numFmt w:val="bullet"/>
      <w:lvlText w:val=""/>
      <w:lvlJc w:val="left"/>
      <w:pPr>
        <w:ind w:left="4320" w:hanging="360"/>
      </w:pPr>
      <w:rPr>
        <w:rFonts w:ascii="Wingdings" w:hAnsi="Wingdings" w:hint="default"/>
      </w:rPr>
    </w:lvl>
    <w:lvl w:ilvl="6" w:tplc="041CF8A6" w:tentative="1">
      <w:start w:val="1"/>
      <w:numFmt w:val="bullet"/>
      <w:lvlText w:val=""/>
      <w:lvlJc w:val="left"/>
      <w:pPr>
        <w:ind w:left="5040" w:hanging="360"/>
      </w:pPr>
      <w:rPr>
        <w:rFonts w:ascii="Symbol" w:hAnsi="Symbol" w:hint="default"/>
      </w:rPr>
    </w:lvl>
    <w:lvl w:ilvl="7" w:tplc="7AF0BEAC" w:tentative="1">
      <w:start w:val="1"/>
      <w:numFmt w:val="bullet"/>
      <w:lvlText w:val="o"/>
      <w:lvlJc w:val="left"/>
      <w:pPr>
        <w:ind w:left="5760" w:hanging="360"/>
      </w:pPr>
      <w:rPr>
        <w:rFonts w:ascii="Courier New" w:hAnsi="Courier New" w:cs="Courier New" w:hint="default"/>
      </w:rPr>
    </w:lvl>
    <w:lvl w:ilvl="8" w:tplc="401C068A" w:tentative="1">
      <w:start w:val="1"/>
      <w:numFmt w:val="bullet"/>
      <w:lvlText w:val=""/>
      <w:lvlJc w:val="left"/>
      <w:pPr>
        <w:ind w:left="6480" w:hanging="360"/>
      </w:pPr>
      <w:rPr>
        <w:rFonts w:ascii="Wingdings" w:hAnsi="Wingdings" w:hint="default"/>
      </w:rPr>
    </w:lvl>
  </w:abstractNum>
  <w:abstractNum w:abstractNumId="6" w15:restartNumberingAfterBreak="0">
    <w:nsid w:val="0D785401"/>
    <w:multiLevelType w:val="hybridMultilevel"/>
    <w:tmpl w:val="D4789ED4"/>
    <w:lvl w:ilvl="0" w:tplc="5A9453A4">
      <w:start w:val="1"/>
      <w:numFmt w:val="bullet"/>
      <w:lvlText w:val=""/>
      <w:lvlJc w:val="left"/>
      <w:pPr>
        <w:ind w:left="720" w:hanging="360"/>
      </w:pPr>
      <w:rPr>
        <w:rFonts w:ascii="Symbol" w:hAnsi="Symbol" w:hint="default"/>
      </w:rPr>
    </w:lvl>
    <w:lvl w:ilvl="1" w:tplc="1B34F360" w:tentative="1">
      <w:start w:val="1"/>
      <w:numFmt w:val="bullet"/>
      <w:lvlText w:val="o"/>
      <w:lvlJc w:val="left"/>
      <w:pPr>
        <w:ind w:left="1440" w:hanging="360"/>
      </w:pPr>
      <w:rPr>
        <w:rFonts w:ascii="Courier New" w:hAnsi="Courier New" w:cs="Courier New" w:hint="default"/>
      </w:rPr>
    </w:lvl>
    <w:lvl w:ilvl="2" w:tplc="34504B8C" w:tentative="1">
      <w:start w:val="1"/>
      <w:numFmt w:val="bullet"/>
      <w:lvlText w:val=""/>
      <w:lvlJc w:val="left"/>
      <w:pPr>
        <w:ind w:left="2160" w:hanging="360"/>
      </w:pPr>
      <w:rPr>
        <w:rFonts w:ascii="Wingdings" w:hAnsi="Wingdings" w:hint="default"/>
      </w:rPr>
    </w:lvl>
    <w:lvl w:ilvl="3" w:tplc="B81CC202" w:tentative="1">
      <w:start w:val="1"/>
      <w:numFmt w:val="bullet"/>
      <w:lvlText w:val=""/>
      <w:lvlJc w:val="left"/>
      <w:pPr>
        <w:ind w:left="2880" w:hanging="360"/>
      </w:pPr>
      <w:rPr>
        <w:rFonts w:ascii="Symbol" w:hAnsi="Symbol" w:hint="default"/>
      </w:rPr>
    </w:lvl>
    <w:lvl w:ilvl="4" w:tplc="5CEC3EF8" w:tentative="1">
      <w:start w:val="1"/>
      <w:numFmt w:val="bullet"/>
      <w:lvlText w:val="o"/>
      <w:lvlJc w:val="left"/>
      <w:pPr>
        <w:ind w:left="3600" w:hanging="360"/>
      </w:pPr>
      <w:rPr>
        <w:rFonts w:ascii="Courier New" w:hAnsi="Courier New" w:cs="Courier New" w:hint="default"/>
      </w:rPr>
    </w:lvl>
    <w:lvl w:ilvl="5" w:tplc="FF24A0A4" w:tentative="1">
      <w:start w:val="1"/>
      <w:numFmt w:val="bullet"/>
      <w:lvlText w:val=""/>
      <w:lvlJc w:val="left"/>
      <w:pPr>
        <w:ind w:left="4320" w:hanging="360"/>
      </w:pPr>
      <w:rPr>
        <w:rFonts w:ascii="Wingdings" w:hAnsi="Wingdings" w:hint="default"/>
      </w:rPr>
    </w:lvl>
    <w:lvl w:ilvl="6" w:tplc="303E41B2" w:tentative="1">
      <w:start w:val="1"/>
      <w:numFmt w:val="bullet"/>
      <w:lvlText w:val=""/>
      <w:lvlJc w:val="left"/>
      <w:pPr>
        <w:ind w:left="5040" w:hanging="360"/>
      </w:pPr>
      <w:rPr>
        <w:rFonts w:ascii="Symbol" w:hAnsi="Symbol" w:hint="default"/>
      </w:rPr>
    </w:lvl>
    <w:lvl w:ilvl="7" w:tplc="C0ECBCD4" w:tentative="1">
      <w:start w:val="1"/>
      <w:numFmt w:val="bullet"/>
      <w:lvlText w:val="o"/>
      <w:lvlJc w:val="left"/>
      <w:pPr>
        <w:ind w:left="5760" w:hanging="360"/>
      </w:pPr>
      <w:rPr>
        <w:rFonts w:ascii="Courier New" w:hAnsi="Courier New" w:cs="Courier New" w:hint="default"/>
      </w:rPr>
    </w:lvl>
    <w:lvl w:ilvl="8" w:tplc="B65A23FE" w:tentative="1">
      <w:start w:val="1"/>
      <w:numFmt w:val="bullet"/>
      <w:lvlText w:val=""/>
      <w:lvlJc w:val="left"/>
      <w:pPr>
        <w:ind w:left="6480" w:hanging="360"/>
      </w:pPr>
      <w:rPr>
        <w:rFonts w:ascii="Wingdings" w:hAnsi="Wingdings" w:hint="default"/>
      </w:rPr>
    </w:lvl>
  </w:abstractNum>
  <w:abstractNum w:abstractNumId="7" w15:restartNumberingAfterBreak="0">
    <w:nsid w:val="0FDE75DE"/>
    <w:multiLevelType w:val="hybridMultilevel"/>
    <w:tmpl w:val="0BDC3102"/>
    <w:lvl w:ilvl="0" w:tplc="9502FF16">
      <w:start w:val="1"/>
      <w:numFmt w:val="decimal"/>
      <w:lvlText w:val="%1."/>
      <w:lvlJc w:val="left"/>
      <w:pPr>
        <w:ind w:left="720" w:hanging="360"/>
      </w:pPr>
    </w:lvl>
    <w:lvl w:ilvl="1" w:tplc="A60EFBF6" w:tentative="1">
      <w:start w:val="1"/>
      <w:numFmt w:val="lowerLetter"/>
      <w:lvlText w:val="%2."/>
      <w:lvlJc w:val="left"/>
      <w:pPr>
        <w:ind w:left="1440" w:hanging="360"/>
      </w:pPr>
    </w:lvl>
    <w:lvl w:ilvl="2" w:tplc="B3BA90F4" w:tentative="1">
      <w:start w:val="1"/>
      <w:numFmt w:val="lowerRoman"/>
      <w:lvlText w:val="%3."/>
      <w:lvlJc w:val="right"/>
      <w:pPr>
        <w:ind w:left="2160" w:hanging="180"/>
      </w:pPr>
    </w:lvl>
    <w:lvl w:ilvl="3" w:tplc="7FBA61DC" w:tentative="1">
      <w:start w:val="1"/>
      <w:numFmt w:val="decimal"/>
      <w:lvlText w:val="%4."/>
      <w:lvlJc w:val="left"/>
      <w:pPr>
        <w:ind w:left="2880" w:hanging="360"/>
      </w:pPr>
    </w:lvl>
    <w:lvl w:ilvl="4" w:tplc="88A6DE38" w:tentative="1">
      <w:start w:val="1"/>
      <w:numFmt w:val="lowerLetter"/>
      <w:lvlText w:val="%5."/>
      <w:lvlJc w:val="left"/>
      <w:pPr>
        <w:ind w:left="3600" w:hanging="360"/>
      </w:pPr>
    </w:lvl>
    <w:lvl w:ilvl="5" w:tplc="CEFE8012" w:tentative="1">
      <w:start w:val="1"/>
      <w:numFmt w:val="lowerRoman"/>
      <w:lvlText w:val="%6."/>
      <w:lvlJc w:val="right"/>
      <w:pPr>
        <w:ind w:left="4320" w:hanging="180"/>
      </w:pPr>
    </w:lvl>
    <w:lvl w:ilvl="6" w:tplc="B43623C2" w:tentative="1">
      <w:start w:val="1"/>
      <w:numFmt w:val="decimal"/>
      <w:lvlText w:val="%7."/>
      <w:lvlJc w:val="left"/>
      <w:pPr>
        <w:ind w:left="5040" w:hanging="360"/>
      </w:pPr>
    </w:lvl>
    <w:lvl w:ilvl="7" w:tplc="557AB208" w:tentative="1">
      <w:start w:val="1"/>
      <w:numFmt w:val="lowerLetter"/>
      <w:lvlText w:val="%8."/>
      <w:lvlJc w:val="left"/>
      <w:pPr>
        <w:ind w:left="5760" w:hanging="360"/>
      </w:pPr>
    </w:lvl>
    <w:lvl w:ilvl="8" w:tplc="51385724" w:tentative="1">
      <w:start w:val="1"/>
      <w:numFmt w:val="lowerRoman"/>
      <w:lvlText w:val="%9."/>
      <w:lvlJc w:val="right"/>
      <w:pPr>
        <w:ind w:left="6480" w:hanging="180"/>
      </w:pPr>
    </w:lvl>
  </w:abstractNum>
  <w:abstractNum w:abstractNumId="8" w15:restartNumberingAfterBreak="0">
    <w:nsid w:val="13322B19"/>
    <w:multiLevelType w:val="hybridMultilevel"/>
    <w:tmpl w:val="19BEEA56"/>
    <w:lvl w:ilvl="0" w:tplc="E196D55C">
      <w:start w:val="1"/>
      <w:numFmt w:val="bullet"/>
      <w:lvlText w:val=""/>
      <w:lvlJc w:val="left"/>
      <w:pPr>
        <w:ind w:left="720" w:hanging="360"/>
      </w:pPr>
      <w:rPr>
        <w:rFonts w:ascii="Symbol" w:hAnsi="Symbol" w:hint="default"/>
      </w:rPr>
    </w:lvl>
    <w:lvl w:ilvl="1" w:tplc="BD02A78E" w:tentative="1">
      <w:start w:val="1"/>
      <w:numFmt w:val="bullet"/>
      <w:lvlText w:val="o"/>
      <w:lvlJc w:val="left"/>
      <w:pPr>
        <w:ind w:left="1440" w:hanging="360"/>
      </w:pPr>
      <w:rPr>
        <w:rFonts w:ascii="Courier New" w:hAnsi="Courier New" w:cs="Courier New" w:hint="default"/>
      </w:rPr>
    </w:lvl>
    <w:lvl w:ilvl="2" w:tplc="61FEB23C" w:tentative="1">
      <w:start w:val="1"/>
      <w:numFmt w:val="bullet"/>
      <w:lvlText w:val=""/>
      <w:lvlJc w:val="left"/>
      <w:pPr>
        <w:ind w:left="2160" w:hanging="360"/>
      </w:pPr>
      <w:rPr>
        <w:rFonts w:ascii="Wingdings" w:hAnsi="Wingdings" w:hint="default"/>
      </w:rPr>
    </w:lvl>
    <w:lvl w:ilvl="3" w:tplc="48007780" w:tentative="1">
      <w:start w:val="1"/>
      <w:numFmt w:val="bullet"/>
      <w:lvlText w:val=""/>
      <w:lvlJc w:val="left"/>
      <w:pPr>
        <w:ind w:left="2880" w:hanging="360"/>
      </w:pPr>
      <w:rPr>
        <w:rFonts w:ascii="Symbol" w:hAnsi="Symbol" w:hint="default"/>
      </w:rPr>
    </w:lvl>
    <w:lvl w:ilvl="4" w:tplc="F014AF86" w:tentative="1">
      <w:start w:val="1"/>
      <w:numFmt w:val="bullet"/>
      <w:lvlText w:val="o"/>
      <w:lvlJc w:val="left"/>
      <w:pPr>
        <w:ind w:left="3600" w:hanging="360"/>
      </w:pPr>
      <w:rPr>
        <w:rFonts w:ascii="Courier New" w:hAnsi="Courier New" w:cs="Courier New" w:hint="default"/>
      </w:rPr>
    </w:lvl>
    <w:lvl w:ilvl="5" w:tplc="27F43880" w:tentative="1">
      <w:start w:val="1"/>
      <w:numFmt w:val="bullet"/>
      <w:lvlText w:val=""/>
      <w:lvlJc w:val="left"/>
      <w:pPr>
        <w:ind w:left="4320" w:hanging="360"/>
      </w:pPr>
      <w:rPr>
        <w:rFonts w:ascii="Wingdings" w:hAnsi="Wingdings" w:hint="default"/>
      </w:rPr>
    </w:lvl>
    <w:lvl w:ilvl="6" w:tplc="DCF0731A" w:tentative="1">
      <w:start w:val="1"/>
      <w:numFmt w:val="bullet"/>
      <w:lvlText w:val=""/>
      <w:lvlJc w:val="left"/>
      <w:pPr>
        <w:ind w:left="5040" w:hanging="360"/>
      </w:pPr>
      <w:rPr>
        <w:rFonts w:ascii="Symbol" w:hAnsi="Symbol" w:hint="default"/>
      </w:rPr>
    </w:lvl>
    <w:lvl w:ilvl="7" w:tplc="519E72CC" w:tentative="1">
      <w:start w:val="1"/>
      <w:numFmt w:val="bullet"/>
      <w:lvlText w:val="o"/>
      <w:lvlJc w:val="left"/>
      <w:pPr>
        <w:ind w:left="5760" w:hanging="360"/>
      </w:pPr>
      <w:rPr>
        <w:rFonts w:ascii="Courier New" w:hAnsi="Courier New" w:cs="Courier New" w:hint="default"/>
      </w:rPr>
    </w:lvl>
    <w:lvl w:ilvl="8" w:tplc="74A2F730" w:tentative="1">
      <w:start w:val="1"/>
      <w:numFmt w:val="bullet"/>
      <w:lvlText w:val=""/>
      <w:lvlJc w:val="left"/>
      <w:pPr>
        <w:ind w:left="6480" w:hanging="360"/>
      </w:pPr>
      <w:rPr>
        <w:rFonts w:ascii="Wingdings" w:hAnsi="Wingdings" w:hint="default"/>
      </w:rPr>
    </w:lvl>
  </w:abstractNum>
  <w:abstractNum w:abstractNumId="9" w15:restartNumberingAfterBreak="0">
    <w:nsid w:val="15CB42D8"/>
    <w:multiLevelType w:val="hybridMultilevel"/>
    <w:tmpl w:val="58B4887C"/>
    <w:lvl w:ilvl="0" w:tplc="1F602938">
      <w:start w:val="1"/>
      <w:numFmt w:val="bullet"/>
      <w:lvlText w:val=""/>
      <w:lvlJc w:val="left"/>
      <w:pPr>
        <w:ind w:left="720" w:hanging="360"/>
      </w:pPr>
      <w:rPr>
        <w:rFonts w:ascii="Symbol" w:hAnsi="Symbol" w:hint="default"/>
      </w:rPr>
    </w:lvl>
    <w:lvl w:ilvl="1" w:tplc="95BCF24C" w:tentative="1">
      <w:start w:val="1"/>
      <w:numFmt w:val="bullet"/>
      <w:lvlText w:val="o"/>
      <w:lvlJc w:val="left"/>
      <w:pPr>
        <w:ind w:left="1440" w:hanging="360"/>
      </w:pPr>
      <w:rPr>
        <w:rFonts w:ascii="Courier New" w:hAnsi="Courier New" w:cs="Courier New" w:hint="default"/>
      </w:rPr>
    </w:lvl>
    <w:lvl w:ilvl="2" w:tplc="085024DC" w:tentative="1">
      <w:start w:val="1"/>
      <w:numFmt w:val="bullet"/>
      <w:lvlText w:val=""/>
      <w:lvlJc w:val="left"/>
      <w:pPr>
        <w:ind w:left="2160" w:hanging="360"/>
      </w:pPr>
      <w:rPr>
        <w:rFonts w:ascii="Wingdings" w:hAnsi="Wingdings" w:hint="default"/>
      </w:rPr>
    </w:lvl>
    <w:lvl w:ilvl="3" w:tplc="77DCB140" w:tentative="1">
      <w:start w:val="1"/>
      <w:numFmt w:val="bullet"/>
      <w:lvlText w:val=""/>
      <w:lvlJc w:val="left"/>
      <w:pPr>
        <w:ind w:left="2880" w:hanging="360"/>
      </w:pPr>
      <w:rPr>
        <w:rFonts w:ascii="Symbol" w:hAnsi="Symbol" w:hint="default"/>
      </w:rPr>
    </w:lvl>
    <w:lvl w:ilvl="4" w:tplc="7C7E636C" w:tentative="1">
      <w:start w:val="1"/>
      <w:numFmt w:val="bullet"/>
      <w:lvlText w:val="o"/>
      <w:lvlJc w:val="left"/>
      <w:pPr>
        <w:ind w:left="3600" w:hanging="360"/>
      </w:pPr>
      <w:rPr>
        <w:rFonts w:ascii="Courier New" w:hAnsi="Courier New" w:cs="Courier New" w:hint="default"/>
      </w:rPr>
    </w:lvl>
    <w:lvl w:ilvl="5" w:tplc="B11C2544" w:tentative="1">
      <w:start w:val="1"/>
      <w:numFmt w:val="bullet"/>
      <w:lvlText w:val=""/>
      <w:lvlJc w:val="left"/>
      <w:pPr>
        <w:ind w:left="4320" w:hanging="360"/>
      </w:pPr>
      <w:rPr>
        <w:rFonts w:ascii="Wingdings" w:hAnsi="Wingdings" w:hint="default"/>
      </w:rPr>
    </w:lvl>
    <w:lvl w:ilvl="6" w:tplc="202C9B80" w:tentative="1">
      <w:start w:val="1"/>
      <w:numFmt w:val="bullet"/>
      <w:lvlText w:val=""/>
      <w:lvlJc w:val="left"/>
      <w:pPr>
        <w:ind w:left="5040" w:hanging="360"/>
      </w:pPr>
      <w:rPr>
        <w:rFonts w:ascii="Symbol" w:hAnsi="Symbol" w:hint="default"/>
      </w:rPr>
    </w:lvl>
    <w:lvl w:ilvl="7" w:tplc="05D036B4" w:tentative="1">
      <w:start w:val="1"/>
      <w:numFmt w:val="bullet"/>
      <w:lvlText w:val="o"/>
      <w:lvlJc w:val="left"/>
      <w:pPr>
        <w:ind w:left="5760" w:hanging="360"/>
      </w:pPr>
      <w:rPr>
        <w:rFonts w:ascii="Courier New" w:hAnsi="Courier New" w:cs="Courier New" w:hint="default"/>
      </w:rPr>
    </w:lvl>
    <w:lvl w:ilvl="8" w:tplc="1A12980E" w:tentative="1">
      <w:start w:val="1"/>
      <w:numFmt w:val="bullet"/>
      <w:lvlText w:val=""/>
      <w:lvlJc w:val="left"/>
      <w:pPr>
        <w:ind w:left="6480" w:hanging="360"/>
      </w:pPr>
      <w:rPr>
        <w:rFonts w:ascii="Wingdings" w:hAnsi="Wingdings" w:hint="default"/>
      </w:rPr>
    </w:lvl>
  </w:abstractNum>
  <w:abstractNum w:abstractNumId="10" w15:restartNumberingAfterBreak="0">
    <w:nsid w:val="1735028E"/>
    <w:multiLevelType w:val="hybridMultilevel"/>
    <w:tmpl w:val="6DAA7A98"/>
    <w:lvl w:ilvl="0" w:tplc="0D1EB644">
      <w:start w:val="1"/>
      <w:numFmt w:val="bullet"/>
      <w:lvlText w:val="o"/>
      <w:lvlJc w:val="left"/>
      <w:pPr>
        <w:ind w:left="720" w:hanging="360"/>
      </w:pPr>
      <w:rPr>
        <w:rFonts w:ascii="Courier New" w:hAnsi="Courier New" w:hint="default"/>
        <w:sz w:val="40"/>
      </w:rPr>
    </w:lvl>
    <w:lvl w:ilvl="1" w:tplc="C7FE1924" w:tentative="1">
      <w:start w:val="1"/>
      <w:numFmt w:val="bullet"/>
      <w:lvlText w:val="o"/>
      <w:lvlJc w:val="left"/>
      <w:pPr>
        <w:ind w:left="1440" w:hanging="360"/>
      </w:pPr>
      <w:rPr>
        <w:rFonts w:ascii="Courier New" w:hAnsi="Courier New" w:cs="Courier New" w:hint="default"/>
      </w:rPr>
    </w:lvl>
    <w:lvl w:ilvl="2" w:tplc="C3460DD8" w:tentative="1">
      <w:start w:val="1"/>
      <w:numFmt w:val="bullet"/>
      <w:lvlText w:val=""/>
      <w:lvlJc w:val="left"/>
      <w:pPr>
        <w:ind w:left="2160" w:hanging="360"/>
      </w:pPr>
      <w:rPr>
        <w:rFonts w:ascii="Wingdings" w:hAnsi="Wingdings" w:hint="default"/>
      </w:rPr>
    </w:lvl>
    <w:lvl w:ilvl="3" w:tplc="669AAFEA" w:tentative="1">
      <w:start w:val="1"/>
      <w:numFmt w:val="bullet"/>
      <w:lvlText w:val=""/>
      <w:lvlJc w:val="left"/>
      <w:pPr>
        <w:ind w:left="2880" w:hanging="360"/>
      </w:pPr>
      <w:rPr>
        <w:rFonts w:ascii="Symbol" w:hAnsi="Symbol" w:hint="default"/>
      </w:rPr>
    </w:lvl>
    <w:lvl w:ilvl="4" w:tplc="3DA07E0A" w:tentative="1">
      <w:start w:val="1"/>
      <w:numFmt w:val="bullet"/>
      <w:lvlText w:val="o"/>
      <w:lvlJc w:val="left"/>
      <w:pPr>
        <w:ind w:left="3600" w:hanging="360"/>
      </w:pPr>
      <w:rPr>
        <w:rFonts w:ascii="Courier New" w:hAnsi="Courier New" w:cs="Courier New" w:hint="default"/>
      </w:rPr>
    </w:lvl>
    <w:lvl w:ilvl="5" w:tplc="A66AAAB6" w:tentative="1">
      <w:start w:val="1"/>
      <w:numFmt w:val="bullet"/>
      <w:lvlText w:val=""/>
      <w:lvlJc w:val="left"/>
      <w:pPr>
        <w:ind w:left="4320" w:hanging="360"/>
      </w:pPr>
      <w:rPr>
        <w:rFonts w:ascii="Wingdings" w:hAnsi="Wingdings" w:hint="default"/>
      </w:rPr>
    </w:lvl>
    <w:lvl w:ilvl="6" w:tplc="9BB028DC" w:tentative="1">
      <w:start w:val="1"/>
      <w:numFmt w:val="bullet"/>
      <w:lvlText w:val=""/>
      <w:lvlJc w:val="left"/>
      <w:pPr>
        <w:ind w:left="5040" w:hanging="360"/>
      </w:pPr>
      <w:rPr>
        <w:rFonts w:ascii="Symbol" w:hAnsi="Symbol" w:hint="default"/>
      </w:rPr>
    </w:lvl>
    <w:lvl w:ilvl="7" w:tplc="CB70287A" w:tentative="1">
      <w:start w:val="1"/>
      <w:numFmt w:val="bullet"/>
      <w:lvlText w:val="o"/>
      <w:lvlJc w:val="left"/>
      <w:pPr>
        <w:ind w:left="5760" w:hanging="360"/>
      </w:pPr>
      <w:rPr>
        <w:rFonts w:ascii="Courier New" w:hAnsi="Courier New" w:cs="Courier New" w:hint="default"/>
      </w:rPr>
    </w:lvl>
    <w:lvl w:ilvl="8" w:tplc="53E03F4A" w:tentative="1">
      <w:start w:val="1"/>
      <w:numFmt w:val="bullet"/>
      <w:lvlText w:val=""/>
      <w:lvlJc w:val="left"/>
      <w:pPr>
        <w:ind w:left="6480" w:hanging="360"/>
      </w:pPr>
      <w:rPr>
        <w:rFonts w:ascii="Wingdings" w:hAnsi="Wingdings" w:hint="default"/>
      </w:rPr>
    </w:lvl>
  </w:abstractNum>
  <w:abstractNum w:abstractNumId="11" w15:restartNumberingAfterBreak="0">
    <w:nsid w:val="1A4B74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C6102"/>
    <w:multiLevelType w:val="hybridMultilevel"/>
    <w:tmpl w:val="29669946"/>
    <w:lvl w:ilvl="0" w:tplc="88DCDFCE">
      <w:start w:val="1"/>
      <w:numFmt w:val="bullet"/>
      <w:lvlText w:val=""/>
      <w:lvlJc w:val="left"/>
      <w:pPr>
        <w:ind w:left="405" w:hanging="360"/>
      </w:pPr>
      <w:rPr>
        <w:rFonts w:ascii="Wingdings" w:eastAsia="Calibri" w:hAnsi="Wingdings" w:cs="Times New Roman" w:hint="default"/>
      </w:rPr>
    </w:lvl>
    <w:lvl w:ilvl="1" w:tplc="927AD976" w:tentative="1">
      <w:start w:val="1"/>
      <w:numFmt w:val="bullet"/>
      <w:lvlText w:val="o"/>
      <w:lvlJc w:val="left"/>
      <w:pPr>
        <w:ind w:left="1125" w:hanging="360"/>
      </w:pPr>
      <w:rPr>
        <w:rFonts w:ascii="Courier New" w:hAnsi="Courier New" w:cs="Courier New" w:hint="default"/>
      </w:rPr>
    </w:lvl>
    <w:lvl w:ilvl="2" w:tplc="3AC2A4B2" w:tentative="1">
      <w:start w:val="1"/>
      <w:numFmt w:val="bullet"/>
      <w:lvlText w:val=""/>
      <w:lvlJc w:val="left"/>
      <w:pPr>
        <w:ind w:left="1845" w:hanging="360"/>
      </w:pPr>
      <w:rPr>
        <w:rFonts w:ascii="Wingdings" w:hAnsi="Wingdings" w:hint="default"/>
      </w:rPr>
    </w:lvl>
    <w:lvl w:ilvl="3" w:tplc="ECC6E630" w:tentative="1">
      <w:start w:val="1"/>
      <w:numFmt w:val="bullet"/>
      <w:lvlText w:val=""/>
      <w:lvlJc w:val="left"/>
      <w:pPr>
        <w:ind w:left="2565" w:hanging="360"/>
      </w:pPr>
      <w:rPr>
        <w:rFonts w:ascii="Symbol" w:hAnsi="Symbol" w:hint="default"/>
      </w:rPr>
    </w:lvl>
    <w:lvl w:ilvl="4" w:tplc="3ED4C7D2" w:tentative="1">
      <w:start w:val="1"/>
      <w:numFmt w:val="bullet"/>
      <w:lvlText w:val="o"/>
      <w:lvlJc w:val="left"/>
      <w:pPr>
        <w:ind w:left="3285" w:hanging="360"/>
      </w:pPr>
      <w:rPr>
        <w:rFonts w:ascii="Courier New" w:hAnsi="Courier New" w:cs="Courier New" w:hint="default"/>
      </w:rPr>
    </w:lvl>
    <w:lvl w:ilvl="5" w:tplc="56427FAC" w:tentative="1">
      <w:start w:val="1"/>
      <w:numFmt w:val="bullet"/>
      <w:lvlText w:val=""/>
      <w:lvlJc w:val="left"/>
      <w:pPr>
        <w:ind w:left="4005" w:hanging="360"/>
      </w:pPr>
      <w:rPr>
        <w:rFonts w:ascii="Wingdings" w:hAnsi="Wingdings" w:hint="default"/>
      </w:rPr>
    </w:lvl>
    <w:lvl w:ilvl="6" w:tplc="54943A72" w:tentative="1">
      <w:start w:val="1"/>
      <w:numFmt w:val="bullet"/>
      <w:lvlText w:val=""/>
      <w:lvlJc w:val="left"/>
      <w:pPr>
        <w:ind w:left="4725" w:hanging="360"/>
      </w:pPr>
      <w:rPr>
        <w:rFonts w:ascii="Symbol" w:hAnsi="Symbol" w:hint="default"/>
      </w:rPr>
    </w:lvl>
    <w:lvl w:ilvl="7" w:tplc="A6B27958" w:tentative="1">
      <w:start w:val="1"/>
      <w:numFmt w:val="bullet"/>
      <w:lvlText w:val="o"/>
      <w:lvlJc w:val="left"/>
      <w:pPr>
        <w:ind w:left="5445" w:hanging="360"/>
      </w:pPr>
      <w:rPr>
        <w:rFonts w:ascii="Courier New" w:hAnsi="Courier New" w:cs="Courier New" w:hint="default"/>
      </w:rPr>
    </w:lvl>
    <w:lvl w:ilvl="8" w:tplc="A47CA92A" w:tentative="1">
      <w:start w:val="1"/>
      <w:numFmt w:val="bullet"/>
      <w:lvlText w:val=""/>
      <w:lvlJc w:val="left"/>
      <w:pPr>
        <w:ind w:left="6165" w:hanging="360"/>
      </w:pPr>
      <w:rPr>
        <w:rFonts w:ascii="Wingdings" w:hAnsi="Wingdings" w:hint="default"/>
      </w:rPr>
    </w:lvl>
  </w:abstractNum>
  <w:abstractNum w:abstractNumId="13" w15:restartNumberingAfterBreak="0">
    <w:nsid w:val="1D3521FE"/>
    <w:multiLevelType w:val="hybridMultilevel"/>
    <w:tmpl w:val="733E8522"/>
    <w:lvl w:ilvl="0" w:tplc="52866B20">
      <w:start w:val="1"/>
      <w:numFmt w:val="bullet"/>
      <w:lvlText w:val=""/>
      <w:lvlJc w:val="left"/>
      <w:pPr>
        <w:ind w:left="720" w:hanging="360"/>
      </w:pPr>
      <w:rPr>
        <w:rFonts w:ascii="Symbol" w:hAnsi="Symbol" w:hint="default"/>
      </w:rPr>
    </w:lvl>
    <w:lvl w:ilvl="1" w:tplc="14240600" w:tentative="1">
      <w:start w:val="1"/>
      <w:numFmt w:val="bullet"/>
      <w:lvlText w:val="o"/>
      <w:lvlJc w:val="left"/>
      <w:pPr>
        <w:ind w:left="1440" w:hanging="360"/>
      </w:pPr>
      <w:rPr>
        <w:rFonts w:ascii="Courier New" w:hAnsi="Courier New" w:cs="Courier New" w:hint="default"/>
      </w:rPr>
    </w:lvl>
    <w:lvl w:ilvl="2" w:tplc="7E226580" w:tentative="1">
      <w:start w:val="1"/>
      <w:numFmt w:val="bullet"/>
      <w:lvlText w:val=""/>
      <w:lvlJc w:val="left"/>
      <w:pPr>
        <w:ind w:left="2160" w:hanging="360"/>
      </w:pPr>
      <w:rPr>
        <w:rFonts w:ascii="Wingdings" w:hAnsi="Wingdings" w:hint="default"/>
      </w:rPr>
    </w:lvl>
    <w:lvl w:ilvl="3" w:tplc="5A82AA74" w:tentative="1">
      <w:start w:val="1"/>
      <w:numFmt w:val="bullet"/>
      <w:lvlText w:val=""/>
      <w:lvlJc w:val="left"/>
      <w:pPr>
        <w:ind w:left="2880" w:hanging="360"/>
      </w:pPr>
      <w:rPr>
        <w:rFonts w:ascii="Symbol" w:hAnsi="Symbol" w:hint="default"/>
      </w:rPr>
    </w:lvl>
    <w:lvl w:ilvl="4" w:tplc="B8EA7714" w:tentative="1">
      <w:start w:val="1"/>
      <w:numFmt w:val="bullet"/>
      <w:lvlText w:val="o"/>
      <w:lvlJc w:val="left"/>
      <w:pPr>
        <w:ind w:left="3600" w:hanging="360"/>
      </w:pPr>
      <w:rPr>
        <w:rFonts w:ascii="Courier New" w:hAnsi="Courier New" w:cs="Courier New" w:hint="default"/>
      </w:rPr>
    </w:lvl>
    <w:lvl w:ilvl="5" w:tplc="D1FEACEC" w:tentative="1">
      <w:start w:val="1"/>
      <w:numFmt w:val="bullet"/>
      <w:lvlText w:val=""/>
      <w:lvlJc w:val="left"/>
      <w:pPr>
        <w:ind w:left="4320" w:hanging="360"/>
      </w:pPr>
      <w:rPr>
        <w:rFonts w:ascii="Wingdings" w:hAnsi="Wingdings" w:hint="default"/>
      </w:rPr>
    </w:lvl>
    <w:lvl w:ilvl="6" w:tplc="505C4926" w:tentative="1">
      <w:start w:val="1"/>
      <w:numFmt w:val="bullet"/>
      <w:lvlText w:val=""/>
      <w:lvlJc w:val="left"/>
      <w:pPr>
        <w:ind w:left="5040" w:hanging="360"/>
      </w:pPr>
      <w:rPr>
        <w:rFonts w:ascii="Symbol" w:hAnsi="Symbol" w:hint="default"/>
      </w:rPr>
    </w:lvl>
    <w:lvl w:ilvl="7" w:tplc="BF14F442" w:tentative="1">
      <w:start w:val="1"/>
      <w:numFmt w:val="bullet"/>
      <w:lvlText w:val="o"/>
      <w:lvlJc w:val="left"/>
      <w:pPr>
        <w:ind w:left="5760" w:hanging="360"/>
      </w:pPr>
      <w:rPr>
        <w:rFonts w:ascii="Courier New" w:hAnsi="Courier New" w:cs="Courier New" w:hint="default"/>
      </w:rPr>
    </w:lvl>
    <w:lvl w:ilvl="8" w:tplc="0CDCC80E" w:tentative="1">
      <w:start w:val="1"/>
      <w:numFmt w:val="bullet"/>
      <w:lvlText w:val=""/>
      <w:lvlJc w:val="left"/>
      <w:pPr>
        <w:ind w:left="6480" w:hanging="360"/>
      </w:pPr>
      <w:rPr>
        <w:rFonts w:ascii="Wingdings" w:hAnsi="Wingdings" w:hint="default"/>
      </w:rPr>
    </w:lvl>
  </w:abstractNum>
  <w:abstractNum w:abstractNumId="14" w15:restartNumberingAfterBreak="0">
    <w:nsid w:val="1DF878B7"/>
    <w:multiLevelType w:val="hybridMultilevel"/>
    <w:tmpl w:val="B4E2DE66"/>
    <w:lvl w:ilvl="0" w:tplc="CA18742C">
      <w:numFmt w:val="bullet"/>
      <w:lvlText w:val="-"/>
      <w:lvlJc w:val="left"/>
      <w:pPr>
        <w:ind w:left="720" w:hanging="360"/>
      </w:pPr>
      <w:rPr>
        <w:rFonts w:ascii="Calibri" w:eastAsia="Calibri" w:hAnsi="Calibri" w:cs="Times New Roman" w:hint="default"/>
      </w:rPr>
    </w:lvl>
    <w:lvl w:ilvl="1" w:tplc="2690DBAA" w:tentative="1">
      <w:start w:val="1"/>
      <w:numFmt w:val="bullet"/>
      <w:lvlText w:val="o"/>
      <w:lvlJc w:val="left"/>
      <w:pPr>
        <w:ind w:left="1440" w:hanging="360"/>
      </w:pPr>
      <w:rPr>
        <w:rFonts w:ascii="Courier New" w:hAnsi="Courier New" w:cs="Courier New" w:hint="default"/>
      </w:rPr>
    </w:lvl>
    <w:lvl w:ilvl="2" w:tplc="AF34CB10" w:tentative="1">
      <w:start w:val="1"/>
      <w:numFmt w:val="bullet"/>
      <w:lvlText w:val=""/>
      <w:lvlJc w:val="left"/>
      <w:pPr>
        <w:ind w:left="2160" w:hanging="360"/>
      </w:pPr>
      <w:rPr>
        <w:rFonts w:ascii="Wingdings" w:hAnsi="Wingdings" w:hint="default"/>
      </w:rPr>
    </w:lvl>
    <w:lvl w:ilvl="3" w:tplc="B5F6495C" w:tentative="1">
      <w:start w:val="1"/>
      <w:numFmt w:val="bullet"/>
      <w:lvlText w:val=""/>
      <w:lvlJc w:val="left"/>
      <w:pPr>
        <w:ind w:left="2880" w:hanging="360"/>
      </w:pPr>
      <w:rPr>
        <w:rFonts w:ascii="Symbol" w:hAnsi="Symbol" w:hint="default"/>
      </w:rPr>
    </w:lvl>
    <w:lvl w:ilvl="4" w:tplc="A00EB458" w:tentative="1">
      <w:start w:val="1"/>
      <w:numFmt w:val="bullet"/>
      <w:lvlText w:val="o"/>
      <w:lvlJc w:val="left"/>
      <w:pPr>
        <w:ind w:left="3600" w:hanging="360"/>
      </w:pPr>
      <w:rPr>
        <w:rFonts w:ascii="Courier New" w:hAnsi="Courier New" w:cs="Courier New" w:hint="default"/>
      </w:rPr>
    </w:lvl>
    <w:lvl w:ilvl="5" w:tplc="3F087028" w:tentative="1">
      <w:start w:val="1"/>
      <w:numFmt w:val="bullet"/>
      <w:lvlText w:val=""/>
      <w:lvlJc w:val="left"/>
      <w:pPr>
        <w:ind w:left="4320" w:hanging="360"/>
      </w:pPr>
      <w:rPr>
        <w:rFonts w:ascii="Wingdings" w:hAnsi="Wingdings" w:hint="default"/>
      </w:rPr>
    </w:lvl>
    <w:lvl w:ilvl="6" w:tplc="0EBC8A74" w:tentative="1">
      <w:start w:val="1"/>
      <w:numFmt w:val="bullet"/>
      <w:lvlText w:val=""/>
      <w:lvlJc w:val="left"/>
      <w:pPr>
        <w:ind w:left="5040" w:hanging="360"/>
      </w:pPr>
      <w:rPr>
        <w:rFonts w:ascii="Symbol" w:hAnsi="Symbol" w:hint="default"/>
      </w:rPr>
    </w:lvl>
    <w:lvl w:ilvl="7" w:tplc="15C2FEF8" w:tentative="1">
      <w:start w:val="1"/>
      <w:numFmt w:val="bullet"/>
      <w:lvlText w:val="o"/>
      <w:lvlJc w:val="left"/>
      <w:pPr>
        <w:ind w:left="5760" w:hanging="360"/>
      </w:pPr>
      <w:rPr>
        <w:rFonts w:ascii="Courier New" w:hAnsi="Courier New" w:cs="Courier New" w:hint="default"/>
      </w:rPr>
    </w:lvl>
    <w:lvl w:ilvl="8" w:tplc="3B98A414" w:tentative="1">
      <w:start w:val="1"/>
      <w:numFmt w:val="bullet"/>
      <w:lvlText w:val=""/>
      <w:lvlJc w:val="left"/>
      <w:pPr>
        <w:ind w:left="6480" w:hanging="360"/>
      </w:pPr>
      <w:rPr>
        <w:rFonts w:ascii="Wingdings" w:hAnsi="Wingdings" w:hint="default"/>
      </w:rPr>
    </w:lvl>
  </w:abstractNum>
  <w:abstractNum w:abstractNumId="15" w15:restartNumberingAfterBreak="0">
    <w:nsid w:val="1E6A0A28"/>
    <w:multiLevelType w:val="hybridMultilevel"/>
    <w:tmpl w:val="B7142C48"/>
    <w:lvl w:ilvl="0" w:tplc="2D5EC066">
      <w:start w:val="1"/>
      <w:numFmt w:val="bullet"/>
      <w:lvlText w:val=""/>
      <w:lvlJc w:val="left"/>
      <w:pPr>
        <w:ind w:left="720" w:hanging="360"/>
      </w:pPr>
      <w:rPr>
        <w:rFonts w:ascii="Symbol" w:hAnsi="Symbol" w:hint="default"/>
      </w:rPr>
    </w:lvl>
    <w:lvl w:ilvl="1" w:tplc="8620E416" w:tentative="1">
      <w:start w:val="1"/>
      <w:numFmt w:val="bullet"/>
      <w:lvlText w:val="o"/>
      <w:lvlJc w:val="left"/>
      <w:pPr>
        <w:ind w:left="1440" w:hanging="360"/>
      </w:pPr>
      <w:rPr>
        <w:rFonts w:ascii="Courier New" w:hAnsi="Courier New" w:cs="Courier New" w:hint="default"/>
      </w:rPr>
    </w:lvl>
    <w:lvl w:ilvl="2" w:tplc="D2408686" w:tentative="1">
      <w:start w:val="1"/>
      <w:numFmt w:val="bullet"/>
      <w:lvlText w:val=""/>
      <w:lvlJc w:val="left"/>
      <w:pPr>
        <w:ind w:left="2160" w:hanging="360"/>
      </w:pPr>
      <w:rPr>
        <w:rFonts w:ascii="Wingdings" w:hAnsi="Wingdings" w:hint="default"/>
      </w:rPr>
    </w:lvl>
    <w:lvl w:ilvl="3" w:tplc="6980E2E0" w:tentative="1">
      <w:start w:val="1"/>
      <w:numFmt w:val="bullet"/>
      <w:lvlText w:val=""/>
      <w:lvlJc w:val="left"/>
      <w:pPr>
        <w:ind w:left="2880" w:hanging="360"/>
      </w:pPr>
      <w:rPr>
        <w:rFonts w:ascii="Symbol" w:hAnsi="Symbol" w:hint="default"/>
      </w:rPr>
    </w:lvl>
    <w:lvl w:ilvl="4" w:tplc="59DA6C7E" w:tentative="1">
      <w:start w:val="1"/>
      <w:numFmt w:val="bullet"/>
      <w:lvlText w:val="o"/>
      <w:lvlJc w:val="left"/>
      <w:pPr>
        <w:ind w:left="3600" w:hanging="360"/>
      </w:pPr>
      <w:rPr>
        <w:rFonts w:ascii="Courier New" w:hAnsi="Courier New" w:cs="Courier New" w:hint="default"/>
      </w:rPr>
    </w:lvl>
    <w:lvl w:ilvl="5" w:tplc="846C9608" w:tentative="1">
      <w:start w:val="1"/>
      <w:numFmt w:val="bullet"/>
      <w:lvlText w:val=""/>
      <w:lvlJc w:val="left"/>
      <w:pPr>
        <w:ind w:left="4320" w:hanging="360"/>
      </w:pPr>
      <w:rPr>
        <w:rFonts w:ascii="Wingdings" w:hAnsi="Wingdings" w:hint="default"/>
      </w:rPr>
    </w:lvl>
    <w:lvl w:ilvl="6" w:tplc="369A268C" w:tentative="1">
      <w:start w:val="1"/>
      <w:numFmt w:val="bullet"/>
      <w:lvlText w:val=""/>
      <w:lvlJc w:val="left"/>
      <w:pPr>
        <w:ind w:left="5040" w:hanging="360"/>
      </w:pPr>
      <w:rPr>
        <w:rFonts w:ascii="Symbol" w:hAnsi="Symbol" w:hint="default"/>
      </w:rPr>
    </w:lvl>
    <w:lvl w:ilvl="7" w:tplc="302EB478" w:tentative="1">
      <w:start w:val="1"/>
      <w:numFmt w:val="bullet"/>
      <w:lvlText w:val="o"/>
      <w:lvlJc w:val="left"/>
      <w:pPr>
        <w:ind w:left="5760" w:hanging="360"/>
      </w:pPr>
      <w:rPr>
        <w:rFonts w:ascii="Courier New" w:hAnsi="Courier New" w:cs="Courier New" w:hint="default"/>
      </w:rPr>
    </w:lvl>
    <w:lvl w:ilvl="8" w:tplc="0B16B7F2" w:tentative="1">
      <w:start w:val="1"/>
      <w:numFmt w:val="bullet"/>
      <w:lvlText w:val=""/>
      <w:lvlJc w:val="left"/>
      <w:pPr>
        <w:ind w:left="6480" w:hanging="360"/>
      </w:pPr>
      <w:rPr>
        <w:rFonts w:ascii="Wingdings" w:hAnsi="Wingdings" w:hint="default"/>
      </w:rPr>
    </w:lvl>
  </w:abstractNum>
  <w:abstractNum w:abstractNumId="16" w15:restartNumberingAfterBreak="0">
    <w:nsid w:val="215F6FDC"/>
    <w:multiLevelType w:val="hybridMultilevel"/>
    <w:tmpl w:val="3EE8BB90"/>
    <w:lvl w:ilvl="0" w:tplc="A06AAA74">
      <w:numFmt w:val="bullet"/>
      <w:lvlText w:val="-"/>
      <w:lvlJc w:val="left"/>
      <w:pPr>
        <w:ind w:left="720" w:hanging="360"/>
      </w:pPr>
      <w:rPr>
        <w:rFonts w:ascii="Calibri" w:eastAsia="Calibri" w:hAnsi="Calibri" w:cs="Times New Roman" w:hint="default"/>
      </w:rPr>
    </w:lvl>
    <w:lvl w:ilvl="1" w:tplc="C09A5EEC" w:tentative="1">
      <w:start w:val="1"/>
      <w:numFmt w:val="bullet"/>
      <w:lvlText w:val="o"/>
      <w:lvlJc w:val="left"/>
      <w:pPr>
        <w:ind w:left="1440" w:hanging="360"/>
      </w:pPr>
      <w:rPr>
        <w:rFonts w:ascii="Courier New" w:hAnsi="Courier New" w:cs="Courier New" w:hint="default"/>
      </w:rPr>
    </w:lvl>
    <w:lvl w:ilvl="2" w:tplc="20781236" w:tentative="1">
      <w:start w:val="1"/>
      <w:numFmt w:val="bullet"/>
      <w:lvlText w:val=""/>
      <w:lvlJc w:val="left"/>
      <w:pPr>
        <w:ind w:left="2160" w:hanging="360"/>
      </w:pPr>
      <w:rPr>
        <w:rFonts w:ascii="Wingdings" w:hAnsi="Wingdings" w:hint="default"/>
      </w:rPr>
    </w:lvl>
    <w:lvl w:ilvl="3" w:tplc="E2267D54" w:tentative="1">
      <w:start w:val="1"/>
      <w:numFmt w:val="bullet"/>
      <w:lvlText w:val=""/>
      <w:lvlJc w:val="left"/>
      <w:pPr>
        <w:ind w:left="2880" w:hanging="360"/>
      </w:pPr>
      <w:rPr>
        <w:rFonts w:ascii="Symbol" w:hAnsi="Symbol" w:hint="default"/>
      </w:rPr>
    </w:lvl>
    <w:lvl w:ilvl="4" w:tplc="6FBC17BA" w:tentative="1">
      <w:start w:val="1"/>
      <w:numFmt w:val="bullet"/>
      <w:lvlText w:val="o"/>
      <w:lvlJc w:val="left"/>
      <w:pPr>
        <w:ind w:left="3600" w:hanging="360"/>
      </w:pPr>
      <w:rPr>
        <w:rFonts w:ascii="Courier New" w:hAnsi="Courier New" w:cs="Courier New" w:hint="default"/>
      </w:rPr>
    </w:lvl>
    <w:lvl w:ilvl="5" w:tplc="94DC2F24" w:tentative="1">
      <w:start w:val="1"/>
      <w:numFmt w:val="bullet"/>
      <w:lvlText w:val=""/>
      <w:lvlJc w:val="left"/>
      <w:pPr>
        <w:ind w:left="4320" w:hanging="360"/>
      </w:pPr>
      <w:rPr>
        <w:rFonts w:ascii="Wingdings" w:hAnsi="Wingdings" w:hint="default"/>
      </w:rPr>
    </w:lvl>
    <w:lvl w:ilvl="6" w:tplc="F5569AE6" w:tentative="1">
      <w:start w:val="1"/>
      <w:numFmt w:val="bullet"/>
      <w:lvlText w:val=""/>
      <w:lvlJc w:val="left"/>
      <w:pPr>
        <w:ind w:left="5040" w:hanging="360"/>
      </w:pPr>
      <w:rPr>
        <w:rFonts w:ascii="Symbol" w:hAnsi="Symbol" w:hint="default"/>
      </w:rPr>
    </w:lvl>
    <w:lvl w:ilvl="7" w:tplc="CE1C998E" w:tentative="1">
      <w:start w:val="1"/>
      <w:numFmt w:val="bullet"/>
      <w:lvlText w:val="o"/>
      <w:lvlJc w:val="left"/>
      <w:pPr>
        <w:ind w:left="5760" w:hanging="360"/>
      </w:pPr>
      <w:rPr>
        <w:rFonts w:ascii="Courier New" w:hAnsi="Courier New" w:cs="Courier New" w:hint="default"/>
      </w:rPr>
    </w:lvl>
    <w:lvl w:ilvl="8" w:tplc="4F64FFBC" w:tentative="1">
      <w:start w:val="1"/>
      <w:numFmt w:val="bullet"/>
      <w:lvlText w:val=""/>
      <w:lvlJc w:val="left"/>
      <w:pPr>
        <w:ind w:left="6480" w:hanging="360"/>
      </w:pPr>
      <w:rPr>
        <w:rFonts w:ascii="Wingdings" w:hAnsi="Wingdings" w:hint="default"/>
      </w:rPr>
    </w:lvl>
  </w:abstractNum>
  <w:abstractNum w:abstractNumId="17" w15:restartNumberingAfterBreak="0">
    <w:nsid w:val="21C40DB0"/>
    <w:multiLevelType w:val="hybridMultilevel"/>
    <w:tmpl w:val="9F7AA8D8"/>
    <w:lvl w:ilvl="0" w:tplc="4CD61A06">
      <w:start w:val="1"/>
      <w:numFmt w:val="bullet"/>
      <w:lvlText w:val=""/>
      <w:lvlJc w:val="left"/>
      <w:pPr>
        <w:ind w:left="644" w:hanging="360"/>
      </w:pPr>
      <w:rPr>
        <w:rFonts w:ascii="Symbol" w:hAnsi="Symbol" w:hint="default"/>
      </w:rPr>
    </w:lvl>
    <w:lvl w:ilvl="1" w:tplc="D9948426" w:tentative="1">
      <w:start w:val="1"/>
      <w:numFmt w:val="bullet"/>
      <w:lvlText w:val="o"/>
      <w:lvlJc w:val="left"/>
      <w:pPr>
        <w:ind w:left="1364" w:hanging="360"/>
      </w:pPr>
      <w:rPr>
        <w:rFonts w:ascii="Courier New" w:hAnsi="Courier New" w:cs="Courier New" w:hint="default"/>
      </w:rPr>
    </w:lvl>
    <w:lvl w:ilvl="2" w:tplc="177AE956" w:tentative="1">
      <w:start w:val="1"/>
      <w:numFmt w:val="bullet"/>
      <w:lvlText w:val=""/>
      <w:lvlJc w:val="left"/>
      <w:pPr>
        <w:ind w:left="2084" w:hanging="360"/>
      </w:pPr>
      <w:rPr>
        <w:rFonts w:ascii="Wingdings" w:hAnsi="Wingdings" w:hint="default"/>
      </w:rPr>
    </w:lvl>
    <w:lvl w:ilvl="3" w:tplc="0E2CEAF4" w:tentative="1">
      <w:start w:val="1"/>
      <w:numFmt w:val="bullet"/>
      <w:lvlText w:val=""/>
      <w:lvlJc w:val="left"/>
      <w:pPr>
        <w:ind w:left="2804" w:hanging="360"/>
      </w:pPr>
      <w:rPr>
        <w:rFonts w:ascii="Symbol" w:hAnsi="Symbol" w:hint="default"/>
      </w:rPr>
    </w:lvl>
    <w:lvl w:ilvl="4" w:tplc="3AEE23FC" w:tentative="1">
      <w:start w:val="1"/>
      <w:numFmt w:val="bullet"/>
      <w:lvlText w:val="o"/>
      <w:lvlJc w:val="left"/>
      <w:pPr>
        <w:ind w:left="3524" w:hanging="360"/>
      </w:pPr>
      <w:rPr>
        <w:rFonts w:ascii="Courier New" w:hAnsi="Courier New" w:cs="Courier New" w:hint="default"/>
      </w:rPr>
    </w:lvl>
    <w:lvl w:ilvl="5" w:tplc="E8883C48" w:tentative="1">
      <w:start w:val="1"/>
      <w:numFmt w:val="bullet"/>
      <w:lvlText w:val=""/>
      <w:lvlJc w:val="left"/>
      <w:pPr>
        <w:ind w:left="4244" w:hanging="360"/>
      </w:pPr>
      <w:rPr>
        <w:rFonts w:ascii="Wingdings" w:hAnsi="Wingdings" w:hint="default"/>
      </w:rPr>
    </w:lvl>
    <w:lvl w:ilvl="6" w:tplc="FAC4E3C4" w:tentative="1">
      <w:start w:val="1"/>
      <w:numFmt w:val="bullet"/>
      <w:lvlText w:val=""/>
      <w:lvlJc w:val="left"/>
      <w:pPr>
        <w:ind w:left="4964" w:hanging="360"/>
      </w:pPr>
      <w:rPr>
        <w:rFonts w:ascii="Symbol" w:hAnsi="Symbol" w:hint="default"/>
      </w:rPr>
    </w:lvl>
    <w:lvl w:ilvl="7" w:tplc="8FB47E98" w:tentative="1">
      <w:start w:val="1"/>
      <w:numFmt w:val="bullet"/>
      <w:lvlText w:val="o"/>
      <w:lvlJc w:val="left"/>
      <w:pPr>
        <w:ind w:left="5684" w:hanging="360"/>
      </w:pPr>
      <w:rPr>
        <w:rFonts w:ascii="Courier New" w:hAnsi="Courier New" w:cs="Courier New" w:hint="default"/>
      </w:rPr>
    </w:lvl>
    <w:lvl w:ilvl="8" w:tplc="EBACA42E" w:tentative="1">
      <w:start w:val="1"/>
      <w:numFmt w:val="bullet"/>
      <w:lvlText w:val=""/>
      <w:lvlJc w:val="left"/>
      <w:pPr>
        <w:ind w:left="6404" w:hanging="360"/>
      </w:pPr>
      <w:rPr>
        <w:rFonts w:ascii="Wingdings" w:hAnsi="Wingdings" w:hint="default"/>
      </w:rPr>
    </w:lvl>
  </w:abstractNum>
  <w:abstractNum w:abstractNumId="18" w15:restartNumberingAfterBreak="0">
    <w:nsid w:val="22E01ADC"/>
    <w:multiLevelType w:val="hybridMultilevel"/>
    <w:tmpl w:val="4A1099D6"/>
    <w:lvl w:ilvl="0" w:tplc="9B34A5F4">
      <w:start w:val="1"/>
      <w:numFmt w:val="bullet"/>
      <w:lvlText w:val=""/>
      <w:lvlJc w:val="left"/>
      <w:pPr>
        <w:ind w:left="720" w:hanging="360"/>
      </w:pPr>
      <w:rPr>
        <w:rFonts w:ascii="Symbol" w:hAnsi="Symbol" w:hint="default"/>
      </w:rPr>
    </w:lvl>
    <w:lvl w:ilvl="1" w:tplc="2D428D60" w:tentative="1">
      <w:start w:val="1"/>
      <w:numFmt w:val="bullet"/>
      <w:lvlText w:val="o"/>
      <w:lvlJc w:val="left"/>
      <w:pPr>
        <w:ind w:left="1440" w:hanging="360"/>
      </w:pPr>
      <w:rPr>
        <w:rFonts w:ascii="Courier New" w:hAnsi="Courier New" w:cs="Courier New" w:hint="default"/>
      </w:rPr>
    </w:lvl>
    <w:lvl w:ilvl="2" w:tplc="0992A21A" w:tentative="1">
      <w:start w:val="1"/>
      <w:numFmt w:val="bullet"/>
      <w:lvlText w:val=""/>
      <w:lvlJc w:val="left"/>
      <w:pPr>
        <w:ind w:left="2160" w:hanging="360"/>
      </w:pPr>
      <w:rPr>
        <w:rFonts w:ascii="Wingdings" w:hAnsi="Wingdings" w:hint="default"/>
      </w:rPr>
    </w:lvl>
    <w:lvl w:ilvl="3" w:tplc="2DA6C0EE" w:tentative="1">
      <w:start w:val="1"/>
      <w:numFmt w:val="bullet"/>
      <w:lvlText w:val=""/>
      <w:lvlJc w:val="left"/>
      <w:pPr>
        <w:ind w:left="2880" w:hanging="360"/>
      </w:pPr>
      <w:rPr>
        <w:rFonts w:ascii="Symbol" w:hAnsi="Symbol" w:hint="default"/>
      </w:rPr>
    </w:lvl>
    <w:lvl w:ilvl="4" w:tplc="EFB0F4CA" w:tentative="1">
      <w:start w:val="1"/>
      <w:numFmt w:val="bullet"/>
      <w:lvlText w:val="o"/>
      <w:lvlJc w:val="left"/>
      <w:pPr>
        <w:ind w:left="3600" w:hanging="360"/>
      </w:pPr>
      <w:rPr>
        <w:rFonts w:ascii="Courier New" w:hAnsi="Courier New" w:cs="Courier New" w:hint="default"/>
      </w:rPr>
    </w:lvl>
    <w:lvl w:ilvl="5" w:tplc="6966E510" w:tentative="1">
      <w:start w:val="1"/>
      <w:numFmt w:val="bullet"/>
      <w:lvlText w:val=""/>
      <w:lvlJc w:val="left"/>
      <w:pPr>
        <w:ind w:left="4320" w:hanging="360"/>
      </w:pPr>
      <w:rPr>
        <w:rFonts w:ascii="Wingdings" w:hAnsi="Wingdings" w:hint="default"/>
      </w:rPr>
    </w:lvl>
    <w:lvl w:ilvl="6" w:tplc="40DA6912" w:tentative="1">
      <w:start w:val="1"/>
      <w:numFmt w:val="bullet"/>
      <w:lvlText w:val=""/>
      <w:lvlJc w:val="left"/>
      <w:pPr>
        <w:ind w:left="5040" w:hanging="360"/>
      </w:pPr>
      <w:rPr>
        <w:rFonts w:ascii="Symbol" w:hAnsi="Symbol" w:hint="default"/>
      </w:rPr>
    </w:lvl>
    <w:lvl w:ilvl="7" w:tplc="757690CC" w:tentative="1">
      <w:start w:val="1"/>
      <w:numFmt w:val="bullet"/>
      <w:lvlText w:val="o"/>
      <w:lvlJc w:val="left"/>
      <w:pPr>
        <w:ind w:left="5760" w:hanging="360"/>
      </w:pPr>
      <w:rPr>
        <w:rFonts w:ascii="Courier New" w:hAnsi="Courier New" w:cs="Courier New" w:hint="default"/>
      </w:rPr>
    </w:lvl>
    <w:lvl w:ilvl="8" w:tplc="8D044824" w:tentative="1">
      <w:start w:val="1"/>
      <w:numFmt w:val="bullet"/>
      <w:lvlText w:val=""/>
      <w:lvlJc w:val="left"/>
      <w:pPr>
        <w:ind w:left="6480" w:hanging="360"/>
      </w:pPr>
      <w:rPr>
        <w:rFonts w:ascii="Wingdings" w:hAnsi="Wingdings" w:hint="default"/>
      </w:rPr>
    </w:lvl>
  </w:abstractNum>
  <w:abstractNum w:abstractNumId="19" w15:restartNumberingAfterBreak="0">
    <w:nsid w:val="279410E5"/>
    <w:multiLevelType w:val="hybridMultilevel"/>
    <w:tmpl w:val="87E01BEE"/>
    <w:lvl w:ilvl="0" w:tplc="2C90F6FE">
      <w:start w:val="1"/>
      <w:numFmt w:val="bullet"/>
      <w:lvlText w:val=""/>
      <w:lvlJc w:val="left"/>
      <w:pPr>
        <w:ind w:left="720" w:hanging="360"/>
      </w:pPr>
      <w:rPr>
        <w:rFonts w:ascii="Symbol" w:hAnsi="Symbol" w:hint="default"/>
      </w:rPr>
    </w:lvl>
    <w:lvl w:ilvl="1" w:tplc="19A2CDDE" w:tentative="1">
      <w:start w:val="1"/>
      <w:numFmt w:val="bullet"/>
      <w:lvlText w:val="o"/>
      <w:lvlJc w:val="left"/>
      <w:pPr>
        <w:ind w:left="1440" w:hanging="360"/>
      </w:pPr>
      <w:rPr>
        <w:rFonts w:ascii="Courier New" w:hAnsi="Courier New" w:cs="Courier New" w:hint="default"/>
      </w:rPr>
    </w:lvl>
    <w:lvl w:ilvl="2" w:tplc="79263942" w:tentative="1">
      <w:start w:val="1"/>
      <w:numFmt w:val="bullet"/>
      <w:lvlText w:val=""/>
      <w:lvlJc w:val="left"/>
      <w:pPr>
        <w:ind w:left="2160" w:hanging="360"/>
      </w:pPr>
      <w:rPr>
        <w:rFonts w:ascii="Wingdings" w:hAnsi="Wingdings" w:hint="default"/>
      </w:rPr>
    </w:lvl>
    <w:lvl w:ilvl="3" w:tplc="1EE239A4" w:tentative="1">
      <w:start w:val="1"/>
      <w:numFmt w:val="bullet"/>
      <w:lvlText w:val=""/>
      <w:lvlJc w:val="left"/>
      <w:pPr>
        <w:ind w:left="2880" w:hanging="360"/>
      </w:pPr>
      <w:rPr>
        <w:rFonts w:ascii="Symbol" w:hAnsi="Symbol" w:hint="default"/>
      </w:rPr>
    </w:lvl>
    <w:lvl w:ilvl="4" w:tplc="B9A447E6" w:tentative="1">
      <w:start w:val="1"/>
      <w:numFmt w:val="bullet"/>
      <w:lvlText w:val="o"/>
      <w:lvlJc w:val="left"/>
      <w:pPr>
        <w:ind w:left="3600" w:hanging="360"/>
      </w:pPr>
      <w:rPr>
        <w:rFonts w:ascii="Courier New" w:hAnsi="Courier New" w:cs="Courier New" w:hint="default"/>
      </w:rPr>
    </w:lvl>
    <w:lvl w:ilvl="5" w:tplc="D8DCECA4" w:tentative="1">
      <w:start w:val="1"/>
      <w:numFmt w:val="bullet"/>
      <w:lvlText w:val=""/>
      <w:lvlJc w:val="left"/>
      <w:pPr>
        <w:ind w:left="4320" w:hanging="360"/>
      </w:pPr>
      <w:rPr>
        <w:rFonts w:ascii="Wingdings" w:hAnsi="Wingdings" w:hint="default"/>
      </w:rPr>
    </w:lvl>
    <w:lvl w:ilvl="6" w:tplc="E506BC42" w:tentative="1">
      <w:start w:val="1"/>
      <w:numFmt w:val="bullet"/>
      <w:lvlText w:val=""/>
      <w:lvlJc w:val="left"/>
      <w:pPr>
        <w:ind w:left="5040" w:hanging="360"/>
      </w:pPr>
      <w:rPr>
        <w:rFonts w:ascii="Symbol" w:hAnsi="Symbol" w:hint="default"/>
      </w:rPr>
    </w:lvl>
    <w:lvl w:ilvl="7" w:tplc="A4F828BC" w:tentative="1">
      <w:start w:val="1"/>
      <w:numFmt w:val="bullet"/>
      <w:lvlText w:val="o"/>
      <w:lvlJc w:val="left"/>
      <w:pPr>
        <w:ind w:left="5760" w:hanging="360"/>
      </w:pPr>
      <w:rPr>
        <w:rFonts w:ascii="Courier New" w:hAnsi="Courier New" w:cs="Courier New" w:hint="default"/>
      </w:rPr>
    </w:lvl>
    <w:lvl w:ilvl="8" w:tplc="30DE3DEA" w:tentative="1">
      <w:start w:val="1"/>
      <w:numFmt w:val="bullet"/>
      <w:lvlText w:val=""/>
      <w:lvlJc w:val="left"/>
      <w:pPr>
        <w:ind w:left="6480" w:hanging="360"/>
      </w:pPr>
      <w:rPr>
        <w:rFonts w:ascii="Wingdings" w:hAnsi="Wingdings" w:hint="default"/>
      </w:rPr>
    </w:lvl>
  </w:abstractNum>
  <w:abstractNum w:abstractNumId="20" w15:restartNumberingAfterBreak="0">
    <w:nsid w:val="29DF0129"/>
    <w:multiLevelType w:val="hybridMultilevel"/>
    <w:tmpl w:val="3AC61B58"/>
    <w:lvl w:ilvl="0" w:tplc="1338A5D8">
      <w:start w:val="1"/>
      <w:numFmt w:val="bullet"/>
      <w:lvlText w:val=""/>
      <w:lvlJc w:val="left"/>
      <w:pPr>
        <w:ind w:left="720" w:hanging="360"/>
      </w:pPr>
      <w:rPr>
        <w:rFonts w:ascii="Symbol" w:hAnsi="Symbol" w:hint="default"/>
      </w:rPr>
    </w:lvl>
    <w:lvl w:ilvl="1" w:tplc="C6F8B61A" w:tentative="1">
      <w:start w:val="1"/>
      <w:numFmt w:val="bullet"/>
      <w:lvlText w:val="o"/>
      <w:lvlJc w:val="left"/>
      <w:pPr>
        <w:ind w:left="1440" w:hanging="360"/>
      </w:pPr>
      <w:rPr>
        <w:rFonts w:ascii="Courier New" w:hAnsi="Courier New" w:cs="Courier New" w:hint="default"/>
      </w:rPr>
    </w:lvl>
    <w:lvl w:ilvl="2" w:tplc="70ACFA10" w:tentative="1">
      <w:start w:val="1"/>
      <w:numFmt w:val="bullet"/>
      <w:lvlText w:val=""/>
      <w:lvlJc w:val="left"/>
      <w:pPr>
        <w:ind w:left="2160" w:hanging="360"/>
      </w:pPr>
      <w:rPr>
        <w:rFonts w:ascii="Wingdings" w:hAnsi="Wingdings" w:hint="default"/>
      </w:rPr>
    </w:lvl>
    <w:lvl w:ilvl="3" w:tplc="F3EE7662" w:tentative="1">
      <w:start w:val="1"/>
      <w:numFmt w:val="bullet"/>
      <w:lvlText w:val=""/>
      <w:lvlJc w:val="left"/>
      <w:pPr>
        <w:ind w:left="2880" w:hanging="360"/>
      </w:pPr>
      <w:rPr>
        <w:rFonts w:ascii="Symbol" w:hAnsi="Symbol" w:hint="default"/>
      </w:rPr>
    </w:lvl>
    <w:lvl w:ilvl="4" w:tplc="2C86686A" w:tentative="1">
      <w:start w:val="1"/>
      <w:numFmt w:val="bullet"/>
      <w:lvlText w:val="o"/>
      <w:lvlJc w:val="left"/>
      <w:pPr>
        <w:ind w:left="3600" w:hanging="360"/>
      </w:pPr>
      <w:rPr>
        <w:rFonts w:ascii="Courier New" w:hAnsi="Courier New" w:cs="Courier New" w:hint="default"/>
      </w:rPr>
    </w:lvl>
    <w:lvl w:ilvl="5" w:tplc="01601022" w:tentative="1">
      <w:start w:val="1"/>
      <w:numFmt w:val="bullet"/>
      <w:lvlText w:val=""/>
      <w:lvlJc w:val="left"/>
      <w:pPr>
        <w:ind w:left="4320" w:hanging="360"/>
      </w:pPr>
      <w:rPr>
        <w:rFonts w:ascii="Wingdings" w:hAnsi="Wingdings" w:hint="default"/>
      </w:rPr>
    </w:lvl>
    <w:lvl w:ilvl="6" w:tplc="2DCE81E4" w:tentative="1">
      <w:start w:val="1"/>
      <w:numFmt w:val="bullet"/>
      <w:lvlText w:val=""/>
      <w:lvlJc w:val="left"/>
      <w:pPr>
        <w:ind w:left="5040" w:hanging="360"/>
      </w:pPr>
      <w:rPr>
        <w:rFonts w:ascii="Symbol" w:hAnsi="Symbol" w:hint="default"/>
      </w:rPr>
    </w:lvl>
    <w:lvl w:ilvl="7" w:tplc="A7A6F968" w:tentative="1">
      <w:start w:val="1"/>
      <w:numFmt w:val="bullet"/>
      <w:lvlText w:val="o"/>
      <w:lvlJc w:val="left"/>
      <w:pPr>
        <w:ind w:left="5760" w:hanging="360"/>
      </w:pPr>
      <w:rPr>
        <w:rFonts w:ascii="Courier New" w:hAnsi="Courier New" w:cs="Courier New" w:hint="default"/>
      </w:rPr>
    </w:lvl>
    <w:lvl w:ilvl="8" w:tplc="C6E8380C" w:tentative="1">
      <w:start w:val="1"/>
      <w:numFmt w:val="bullet"/>
      <w:lvlText w:val=""/>
      <w:lvlJc w:val="left"/>
      <w:pPr>
        <w:ind w:left="6480" w:hanging="360"/>
      </w:pPr>
      <w:rPr>
        <w:rFonts w:ascii="Wingdings" w:hAnsi="Wingdings" w:hint="default"/>
      </w:rPr>
    </w:lvl>
  </w:abstractNum>
  <w:abstractNum w:abstractNumId="21" w15:restartNumberingAfterBreak="0">
    <w:nsid w:val="315D68E6"/>
    <w:multiLevelType w:val="hybridMultilevel"/>
    <w:tmpl w:val="3ABEF7B2"/>
    <w:lvl w:ilvl="0" w:tplc="057E2096">
      <w:numFmt w:val="bullet"/>
      <w:lvlText w:val="-"/>
      <w:lvlJc w:val="left"/>
      <w:pPr>
        <w:ind w:left="720" w:hanging="360"/>
      </w:pPr>
      <w:rPr>
        <w:rFonts w:ascii="Calibri" w:eastAsia="Calibri" w:hAnsi="Calibri" w:cs="Times New Roman" w:hint="default"/>
      </w:rPr>
    </w:lvl>
    <w:lvl w:ilvl="1" w:tplc="7EB44270" w:tentative="1">
      <w:start w:val="1"/>
      <w:numFmt w:val="bullet"/>
      <w:lvlText w:val="o"/>
      <w:lvlJc w:val="left"/>
      <w:pPr>
        <w:ind w:left="1440" w:hanging="360"/>
      </w:pPr>
      <w:rPr>
        <w:rFonts w:ascii="Courier New" w:hAnsi="Courier New" w:cs="Courier New" w:hint="default"/>
      </w:rPr>
    </w:lvl>
    <w:lvl w:ilvl="2" w:tplc="0DB083F4" w:tentative="1">
      <w:start w:val="1"/>
      <w:numFmt w:val="bullet"/>
      <w:lvlText w:val=""/>
      <w:lvlJc w:val="left"/>
      <w:pPr>
        <w:ind w:left="2160" w:hanging="360"/>
      </w:pPr>
      <w:rPr>
        <w:rFonts w:ascii="Wingdings" w:hAnsi="Wingdings" w:hint="default"/>
      </w:rPr>
    </w:lvl>
    <w:lvl w:ilvl="3" w:tplc="C7FCC5A4" w:tentative="1">
      <w:start w:val="1"/>
      <w:numFmt w:val="bullet"/>
      <w:lvlText w:val=""/>
      <w:lvlJc w:val="left"/>
      <w:pPr>
        <w:ind w:left="2880" w:hanging="360"/>
      </w:pPr>
      <w:rPr>
        <w:rFonts w:ascii="Symbol" w:hAnsi="Symbol" w:hint="default"/>
      </w:rPr>
    </w:lvl>
    <w:lvl w:ilvl="4" w:tplc="D950668E" w:tentative="1">
      <w:start w:val="1"/>
      <w:numFmt w:val="bullet"/>
      <w:lvlText w:val="o"/>
      <w:lvlJc w:val="left"/>
      <w:pPr>
        <w:ind w:left="3600" w:hanging="360"/>
      </w:pPr>
      <w:rPr>
        <w:rFonts w:ascii="Courier New" w:hAnsi="Courier New" w:cs="Courier New" w:hint="default"/>
      </w:rPr>
    </w:lvl>
    <w:lvl w:ilvl="5" w:tplc="F1D28574" w:tentative="1">
      <w:start w:val="1"/>
      <w:numFmt w:val="bullet"/>
      <w:lvlText w:val=""/>
      <w:lvlJc w:val="left"/>
      <w:pPr>
        <w:ind w:left="4320" w:hanging="360"/>
      </w:pPr>
      <w:rPr>
        <w:rFonts w:ascii="Wingdings" w:hAnsi="Wingdings" w:hint="default"/>
      </w:rPr>
    </w:lvl>
    <w:lvl w:ilvl="6" w:tplc="36B8B840" w:tentative="1">
      <w:start w:val="1"/>
      <w:numFmt w:val="bullet"/>
      <w:lvlText w:val=""/>
      <w:lvlJc w:val="left"/>
      <w:pPr>
        <w:ind w:left="5040" w:hanging="360"/>
      </w:pPr>
      <w:rPr>
        <w:rFonts w:ascii="Symbol" w:hAnsi="Symbol" w:hint="default"/>
      </w:rPr>
    </w:lvl>
    <w:lvl w:ilvl="7" w:tplc="1F322282" w:tentative="1">
      <w:start w:val="1"/>
      <w:numFmt w:val="bullet"/>
      <w:lvlText w:val="o"/>
      <w:lvlJc w:val="left"/>
      <w:pPr>
        <w:ind w:left="5760" w:hanging="360"/>
      </w:pPr>
      <w:rPr>
        <w:rFonts w:ascii="Courier New" w:hAnsi="Courier New" w:cs="Courier New" w:hint="default"/>
      </w:rPr>
    </w:lvl>
    <w:lvl w:ilvl="8" w:tplc="1FD222B4" w:tentative="1">
      <w:start w:val="1"/>
      <w:numFmt w:val="bullet"/>
      <w:lvlText w:val=""/>
      <w:lvlJc w:val="left"/>
      <w:pPr>
        <w:ind w:left="6480" w:hanging="360"/>
      </w:pPr>
      <w:rPr>
        <w:rFonts w:ascii="Wingdings" w:hAnsi="Wingdings" w:hint="default"/>
      </w:rPr>
    </w:lvl>
  </w:abstractNum>
  <w:abstractNum w:abstractNumId="22" w15:restartNumberingAfterBreak="0">
    <w:nsid w:val="32117C73"/>
    <w:multiLevelType w:val="hybridMultilevel"/>
    <w:tmpl w:val="424840EC"/>
    <w:lvl w:ilvl="0" w:tplc="293AF5BA">
      <w:start w:val="1"/>
      <w:numFmt w:val="bullet"/>
      <w:lvlText w:val=""/>
      <w:lvlJc w:val="left"/>
      <w:pPr>
        <w:ind w:left="720" w:hanging="360"/>
      </w:pPr>
      <w:rPr>
        <w:rFonts w:ascii="Symbol" w:hAnsi="Symbol" w:hint="default"/>
      </w:rPr>
    </w:lvl>
    <w:lvl w:ilvl="1" w:tplc="8586CF90" w:tentative="1">
      <w:start w:val="1"/>
      <w:numFmt w:val="bullet"/>
      <w:lvlText w:val="o"/>
      <w:lvlJc w:val="left"/>
      <w:pPr>
        <w:ind w:left="1440" w:hanging="360"/>
      </w:pPr>
      <w:rPr>
        <w:rFonts w:ascii="Courier New" w:hAnsi="Courier New" w:cs="Courier New" w:hint="default"/>
      </w:rPr>
    </w:lvl>
    <w:lvl w:ilvl="2" w:tplc="7460F98E" w:tentative="1">
      <w:start w:val="1"/>
      <w:numFmt w:val="bullet"/>
      <w:lvlText w:val=""/>
      <w:lvlJc w:val="left"/>
      <w:pPr>
        <w:ind w:left="2160" w:hanging="360"/>
      </w:pPr>
      <w:rPr>
        <w:rFonts w:ascii="Wingdings" w:hAnsi="Wingdings" w:hint="default"/>
      </w:rPr>
    </w:lvl>
    <w:lvl w:ilvl="3" w:tplc="8402E810" w:tentative="1">
      <w:start w:val="1"/>
      <w:numFmt w:val="bullet"/>
      <w:lvlText w:val=""/>
      <w:lvlJc w:val="left"/>
      <w:pPr>
        <w:ind w:left="2880" w:hanging="360"/>
      </w:pPr>
      <w:rPr>
        <w:rFonts w:ascii="Symbol" w:hAnsi="Symbol" w:hint="default"/>
      </w:rPr>
    </w:lvl>
    <w:lvl w:ilvl="4" w:tplc="2CF87A5E" w:tentative="1">
      <w:start w:val="1"/>
      <w:numFmt w:val="bullet"/>
      <w:lvlText w:val="o"/>
      <w:lvlJc w:val="left"/>
      <w:pPr>
        <w:ind w:left="3600" w:hanging="360"/>
      </w:pPr>
      <w:rPr>
        <w:rFonts w:ascii="Courier New" w:hAnsi="Courier New" w:cs="Courier New" w:hint="default"/>
      </w:rPr>
    </w:lvl>
    <w:lvl w:ilvl="5" w:tplc="D9E480E6" w:tentative="1">
      <w:start w:val="1"/>
      <w:numFmt w:val="bullet"/>
      <w:lvlText w:val=""/>
      <w:lvlJc w:val="left"/>
      <w:pPr>
        <w:ind w:left="4320" w:hanging="360"/>
      </w:pPr>
      <w:rPr>
        <w:rFonts w:ascii="Wingdings" w:hAnsi="Wingdings" w:hint="default"/>
      </w:rPr>
    </w:lvl>
    <w:lvl w:ilvl="6" w:tplc="6B44852E" w:tentative="1">
      <w:start w:val="1"/>
      <w:numFmt w:val="bullet"/>
      <w:lvlText w:val=""/>
      <w:lvlJc w:val="left"/>
      <w:pPr>
        <w:ind w:left="5040" w:hanging="360"/>
      </w:pPr>
      <w:rPr>
        <w:rFonts w:ascii="Symbol" w:hAnsi="Symbol" w:hint="default"/>
      </w:rPr>
    </w:lvl>
    <w:lvl w:ilvl="7" w:tplc="A46EB48A" w:tentative="1">
      <w:start w:val="1"/>
      <w:numFmt w:val="bullet"/>
      <w:lvlText w:val="o"/>
      <w:lvlJc w:val="left"/>
      <w:pPr>
        <w:ind w:left="5760" w:hanging="360"/>
      </w:pPr>
      <w:rPr>
        <w:rFonts w:ascii="Courier New" w:hAnsi="Courier New" w:cs="Courier New" w:hint="default"/>
      </w:rPr>
    </w:lvl>
    <w:lvl w:ilvl="8" w:tplc="AEFED2CA" w:tentative="1">
      <w:start w:val="1"/>
      <w:numFmt w:val="bullet"/>
      <w:lvlText w:val=""/>
      <w:lvlJc w:val="left"/>
      <w:pPr>
        <w:ind w:left="6480" w:hanging="360"/>
      </w:pPr>
      <w:rPr>
        <w:rFonts w:ascii="Wingdings" w:hAnsi="Wingdings" w:hint="default"/>
      </w:rPr>
    </w:lvl>
  </w:abstractNum>
  <w:abstractNum w:abstractNumId="23" w15:restartNumberingAfterBreak="0">
    <w:nsid w:val="336F5A80"/>
    <w:multiLevelType w:val="hybridMultilevel"/>
    <w:tmpl w:val="D1B6EF1A"/>
    <w:lvl w:ilvl="0" w:tplc="03F888AA">
      <w:numFmt w:val="bullet"/>
      <w:lvlText w:val="—"/>
      <w:lvlJc w:val="left"/>
      <w:pPr>
        <w:ind w:left="720" w:hanging="360"/>
      </w:pPr>
      <w:rPr>
        <w:rFonts w:ascii="Calibri" w:eastAsia="Calibri" w:hAnsi="Calibri" w:cs="Times New Roman" w:hint="default"/>
      </w:rPr>
    </w:lvl>
    <w:lvl w:ilvl="1" w:tplc="427614FA" w:tentative="1">
      <w:start w:val="1"/>
      <w:numFmt w:val="bullet"/>
      <w:lvlText w:val="o"/>
      <w:lvlJc w:val="left"/>
      <w:pPr>
        <w:ind w:left="1440" w:hanging="360"/>
      </w:pPr>
      <w:rPr>
        <w:rFonts w:ascii="Courier New" w:hAnsi="Courier New" w:cs="Courier New" w:hint="default"/>
      </w:rPr>
    </w:lvl>
    <w:lvl w:ilvl="2" w:tplc="FB4C2E44" w:tentative="1">
      <w:start w:val="1"/>
      <w:numFmt w:val="bullet"/>
      <w:lvlText w:val=""/>
      <w:lvlJc w:val="left"/>
      <w:pPr>
        <w:ind w:left="2160" w:hanging="360"/>
      </w:pPr>
      <w:rPr>
        <w:rFonts w:ascii="Wingdings" w:hAnsi="Wingdings" w:hint="default"/>
      </w:rPr>
    </w:lvl>
    <w:lvl w:ilvl="3" w:tplc="496AE260" w:tentative="1">
      <w:start w:val="1"/>
      <w:numFmt w:val="bullet"/>
      <w:lvlText w:val=""/>
      <w:lvlJc w:val="left"/>
      <w:pPr>
        <w:ind w:left="2880" w:hanging="360"/>
      </w:pPr>
      <w:rPr>
        <w:rFonts w:ascii="Symbol" w:hAnsi="Symbol" w:hint="default"/>
      </w:rPr>
    </w:lvl>
    <w:lvl w:ilvl="4" w:tplc="303A673E" w:tentative="1">
      <w:start w:val="1"/>
      <w:numFmt w:val="bullet"/>
      <w:lvlText w:val="o"/>
      <w:lvlJc w:val="left"/>
      <w:pPr>
        <w:ind w:left="3600" w:hanging="360"/>
      </w:pPr>
      <w:rPr>
        <w:rFonts w:ascii="Courier New" w:hAnsi="Courier New" w:cs="Courier New" w:hint="default"/>
      </w:rPr>
    </w:lvl>
    <w:lvl w:ilvl="5" w:tplc="2C6CB090" w:tentative="1">
      <w:start w:val="1"/>
      <w:numFmt w:val="bullet"/>
      <w:lvlText w:val=""/>
      <w:lvlJc w:val="left"/>
      <w:pPr>
        <w:ind w:left="4320" w:hanging="360"/>
      </w:pPr>
      <w:rPr>
        <w:rFonts w:ascii="Wingdings" w:hAnsi="Wingdings" w:hint="default"/>
      </w:rPr>
    </w:lvl>
    <w:lvl w:ilvl="6" w:tplc="1E2C04A8" w:tentative="1">
      <w:start w:val="1"/>
      <w:numFmt w:val="bullet"/>
      <w:lvlText w:val=""/>
      <w:lvlJc w:val="left"/>
      <w:pPr>
        <w:ind w:left="5040" w:hanging="360"/>
      </w:pPr>
      <w:rPr>
        <w:rFonts w:ascii="Symbol" w:hAnsi="Symbol" w:hint="default"/>
      </w:rPr>
    </w:lvl>
    <w:lvl w:ilvl="7" w:tplc="E5CA39E6" w:tentative="1">
      <w:start w:val="1"/>
      <w:numFmt w:val="bullet"/>
      <w:lvlText w:val="o"/>
      <w:lvlJc w:val="left"/>
      <w:pPr>
        <w:ind w:left="5760" w:hanging="360"/>
      </w:pPr>
      <w:rPr>
        <w:rFonts w:ascii="Courier New" w:hAnsi="Courier New" w:cs="Courier New" w:hint="default"/>
      </w:rPr>
    </w:lvl>
    <w:lvl w:ilvl="8" w:tplc="A30CAD86" w:tentative="1">
      <w:start w:val="1"/>
      <w:numFmt w:val="bullet"/>
      <w:lvlText w:val=""/>
      <w:lvlJc w:val="left"/>
      <w:pPr>
        <w:ind w:left="6480" w:hanging="360"/>
      </w:pPr>
      <w:rPr>
        <w:rFonts w:ascii="Wingdings" w:hAnsi="Wingdings" w:hint="default"/>
      </w:rPr>
    </w:lvl>
  </w:abstractNum>
  <w:abstractNum w:abstractNumId="24" w15:restartNumberingAfterBreak="0">
    <w:nsid w:val="34205AFF"/>
    <w:multiLevelType w:val="hybridMultilevel"/>
    <w:tmpl w:val="43126AB8"/>
    <w:lvl w:ilvl="0" w:tplc="35AA0892">
      <w:start w:val="1"/>
      <w:numFmt w:val="bullet"/>
      <w:lvlText w:val=""/>
      <w:lvlJc w:val="left"/>
      <w:pPr>
        <w:ind w:left="720" w:hanging="360"/>
      </w:pPr>
      <w:rPr>
        <w:rFonts w:ascii="Symbol" w:hAnsi="Symbol" w:hint="default"/>
      </w:rPr>
    </w:lvl>
    <w:lvl w:ilvl="1" w:tplc="310633B0" w:tentative="1">
      <w:start w:val="1"/>
      <w:numFmt w:val="bullet"/>
      <w:lvlText w:val="o"/>
      <w:lvlJc w:val="left"/>
      <w:pPr>
        <w:ind w:left="1440" w:hanging="360"/>
      </w:pPr>
      <w:rPr>
        <w:rFonts w:ascii="Courier New" w:hAnsi="Courier New" w:cs="Courier New" w:hint="default"/>
      </w:rPr>
    </w:lvl>
    <w:lvl w:ilvl="2" w:tplc="403E1272" w:tentative="1">
      <w:start w:val="1"/>
      <w:numFmt w:val="bullet"/>
      <w:lvlText w:val=""/>
      <w:lvlJc w:val="left"/>
      <w:pPr>
        <w:ind w:left="2160" w:hanging="360"/>
      </w:pPr>
      <w:rPr>
        <w:rFonts w:ascii="Wingdings" w:hAnsi="Wingdings" w:hint="default"/>
      </w:rPr>
    </w:lvl>
    <w:lvl w:ilvl="3" w:tplc="E3E2F020" w:tentative="1">
      <w:start w:val="1"/>
      <w:numFmt w:val="bullet"/>
      <w:lvlText w:val=""/>
      <w:lvlJc w:val="left"/>
      <w:pPr>
        <w:ind w:left="2880" w:hanging="360"/>
      </w:pPr>
      <w:rPr>
        <w:rFonts w:ascii="Symbol" w:hAnsi="Symbol" w:hint="default"/>
      </w:rPr>
    </w:lvl>
    <w:lvl w:ilvl="4" w:tplc="B6FC7DEC" w:tentative="1">
      <w:start w:val="1"/>
      <w:numFmt w:val="bullet"/>
      <w:lvlText w:val="o"/>
      <w:lvlJc w:val="left"/>
      <w:pPr>
        <w:ind w:left="3600" w:hanging="360"/>
      </w:pPr>
      <w:rPr>
        <w:rFonts w:ascii="Courier New" w:hAnsi="Courier New" w:cs="Courier New" w:hint="default"/>
      </w:rPr>
    </w:lvl>
    <w:lvl w:ilvl="5" w:tplc="4A58640A" w:tentative="1">
      <w:start w:val="1"/>
      <w:numFmt w:val="bullet"/>
      <w:lvlText w:val=""/>
      <w:lvlJc w:val="left"/>
      <w:pPr>
        <w:ind w:left="4320" w:hanging="360"/>
      </w:pPr>
      <w:rPr>
        <w:rFonts w:ascii="Wingdings" w:hAnsi="Wingdings" w:hint="default"/>
      </w:rPr>
    </w:lvl>
    <w:lvl w:ilvl="6" w:tplc="30CA3224" w:tentative="1">
      <w:start w:val="1"/>
      <w:numFmt w:val="bullet"/>
      <w:lvlText w:val=""/>
      <w:lvlJc w:val="left"/>
      <w:pPr>
        <w:ind w:left="5040" w:hanging="360"/>
      </w:pPr>
      <w:rPr>
        <w:rFonts w:ascii="Symbol" w:hAnsi="Symbol" w:hint="default"/>
      </w:rPr>
    </w:lvl>
    <w:lvl w:ilvl="7" w:tplc="F6DE52FC" w:tentative="1">
      <w:start w:val="1"/>
      <w:numFmt w:val="bullet"/>
      <w:lvlText w:val="o"/>
      <w:lvlJc w:val="left"/>
      <w:pPr>
        <w:ind w:left="5760" w:hanging="360"/>
      </w:pPr>
      <w:rPr>
        <w:rFonts w:ascii="Courier New" w:hAnsi="Courier New" w:cs="Courier New" w:hint="default"/>
      </w:rPr>
    </w:lvl>
    <w:lvl w:ilvl="8" w:tplc="1C7ACC56" w:tentative="1">
      <w:start w:val="1"/>
      <w:numFmt w:val="bullet"/>
      <w:lvlText w:val=""/>
      <w:lvlJc w:val="left"/>
      <w:pPr>
        <w:ind w:left="6480" w:hanging="360"/>
      </w:pPr>
      <w:rPr>
        <w:rFonts w:ascii="Wingdings" w:hAnsi="Wingdings" w:hint="default"/>
      </w:rPr>
    </w:lvl>
  </w:abstractNum>
  <w:abstractNum w:abstractNumId="25" w15:restartNumberingAfterBreak="0">
    <w:nsid w:val="37882247"/>
    <w:multiLevelType w:val="hybridMultilevel"/>
    <w:tmpl w:val="644419E2"/>
    <w:lvl w:ilvl="0" w:tplc="CF8CBE06">
      <w:start w:val="1"/>
      <w:numFmt w:val="bullet"/>
      <w:lvlText w:val=""/>
      <w:lvlJc w:val="left"/>
      <w:pPr>
        <w:ind w:left="720" w:hanging="360"/>
      </w:pPr>
      <w:rPr>
        <w:rFonts w:ascii="Symbol" w:hAnsi="Symbol" w:hint="default"/>
      </w:rPr>
    </w:lvl>
    <w:lvl w:ilvl="1" w:tplc="7688AAB6" w:tentative="1">
      <w:start w:val="1"/>
      <w:numFmt w:val="bullet"/>
      <w:lvlText w:val="o"/>
      <w:lvlJc w:val="left"/>
      <w:pPr>
        <w:ind w:left="1440" w:hanging="360"/>
      </w:pPr>
      <w:rPr>
        <w:rFonts w:ascii="Courier New" w:hAnsi="Courier New" w:cs="Courier New" w:hint="default"/>
      </w:rPr>
    </w:lvl>
    <w:lvl w:ilvl="2" w:tplc="9702D798" w:tentative="1">
      <w:start w:val="1"/>
      <w:numFmt w:val="bullet"/>
      <w:lvlText w:val=""/>
      <w:lvlJc w:val="left"/>
      <w:pPr>
        <w:ind w:left="2160" w:hanging="360"/>
      </w:pPr>
      <w:rPr>
        <w:rFonts w:ascii="Wingdings" w:hAnsi="Wingdings" w:hint="default"/>
      </w:rPr>
    </w:lvl>
    <w:lvl w:ilvl="3" w:tplc="90220288" w:tentative="1">
      <w:start w:val="1"/>
      <w:numFmt w:val="bullet"/>
      <w:lvlText w:val=""/>
      <w:lvlJc w:val="left"/>
      <w:pPr>
        <w:ind w:left="2880" w:hanging="360"/>
      </w:pPr>
      <w:rPr>
        <w:rFonts w:ascii="Symbol" w:hAnsi="Symbol" w:hint="default"/>
      </w:rPr>
    </w:lvl>
    <w:lvl w:ilvl="4" w:tplc="946EA4A8" w:tentative="1">
      <w:start w:val="1"/>
      <w:numFmt w:val="bullet"/>
      <w:lvlText w:val="o"/>
      <w:lvlJc w:val="left"/>
      <w:pPr>
        <w:ind w:left="3600" w:hanging="360"/>
      </w:pPr>
      <w:rPr>
        <w:rFonts w:ascii="Courier New" w:hAnsi="Courier New" w:cs="Courier New" w:hint="default"/>
      </w:rPr>
    </w:lvl>
    <w:lvl w:ilvl="5" w:tplc="35903E98" w:tentative="1">
      <w:start w:val="1"/>
      <w:numFmt w:val="bullet"/>
      <w:lvlText w:val=""/>
      <w:lvlJc w:val="left"/>
      <w:pPr>
        <w:ind w:left="4320" w:hanging="360"/>
      </w:pPr>
      <w:rPr>
        <w:rFonts w:ascii="Wingdings" w:hAnsi="Wingdings" w:hint="default"/>
      </w:rPr>
    </w:lvl>
    <w:lvl w:ilvl="6" w:tplc="BF6079E8" w:tentative="1">
      <w:start w:val="1"/>
      <w:numFmt w:val="bullet"/>
      <w:lvlText w:val=""/>
      <w:lvlJc w:val="left"/>
      <w:pPr>
        <w:ind w:left="5040" w:hanging="360"/>
      </w:pPr>
      <w:rPr>
        <w:rFonts w:ascii="Symbol" w:hAnsi="Symbol" w:hint="default"/>
      </w:rPr>
    </w:lvl>
    <w:lvl w:ilvl="7" w:tplc="19E24CBE" w:tentative="1">
      <w:start w:val="1"/>
      <w:numFmt w:val="bullet"/>
      <w:lvlText w:val="o"/>
      <w:lvlJc w:val="left"/>
      <w:pPr>
        <w:ind w:left="5760" w:hanging="360"/>
      </w:pPr>
      <w:rPr>
        <w:rFonts w:ascii="Courier New" w:hAnsi="Courier New" w:cs="Courier New" w:hint="default"/>
      </w:rPr>
    </w:lvl>
    <w:lvl w:ilvl="8" w:tplc="7CE6F834" w:tentative="1">
      <w:start w:val="1"/>
      <w:numFmt w:val="bullet"/>
      <w:lvlText w:val=""/>
      <w:lvlJc w:val="left"/>
      <w:pPr>
        <w:ind w:left="6480" w:hanging="360"/>
      </w:pPr>
      <w:rPr>
        <w:rFonts w:ascii="Wingdings" w:hAnsi="Wingdings" w:hint="default"/>
      </w:rPr>
    </w:lvl>
  </w:abstractNum>
  <w:abstractNum w:abstractNumId="26" w15:restartNumberingAfterBreak="0">
    <w:nsid w:val="39216747"/>
    <w:multiLevelType w:val="hybridMultilevel"/>
    <w:tmpl w:val="CBFE64BE"/>
    <w:lvl w:ilvl="0" w:tplc="10CCC95C">
      <w:start w:val="1"/>
      <w:numFmt w:val="bullet"/>
      <w:lvlText w:val=""/>
      <w:lvlJc w:val="left"/>
      <w:pPr>
        <w:ind w:left="720" w:hanging="360"/>
      </w:pPr>
      <w:rPr>
        <w:rFonts w:ascii="Symbol" w:hAnsi="Symbol" w:hint="default"/>
      </w:rPr>
    </w:lvl>
    <w:lvl w:ilvl="1" w:tplc="595C786A" w:tentative="1">
      <w:start w:val="1"/>
      <w:numFmt w:val="bullet"/>
      <w:lvlText w:val="o"/>
      <w:lvlJc w:val="left"/>
      <w:pPr>
        <w:ind w:left="1440" w:hanging="360"/>
      </w:pPr>
      <w:rPr>
        <w:rFonts w:ascii="Courier New" w:hAnsi="Courier New" w:cs="Courier New" w:hint="default"/>
      </w:rPr>
    </w:lvl>
    <w:lvl w:ilvl="2" w:tplc="F19A57CC" w:tentative="1">
      <w:start w:val="1"/>
      <w:numFmt w:val="bullet"/>
      <w:lvlText w:val=""/>
      <w:lvlJc w:val="left"/>
      <w:pPr>
        <w:ind w:left="2160" w:hanging="360"/>
      </w:pPr>
      <w:rPr>
        <w:rFonts w:ascii="Wingdings" w:hAnsi="Wingdings" w:hint="default"/>
      </w:rPr>
    </w:lvl>
    <w:lvl w:ilvl="3" w:tplc="8C5E646E" w:tentative="1">
      <w:start w:val="1"/>
      <w:numFmt w:val="bullet"/>
      <w:lvlText w:val=""/>
      <w:lvlJc w:val="left"/>
      <w:pPr>
        <w:ind w:left="2880" w:hanging="360"/>
      </w:pPr>
      <w:rPr>
        <w:rFonts w:ascii="Symbol" w:hAnsi="Symbol" w:hint="default"/>
      </w:rPr>
    </w:lvl>
    <w:lvl w:ilvl="4" w:tplc="3CF85EE2" w:tentative="1">
      <w:start w:val="1"/>
      <w:numFmt w:val="bullet"/>
      <w:lvlText w:val="o"/>
      <w:lvlJc w:val="left"/>
      <w:pPr>
        <w:ind w:left="3600" w:hanging="360"/>
      </w:pPr>
      <w:rPr>
        <w:rFonts w:ascii="Courier New" w:hAnsi="Courier New" w:cs="Courier New" w:hint="default"/>
      </w:rPr>
    </w:lvl>
    <w:lvl w:ilvl="5" w:tplc="815AE674" w:tentative="1">
      <w:start w:val="1"/>
      <w:numFmt w:val="bullet"/>
      <w:lvlText w:val=""/>
      <w:lvlJc w:val="left"/>
      <w:pPr>
        <w:ind w:left="4320" w:hanging="360"/>
      </w:pPr>
      <w:rPr>
        <w:rFonts w:ascii="Wingdings" w:hAnsi="Wingdings" w:hint="default"/>
      </w:rPr>
    </w:lvl>
    <w:lvl w:ilvl="6" w:tplc="9B28EC8E" w:tentative="1">
      <w:start w:val="1"/>
      <w:numFmt w:val="bullet"/>
      <w:lvlText w:val=""/>
      <w:lvlJc w:val="left"/>
      <w:pPr>
        <w:ind w:left="5040" w:hanging="360"/>
      </w:pPr>
      <w:rPr>
        <w:rFonts w:ascii="Symbol" w:hAnsi="Symbol" w:hint="default"/>
      </w:rPr>
    </w:lvl>
    <w:lvl w:ilvl="7" w:tplc="851849F8" w:tentative="1">
      <w:start w:val="1"/>
      <w:numFmt w:val="bullet"/>
      <w:lvlText w:val="o"/>
      <w:lvlJc w:val="left"/>
      <w:pPr>
        <w:ind w:left="5760" w:hanging="360"/>
      </w:pPr>
      <w:rPr>
        <w:rFonts w:ascii="Courier New" w:hAnsi="Courier New" w:cs="Courier New" w:hint="default"/>
      </w:rPr>
    </w:lvl>
    <w:lvl w:ilvl="8" w:tplc="1D6AF640" w:tentative="1">
      <w:start w:val="1"/>
      <w:numFmt w:val="bullet"/>
      <w:lvlText w:val=""/>
      <w:lvlJc w:val="left"/>
      <w:pPr>
        <w:ind w:left="6480" w:hanging="360"/>
      </w:pPr>
      <w:rPr>
        <w:rFonts w:ascii="Wingdings" w:hAnsi="Wingdings" w:hint="default"/>
      </w:rPr>
    </w:lvl>
  </w:abstractNum>
  <w:abstractNum w:abstractNumId="27" w15:restartNumberingAfterBreak="0">
    <w:nsid w:val="3F666018"/>
    <w:multiLevelType w:val="hybridMultilevel"/>
    <w:tmpl w:val="B23632AE"/>
    <w:lvl w:ilvl="0" w:tplc="E6AAC876">
      <w:start w:val="1"/>
      <w:numFmt w:val="decimal"/>
      <w:lvlText w:val="%1."/>
      <w:lvlJc w:val="left"/>
      <w:pPr>
        <w:ind w:left="1080" w:hanging="360"/>
      </w:pPr>
    </w:lvl>
    <w:lvl w:ilvl="1" w:tplc="DE3425C8">
      <w:start w:val="1"/>
      <w:numFmt w:val="decimal"/>
      <w:lvlText w:val="%2."/>
      <w:lvlJc w:val="left"/>
      <w:pPr>
        <w:ind w:left="1800" w:hanging="360"/>
      </w:pPr>
    </w:lvl>
    <w:lvl w:ilvl="2" w:tplc="F502EE9E" w:tentative="1">
      <w:start w:val="1"/>
      <w:numFmt w:val="lowerRoman"/>
      <w:lvlText w:val="%3."/>
      <w:lvlJc w:val="right"/>
      <w:pPr>
        <w:ind w:left="2520" w:hanging="180"/>
      </w:pPr>
    </w:lvl>
    <w:lvl w:ilvl="3" w:tplc="B1B05FAA" w:tentative="1">
      <w:start w:val="1"/>
      <w:numFmt w:val="decimal"/>
      <w:lvlText w:val="%4."/>
      <w:lvlJc w:val="left"/>
      <w:pPr>
        <w:ind w:left="3240" w:hanging="360"/>
      </w:pPr>
    </w:lvl>
    <w:lvl w:ilvl="4" w:tplc="94A05ABC" w:tentative="1">
      <w:start w:val="1"/>
      <w:numFmt w:val="lowerLetter"/>
      <w:lvlText w:val="%5."/>
      <w:lvlJc w:val="left"/>
      <w:pPr>
        <w:ind w:left="3960" w:hanging="360"/>
      </w:pPr>
    </w:lvl>
    <w:lvl w:ilvl="5" w:tplc="53CC4798" w:tentative="1">
      <w:start w:val="1"/>
      <w:numFmt w:val="lowerRoman"/>
      <w:lvlText w:val="%6."/>
      <w:lvlJc w:val="right"/>
      <w:pPr>
        <w:ind w:left="4680" w:hanging="180"/>
      </w:pPr>
    </w:lvl>
    <w:lvl w:ilvl="6" w:tplc="F2540204" w:tentative="1">
      <w:start w:val="1"/>
      <w:numFmt w:val="decimal"/>
      <w:lvlText w:val="%7."/>
      <w:lvlJc w:val="left"/>
      <w:pPr>
        <w:ind w:left="5400" w:hanging="360"/>
      </w:pPr>
    </w:lvl>
    <w:lvl w:ilvl="7" w:tplc="A58C5406" w:tentative="1">
      <w:start w:val="1"/>
      <w:numFmt w:val="lowerLetter"/>
      <w:lvlText w:val="%8."/>
      <w:lvlJc w:val="left"/>
      <w:pPr>
        <w:ind w:left="6120" w:hanging="360"/>
      </w:pPr>
    </w:lvl>
    <w:lvl w:ilvl="8" w:tplc="ECA4DCE4" w:tentative="1">
      <w:start w:val="1"/>
      <w:numFmt w:val="lowerRoman"/>
      <w:lvlText w:val="%9."/>
      <w:lvlJc w:val="right"/>
      <w:pPr>
        <w:ind w:left="6840" w:hanging="180"/>
      </w:pPr>
    </w:lvl>
  </w:abstractNum>
  <w:abstractNum w:abstractNumId="28" w15:restartNumberingAfterBreak="0">
    <w:nsid w:val="3FC6623F"/>
    <w:multiLevelType w:val="hybridMultilevel"/>
    <w:tmpl w:val="B1EA03CC"/>
    <w:lvl w:ilvl="0" w:tplc="FF5CFA3A">
      <w:start w:val="1"/>
      <w:numFmt w:val="bullet"/>
      <w:lvlText w:val=""/>
      <w:lvlJc w:val="left"/>
      <w:pPr>
        <w:ind w:left="720" w:hanging="360"/>
      </w:pPr>
      <w:rPr>
        <w:rFonts w:ascii="Symbol" w:hAnsi="Symbol" w:hint="default"/>
      </w:rPr>
    </w:lvl>
    <w:lvl w:ilvl="1" w:tplc="19F07524" w:tentative="1">
      <w:start w:val="1"/>
      <w:numFmt w:val="bullet"/>
      <w:lvlText w:val="o"/>
      <w:lvlJc w:val="left"/>
      <w:pPr>
        <w:ind w:left="1440" w:hanging="360"/>
      </w:pPr>
      <w:rPr>
        <w:rFonts w:ascii="Courier New" w:hAnsi="Courier New" w:cs="Courier New" w:hint="default"/>
      </w:rPr>
    </w:lvl>
    <w:lvl w:ilvl="2" w:tplc="6C0EB656" w:tentative="1">
      <w:start w:val="1"/>
      <w:numFmt w:val="bullet"/>
      <w:lvlText w:val=""/>
      <w:lvlJc w:val="left"/>
      <w:pPr>
        <w:ind w:left="2160" w:hanging="360"/>
      </w:pPr>
      <w:rPr>
        <w:rFonts w:ascii="Wingdings" w:hAnsi="Wingdings" w:hint="default"/>
      </w:rPr>
    </w:lvl>
    <w:lvl w:ilvl="3" w:tplc="7F881F86" w:tentative="1">
      <w:start w:val="1"/>
      <w:numFmt w:val="bullet"/>
      <w:lvlText w:val=""/>
      <w:lvlJc w:val="left"/>
      <w:pPr>
        <w:ind w:left="2880" w:hanging="360"/>
      </w:pPr>
      <w:rPr>
        <w:rFonts w:ascii="Symbol" w:hAnsi="Symbol" w:hint="default"/>
      </w:rPr>
    </w:lvl>
    <w:lvl w:ilvl="4" w:tplc="C8C0EA2E" w:tentative="1">
      <w:start w:val="1"/>
      <w:numFmt w:val="bullet"/>
      <w:lvlText w:val="o"/>
      <w:lvlJc w:val="left"/>
      <w:pPr>
        <w:ind w:left="3600" w:hanging="360"/>
      </w:pPr>
      <w:rPr>
        <w:rFonts w:ascii="Courier New" w:hAnsi="Courier New" w:cs="Courier New" w:hint="default"/>
      </w:rPr>
    </w:lvl>
    <w:lvl w:ilvl="5" w:tplc="97064074" w:tentative="1">
      <w:start w:val="1"/>
      <w:numFmt w:val="bullet"/>
      <w:lvlText w:val=""/>
      <w:lvlJc w:val="left"/>
      <w:pPr>
        <w:ind w:left="4320" w:hanging="360"/>
      </w:pPr>
      <w:rPr>
        <w:rFonts w:ascii="Wingdings" w:hAnsi="Wingdings" w:hint="default"/>
      </w:rPr>
    </w:lvl>
    <w:lvl w:ilvl="6" w:tplc="F2E84B3E" w:tentative="1">
      <w:start w:val="1"/>
      <w:numFmt w:val="bullet"/>
      <w:lvlText w:val=""/>
      <w:lvlJc w:val="left"/>
      <w:pPr>
        <w:ind w:left="5040" w:hanging="360"/>
      </w:pPr>
      <w:rPr>
        <w:rFonts w:ascii="Symbol" w:hAnsi="Symbol" w:hint="default"/>
      </w:rPr>
    </w:lvl>
    <w:lvl w:ilvl="7" w:tplc="1428C5E6" w:tentative="1">
      <w:start w:val="1"/>
      <w:numFmt w:val="bullet"/>
      <w:lvlText w:val="o"/>
      <w:lvlJc w:val="left"/>
      <w:pPr>
        <w:ind w:left="5760" w:hanging="360"/>
      </w:pPr>
      <w:rPr>
        <w:rFonts w:ascii="Courier New" w:hAnsi="Courier New" w:cs="Courier New" w:hint="default"/>
      </w:rPr>
    </w:lvl>
    <w:lvl w:ilvl="8" w:tplc="804679F4" w:tentative="1">
      <w:start w:val="1"/>
      <w:numFmt w:val="bullet"/>
      <w:lvlText w:val=""/>
      <w:lvlJc w:val="left"/>
      <w:pPr>
        <w:ind w:left="6480" w:hanging="360"/>
      </w:pPr>
      <w:rPr>
        <w:rFonts w:ascii="Wingdings" w:hAnsi="Wingdings" w:hint="default"/>
      </w:rPr>
    </w:lvl>
  </w:abstractNum>
  <w:abstractNum w:abstractNumId="29" w15:restartNumberingAfterBreak="0">
    <w:nsid w:val="41FE5CA8"/>
    <w:multiLevelType w:val="hybridMultilevel"/>
    <w:tmpl w:val="24A2AAC6"/>
    <w:lvl w:ilvl="0" w:tplc="915ABCF2">
      <w:start w:val="1"/>
      <w:numFmt w:val="bullet"/>
      <w:lvlText w:val=""/>
      <w:lvlJc w:val="left"/>
      <w:pPr>
        <w:ind w:left="720" w:hanging="360"/>
      </w:pPr>
      <w:rPr>
        <w:rFonts w:ascii="Symbol" w:hAnsi="Symbol" w:hint="default"/>
      </w:rPr>
    </w:lvl>
    <w:lvl w:ilvl="1" w:tplc="1694A5A2" w:tentative="1">
      <w:start w:val="1"/>
      <w:numFmt w:val="bullet"/>
      <w:lvlText w:val="o"/>
      <w:lvlJc w:val="left"/>
      <w:pPr>
        <w:ind w:left="1440" w:hanging="360"/>
      </w:pPr>
      <w:rPr>
        <w:rFonts w:ascii="Courier New" w:hAnsi="Courier New" w:cs="Courier New" w:hint="default"/>
      </w:rPr>
    </w:lvl>
    <w:lvl w:ilvl="2" w:tplc="B10ED180" w:tentative="1">
      <w:start w:val="1"/>
      <w:numFmt w:val="bullet"/>
      <w:lvlText w:val=""/>
      <w:lvlJc w:val="left"/>
      <w:pPr>
        <w:ind w:left="2160" w:hanging="360"/>
      </w:pPr>
      <w:rPr>
        <w:rFonts w:ascii="Wingdings" w:hAnsi="Wingdings" w:hint="default"/>
      </w:rPr>
    </w:lvl>
    <w:lvl w:ilvl="3" w:tplc="9206540C" w:tentative="1">
      <w:start w:val="1"/>
      <w:numFmt w:val="bullet"/>
      <w:lvlText w:val=""/>
      <w:lvlJc w:val="left"/>
      <w:pPr>
        <w:ind w:left="2880" w:hanging="360"/>
      </w:pPr>
      <w:rPr>
        <w:rFonts w:ascii="Symbol" w:hAnsi="Symbol" w:hint="default"/>
      </w:rPr>
    </w:lvl>
    <w:lvl w:ilvl="4" w:tplc="C1FC5196" w:tentative="1">
      <w:start w:val="1"/>
      <w:numFmt w:val="bullet"/>
      <w:lvlText w:val="o"/>
      <w:lvlJc w:val="left"/>
      <w:pPr>
        <w:ind w:left="3600" w:hanging="360"/>
      </w:pPr>
      <w:rPr>
        <w:rFonts w:ascii="Courier New" w:hAnsi="Courier New" w:cs="Courier New" w:hint="default"/>
      </w:rPr>
    </w:lvl>
    <w:lvl w:ilvl="5" w:tplc="3E7A57FE" w:tentative="1">
      <w:start w:val="1"/>
      <w:numFmt w:val="bullet"/>
      <w:lvlText w:val=""/>
      <w:lvlJc w:val="left"/>
      <w:pPr>
        <w:ind w:left="4320" w:hanging="360"/>
      </w:pPr>
      <w:rPr>
        <w:rFonts w:ascii="Wingdings" w:hAnsi="Wingdings" w:hint="default"/>
      </w:rPr>
    </w:lvl>
    <w:lvl w:ilvl="6" w:tplc="42B2F5D2" w:tentative="1">
      <w:start w:val="1"/>
      <w:numFmt w:val="bullet"/>
      <w:lvlText w:val=""/>
      <w:lvlJc w:val="left"/>
      <w:pPr>
        <w:ind w:left="5040" w:hanging="360"/>
      </w:pPr>
      <w:rPr>
        <w:rFonts w:ascii="Symbol" w:hAnsi="Symbol" w:hint="default"/>
      </w:rPr>
    </w:lvl>
    <w:lvl w:ilvl="7" w:tplc="15140ACA" w:tentative="1">
      <w:start w:val="1"/>
      <w:numFmt w:val="bullet"/>
      <w:lvlText w:val="o"/>
      <w:lvlJc w:val="left"/>
      <w:pPr>
        <w:ind w:left="5760" w:hanging="360"/>
      </w:pPr>
      <w:rPr>
        <w:rFonts w:ascii="Courier New" w:hAnsi="Courier New" w:cs="Courier New" w:hint="default"/>
      </w:rPr>
    </w:lvl>
    <w:lvl w:ilvl="8" w:tplc="4DBA2972" w:tentative="1">
      <w:start w:val="1"/>
      <w:numFmt w:val="bullet"/>
      <w:lvlText w:val=""/>
      <w:lvlJc w:val="left"/>
      <w:pPr>
        <w:ind w:left="6480" w:hanging="360"/>
      </w:pPr>
      <w:rPr>
        <w:rFonts w:ascii="Wingdings" w:hAnsi="Wingdings" w:hint="default"/>
      </w:rPr>
    </w:lvl>
  </w:abstractNum>
  <w:abstractNum w:abstractNumId="30" w15:restartNumberingAfterBreak="0">
    <w:nsid w:val="42667E3B"/>
    <w:multiLevelType w:val="hybridMultilevel"/>
    <w:tmpl w:val="06D45B74"/>
    <w:lvl w:ilvl="0" w:tplc="4F56FD76">
      <w:start w:val="1"/>
      <w:numFmt w:val="bullet"/>
      <w:lvlText w:val=""/>
      <w:lvlJc w:val="left"/>
      <w:pPr>
        <w:ind w:left="720" w:hanging="360"/>
      </w:pPr>
      <w:rPr>
        <w:rFonts w:ascii="Symbol" w:hAnsi="Symbol" w:hint="default"/>
      </w:rPr>
    </w:lvl>
    <w:lvl w:ilvl="1" w:tplc="21262AA6" w:tentative="1">
      <w:start w:val="1"/>
      <w:numFmt w:val="bullet"/>
      <w:lvlText w:val="o"/>
      <w:lvlJc w:val="left"/>
      <w:pPr>
        <w:ind w:left="1440" w:hanging="360"/>
      </w:pPr>
      <w:rPr>
        <w:rFonts w:ascii="Courier New" w:hAnsi="Courier New" w:cs="Courier New" w:hint="default"/>
      </w:rPr>
    </w:lvl>
    <w:lvl w:ilvl="2" w:tplc="7E90CD58" w:tentative="1">
      <w:start w:val="1"/>
      <w:numFmt w:val="bullet"/>
      <w:lvlText w:val=""/>
      <w:lvlJc w:val="left"/>
      <w:pPr>
        <w:ind w:left="2160" w:hanging="360"/>
      </w:pPr>
      <w:rPr>
        <w:rFonts w:ascii="Wingdings" w:hAnsi="Wingdings" w:hint="default"/>
      </w:rPr>
    </w:lvl>
    <w:lvl w:ilvl="3" w:tplc="33EC3ACC" w:tentative="1">
      <w:start w:val="1"/>
      <w:numFmt w:val="bullet"/>
      <w:lvlText w:val=""/>
      <w:lvlJc w:val="left"/>
      <w:pPr>
        <w:ind w:left="2880" w:hanging="360"/>
      </w:pPr>
      <w:rPr>
        <w:rFonts w:ascii="Symbol" w:hAnsi="Symbol" w:hint="default"/>
      </w:rPr>
    </w:lvl>
    <w:lvl w:ilvl="4" w:tplc="EC228A02" w:tentative="1">
      <w:start w:val="1"/>
      <w:numFmt w:val="bullet"/>
      <w:lvlText w:val="o"/>
      <w:lvlJc w:val="left"/>
      <w:pPr>
        <w:ind w:left="3600" w:hanging="360"/>
      </w:pPr>
      <w:rPr>
        <w:rFonts w:ascii="Courier New" w:hAnsi="Courier New" w:cs="Courier New" w:hint="default"/>
      </w:rPr>
    </w:lvl>
    <w:lvl w:ilvl="5" w:tplc="12EC6F3A" w:tentative="1">
      <w:start w:val="1"/>
      <w:numFmt w:val="bullet"/>
      <w:lvlText w:val=""/>
      <w:lvlJc w:val="left"/>
      <w:pPr>
        <w:ind w:left="4320" w:hanging="360"/>
      </w:pPr>
      <w:rPr>
        <w:rFonts w:ascii="Wingdings" w:hAnsi="Wingdings" w:hint="default"/>
      </w:rPr>
    </w:lvl>
    <w:lvl w:ilvl="6" w:tplc="77FEDBBC" w:tentative="1">
      <w:start w:val="1"/>
      <w:numFmt w:val="bullet"/>
      <w:lvlText w:val=""/>
      <w:lvlJc w:val="left"/>
      <w:pPr>
        <w:ind w:left="5040" w:hanging="360"/>
      </w:pPr>
      <w:rPr>
        <w:rFonts w:ascii="Symbol" w:hAnsi="Symbol" w:hint="default"/>
      </w:rPr>
    </w:lvl>
    <w:lvl w:ilvl="7" w:tplc="5388F1C8" w:tentative="1">
      <w:start w:val="1"/>
      <w:numFmt w:val="bullet"/>
      <w:lvlText w:val="o"/>
      <w:lvlJc w:val="left"/>
      <w:pPr>
        <w:ind w:left="5760" w:hanging="360"/>
      </w:pPr>
      <w:rPr>
        <w:rFonts w:ascii="Courier New" w:hAnsi="Courier New" w:cs="Courier New" w:hint="default"/>
      </w:rPr>
    </w:lvl>
    <w:lvl w:ilvl="8" w:tplc="2D7C7852" w:tentative="1">
      <w:start w:val="1"/>
      <w:numFmt w:val="bullet"/>
      <w:lvlText w:val=""/>
      <w:lvlJc w:val="left"/>
      <w:pPr>
        <w:ind w:left="6480" w:hanging="360"/>
      </w:pPr>
      <w:rPr>
        <w:rFonts w:ascii="Wingdings" w:hAnsi="Wingdings" w:hint="default"/>
      </w:rPr>
    </w:lvl>
  </w:abstractNum>
  <w:abstractNum w:abstractNumId="31" w15:restartNumberingAfterBreak="0">
    <w:nsid w:val="494A5E6B"/>
    <w:multiLevelType w:val="hybridMultilevel"/>
    <w:tmpl w:val="E2D2432C"/>
    <w:lvl w:ilvl="0" w:tplc="A2528D86">
      <w:start w:val="1"/>
      <w:numFmt w:val="bullet"/>
      <w:lvlText w:val=""/>
      <w:lvlJc w:val="left"/>
      <w:pPr>
        <w:ind w:left="720" w:hanging="360"/>
      </w:pPr>
      <w:rPr>
        <w:rFonts w:ascii="Symbol" w:hAnsi="Symbol" w:hint="default"/>
      </w:rPr>
    </w:lvl>
    <w:lvl w:ilvl="1" w:tplc="C28AB6C6" w:tentative="1">
      <w:start w:val="1"/>
      <w:numFmt w:val="bullet"/>
      <w:lvlText w:val="o"/>
      <w:lvlJc w:val="left"/>
      <w:pPr>
        <w:ind w:left="1440" w:hanging="360"/>
      </w:pPr>
      <w:rPr>
        <w:rFonts w:ascii="Courier New" w:hAnsi="Courier New" w:cs="Courier New" w:hint="default"/>
      </w:rPr>
    </w:lvl>
    <w:lvl w:ilvl="2" w:tplc="65BA2FCA" w:tentative="1">
      <w:start w:val="1"/>
      <w:numFmt w:val="bullet"/>
      <w:lvlText w:val=""/>
      <w:lvlJc w:val="left"/>
      <w:pPr>
        <w:ind w:left="2160" w:hanging="360"/>
      </w:pPr>
      <w:rPr>
        <w:rFonts w:ascii="Wingdings" w:hAnsi="Wingdings" w:hint="default"/>
      </w:rPr>
    </w:lvl>
    <w:lvl w:ilvl="3" w:tplc="A8BA7DFC" w:tentative="1">
      <w:start w:val="1"/>
      <w:numFmt w:val="bullet"/>
      <w:lvlText w:val=""/>
      <w:lvlJc w:val="left"/>
      <w:pPr>
        <w:ind w:left="2880" w:hanging="360"/>
      </w:pPr>
      <w:rPr>
        <w:rFonts w:ascii="Symbol" w:hAnsi="Symbol" w:hint="default"/>
      </w:rPr>
    </w:lvl>
    <w:lvl w:ilvl="4" w:tplc="ABC072EC" w:tentative="1">
      <w:start w:val="1"/>
      <w:numFmt w:val="bullet"/>
      <w:lvlText w:val="o"/>
      <w:lvlJc w:val="left"/>
      <w:pPr>
        <w:ind w:left="3600" w:hanging="360"/>
      </w:pPr>
      <w:rPr>
        <w:rFonts w:ascii="Courier New" w:hAnsi="Courier New" w:cs="Courier New" w:hint="default"/>
      </w:rPr>
    </w:lvl>
    <w:lvl w:ilvl="5" w:tplc="66D0C484" w:tentative="1">
      <w:start w:val="1"/>
      <w:numFmt w:val="bullet"/>
      <w:lvlText w:val=""/>
      <w:lvlJc w:val="left"/>
      <w:pPr>
        <w:ind w:left="4320" w:hanging="360"/>
      </w:pPr>
      <w:rPr>
        <w:rFonts w:ascii="Wingdings" w:hAnsi="Wingdings" w:hint="default"/>
      </w:rPr>
    </w:lvl>
    <w:lvl w:ilvl="6" w:tplc="88BC3418" w:tentative="1">
      <w:start w:val="1"/>
      <w:numFmt w:val="bullet"/>
      <w:lvlText w:val=""/>
      <w:lvlJc w:val="left"/>
      <w:pPr>
        <w:ind w:left="5040" w:hanging="360"/>
      </w:pPr>
      <w:rPr>
        <w:rFonts w:ascii="Symbol" w:hAnsi="Symbol" w:hint="default"/>
      </w:rPr>
    </w:lvl>
    <w:lvl w:ilvl="7" w:tplc="E7EA7948" w:tentative="1">
      <w:start w:val="1"/>
      <w:numFmt w:val="bullet"/>
      <w:lvlText w:val="o"/>
      <w:lvlJc w:val="left"/>
      <w:pPr>
        <w:ind w:left="5760" w:hanging="360"/>
      </w:pPr>
      <w:rPr>
        <w:rFonts w:ascii="Courier New" w:hAnsi="Courier New" w:cs="Courier New" w:hint="default"/>
      </w:rPr>
    </w:lvl>
    <w:lvl w:ilvl="8" w:tplc="56E29362" w:tentative="1">
      <w:start w:val="1"/>
      <w:numFmt w:val="bullet"/>
      <w:lvlText w:val=""/>
      <w:lvlJc w:val="left"/>
      <w:pPr>
        <w:ind w:left="6480" w:hanging="360"/>
      </w:pPr>
      <w:rPr>
        <w:rFonts w:ascii="Wingdings" w:hAnsi="Wingdings" w:hint="default"/>
      </w:rPr>
    </w:lvl>
  </w:abstractNum>
  <w:abstractNum w:abstractNumId="32" w15:restartNumberingAfterBreak="0">
    <w:nsid w:val="49FD2237"/>
    <w:multiLevelType w:val="hybridMultilevel"/>
    <w:tmpl w:val="929049EE"/>
    <w:lvl w:ilvl="0" w:tplc="FF38B60E">
      <w:start w:val="1"/>
      <w:numFmt w:val="bullet"/>
      <w:lvlText w:val=""/>
      <w:lvlJc w:val="left"/>
      <w:pPr>
        <w:ind w:left="720" w:hanging="360"/>
      </w:pPr>
      <w:rPr>
        <w:rFonts w:ascii="Symbol" w:hAnsi="Symbol" w:hint="default"/>
      </w:rPr>
    </w:lvl>
    <w:lvl w:ilvl="1" w:tplc="BC382360" w:tentative="1">
      <w:start w:val="1"/>
      <w:numFmt w:val="bullet"/>
      <w:lvlText w:val="o"/>
      <w:lvlJc w:val="left"/>
      <w:pPr>
        <w:ind w:left="1440" w:hanging="360"/>
      </w:pPr>
      <w:rPr>
        <w:rFonts w:ascii="Courier New" w:hAnsi="Courier New" w:cs="Courier New" w:hint="default"/>
      </w:rPr>
    </w:lvl>
    <w:lvl w:ilvl="2" w:tplc="A2540E04" w:tentative="1">
      <w:start w:val="1"/>
      <w:numFmt w:val="bullet"/>
      <w:lvlText w:val=""/>
      <w:lvlJc w:val="left"/>
      <w:pPr>
        <w:ind w:left="2160" w:hanging="360"/>
      </w:pPr>
      <w:rPr>
        <w:rFonts w:ascii="Wingdings" w:hAnsi="Wingdings" w:hint="default"/>
      </w:rPr>
    </w:lvl>
    <w:lvl w:ilvl="3" w:tplc="FE1C3F10" w:tentative="1">
      <w:start w:val="1"/>
      <w:numFmt w:val="bullet"/>
      <w:lvlText w:val=""/>
      <w:lvlJc w:val="left"/>
      <w:pPr>
        <w:ind w:left="2880" w:hanging="360"/>
      </w:pPr>
      <w:rPr>
        <w:rFonts w:ascii="Symbol" w:hAnsi="Symbol" w:hint="default"/>
      </w:rPr>
    </w:lvl>
    <w:lvl w:ilvl="4" w:tplc="CFA69A08" w:tentative="1">
      <w:start w:val="1"/>
      <w:numFmt w:val="bullet"/>
      <w:lvlText w:val="o"/>
      <w:lvlJc w:val="left"/>
      <w:pPr>
        <w:ind w:left="3600" w:hanging="360"/>
      </w:pPr>
      <w:rPr>
        <w:rFonts w:ascii="Courier New" w:hAnsi="Courier New" w:cs="Courier New" w:hint="default"/>
      </w:rPr>
    </w:lvl>
    <w:lvl w:ilvl="5" w:tplc="C39A9CCE" w:tentative="1">
      <w:start w:val="1"/>
      <w:numFmt w:val="bullet"/>
      <w:lvlText w:val=""/>
      <w:lvlJc w:val="left"/>
      <w:pPr>
        <w:ind w:left="4320" w:hanging="360"/>
      </w:pPr>
      <w:rPr>
        <w:rFonts w:ascii="Wingdings" w:hAnsi="Wingdings" w:hint="default"/>
      </w:rPr>
    </w:lvl>
    <w:lvl w:ilvl="6" w:tplc="0A166556" w:tentative="1">
      <w:start w:val="1"/>
      <w:numFmt w:val="bullet"/>
      <w:lvlText w:val=""/>
      <w:lvlJc w:val="left"/>
      <w:pPr>
        <w:ind w:left="5040" w:hanging="360"/>
      </w:pPr>
      <w:rPr>
        <w:rFonts w:ascii="Symbol" w:hAnsi="Symbol" w:hint="default"/>
      </w:rPr>
    </w:lvl>
    <w:lvl w:ilvl="7" w:tplc="22A46DAE" w:tentative="1">
      <w:start w:val="1"/>
      <w:numFmt w:val="bullet"/>
      <w:lvlText w:val="o"/>
      <w:lvlJc w:val="left"/>
      <w:pPr>
        <w:ind w:left="5760" w:hanging="360"/>
      </w:pPr>
      <w:rPr>
        <w:rFonts w:ascii="Courier New" w:hAnsi="Courier New" w:cs="Courier New" w:hint="default"/>
      </w:rPr>
    </w:lvl>
    <w:lvl w:ilvl="8" w:tplc="2EF4D3E4" w:tentative="1">
      <w:start w:val="1"/>
      <w:numFmt w:val="bullet"/>
      <w:lvlText w:val=""/>
      <w:lvlJc w:val="left"/>
      <w:pPr>
        <w:ind w:left="6480" w:hanging="360"/>
      </w:pPr>
      <w:rPr>
        <w:rFonts w:ascii="Wingdings" w:hAnsi="Wingdings" w:hint="default"/>
      </w:rPr>
    </w:lvl>
  </w:abstractNum>
  <w:abstractNum w:abstractNumId="33" w15:restartNumberingAfterBreak="0">
    <w:nsid w:val="594B5B33"/>
    <w:multiLevelType w:val="multilevel"/>
    <w:tmpl w:val="18C817C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926AAA"/>
    <w:multiLevelType w:val="hybridMultilevel"/>
    <w:tmpl w:val="8782FC18"/>
    <w:lvl w:ilvl="0" w:tplc="5F769F44">
      <w:start w:val="1"/>
      <w:numFmt w:val="bullet"/>
      <w:lvlText w:val=""/>
      <w:lvlJc w:val="left"/>
      <w:pPr>
        <w:ind w:left="1080" w:hanging="360"/>
      </w:pPr>
      <w:rPr>
        <w:rFonts w:ascii="Symbol" w:hAnsi="Symbol" w:hint="default"/>
      </w:rPr>
    </w:lvl>
    <w:lvl w:ilvl="1" w:tplc="5E16F242" w:tentative="1">
      <w:start w:val="1"/>
      <w:numFmt w:val="bullet"/>
      <w:lvlText w:val="o"/>
      <w:lvlJc w:val="left"/>
      <w:pPr>
        <w:ind w:left="1800" w:hanging="360"/>
      </w:pPr>
      <w:rPr>
        <w:rFonts w:ascii="Courier New" w:hAnsi="Courier New" w:cs="Courier New" w:hint="default"/>
      </w:rPr>
    </w:lvl>
    <w:lvl w:ilvl="2" w:tplc="90C0BB12" w:tentative="1">
      <w:start w:val="1"/>
      <w:numFmt w:val="bullet"/>
      <w:lvlText w:val=""/>
      <w:lvlJc w:val="left"/>
      <w:pPr>
        <w:ind w:left="2520" w:hanging="360"/>
      </w:pPr>
      <w:rPr>
        <w:rFonts w:ascii="Wingdings" w:hAnsi="Wingdings" w:hint="default"/>
      </w:rPr>
    </w:lvl>
    <w:lvl w:ilvl="3" w:tplc="180CD8BC" w:tentative="1">
      <w:start w:val="1"/>
      <w:numFmt w:val="bullet"/>
      <w:lvlText w:val=""/>
      <w:lvlJc w:val="left"/>
      <w:pPr>
        <w:ind w:left="3240" w:hanging="360"/>
      </w:pPr>
      <w:rPr>
        <w:rFonts w:ascii="Symbol" w:hAnsi="Symbol" w:hint="default"/>
      </w:rPr>
    </w:lvl>
    <w:lvl w:ilvl="4" w:tplc="2362E894" w:tentative="1">
      <w:start w:val="1"/>
      <w:numFmt w:val="bullet"/>
      <w:lvlText w:val="o"/>
      <w:lvlJc w:val="left"/>
      <w:pPr>
        <w:ind w:left="3960" w:hanging="360"/>
      </w:pPr>
      <w:rPr>
        <w:rFonts w:ascii="Courier New" w:hAnsi="Courier New" w:cs="Courier New" w:hint="default"/>
      </w:rPr>
    </w:lvl>
    <w:lvl w:ilvl="5" w:tplc="21729D00" w:tentative="1">
      <w:start w:val="1"/>
      <w:numFmt w:val="bullet"/>
      <w:lvlText w:val=""/>
      <w:lvlJc w:val="left"/>
      <w:pPr>
        <w:ind w:left="4680" w:hanging="360"/>
      </w:pPr>
      <w:rPr>
        <w:rFonts w:ascii="Wingdings" w:hAnsi="Wingdings" w:hint="default"/>
      </w:rPr>
    </w:lvl>
    <w:lvl w:ilvl="6" w:tplc="94202872" w:tentative="1">
      <w:start w:val="1"/>
      <w:numFmt w:val="bullet"/>
      <w:lvlText w:val=""/>
      <w:lvlJc w:val="left"/>
      <w:pPr>
        <w:ind w:left="5400" w:hanging="360"/>
      </w:pPr>
      <w:rPr>
        <w:rFonts w:ascii="Symbol" w:hAnsi="Symbol" w:hint="default"/>
      </w:rPr>
    </w:lvl>
    <w:lvl w:ilvl="7" w:tplc="FAA4FFDA" w:tentative="1">
      <w:start w:val="1"/>
      <w:numFmt w:val="bullet"/>
      <w:lvlText w:val="o"/>
      <w:lvlJc w:val="left"/>
      <w:pPr>
        <w:ind w:left="6120" w:hanging="360"/>
      </w:pPr>
      <w:rPr>
        <w:rFonts w:ascii="Courier New" w:hAnsi="Courier New" w:cs="Courier New" w:hint="default"/>
      </w:rPr>
    </w:lvl>
    <w:lvl w:ilvl="8" w:tplc="F384B064" w:tentative="1">
      <w:start w:val="1"/>
      <w:numFmt w:val="bullet"/>
      <w:lvlText w:val=""/>
      <w:lvlJc w:val="left"/>
      <w:pPr>
        <w:ind w:left="6840" w:hanging="360"/>
      </w:pPr>
      <w:rPr>
        <w:rFonts w:ascii="Wingdings" w:hAnsi="Wingdings" w:hint="default"/>
      </w:rPr>
    </w:lvl>
  </w:abstractNum>
  <w:abstractNum w:abstractNumId="35" w15:restartNumberingAfterBreak="0">
    <w:nsid w:val="5EB92983"/>
    <w:multiLevelType w:val="hybridMultilevel"/>
    <w:tmpl w:val="6F629902"/>
    <w:lvl w:ilvl="0" w:tplc="C15EA65E">
      <w:start w:val="1"/>
      <w:numFmt w:val="bullet"/>
      <w:lvlText w:val=""/>
      <w:lvlJc w:val="left"/>
      <w:pPr>
        <w:ind w:left="720" w:hanging="360"/>
      </w:pPr>
      <w:rPr>
        <w:rFonts w:ascii="Symbol" w:hAnsi="Symbol" w:hint="default"/>
      </w:rPr>
    </w:lvl>
    <w:lvl w:ilvl="1" w:tplc="E426248C" w:tentative="1">
      <w:start w:val="1"/>
      <w:numFmt w:val="bullet"/>
      <w:lvlText w:val="o"/>
      <w:lvlJc w:val="left"/>
      <w:pPr>
        <w:ind w:left="1440" w:hanging="360"/>
      </w:pPr>
      <w:rPr>
        <w:rFonts w:ascii="Courier New" w:hAnsi="Courier New" w:cs="Courier New" w:hint="default"/>
      </w:rPr>
    </w:lvl>
    <w:lvl w:ilvl="2" w:tplc="96FA9740" w:tentative="1">
      <w:start w:val="1"/>
      <w:numFmt w:val="bullet"/>
      <w:lvlText w:val=""/>
      <w:lvlJc w:val="left"/>
      <w:pPr>
        <w:ind w:left="2160" w:hanging="360"/>
      </w:pPr>
      <w:rPr>
        <w:rFonts w:ascii="Wingdings" w:hAnsi="Wingdings" w:hint="default"/>
      </w:rPr>
    </w:lvl>
    <w:lvl w:ilvl="3" w:tplc="02A82160" w:tentative="1">
      <w:start w:val="1"/>
      <w:numFmt w:val="bullet"/>
      <w:lvlText w:val=""/>
      <w:lvlJc w:val="left"/>
      <w:pPr>
        <w:ind w:left="2880" w:hanging="360"/>
      </w:pPr>
      <w:rPr>
        <w:rFonts w:ascii="Symbol" w:hAnsi="Symbol" w:hint="default"/>
      </w:rPr>
    </w:lvl>
    <w:lvl w:ilvl="4" w:tplc="E1BA4AFC" w:tentative="1">
      <w:start w:val="1"/>
      <w:numFmt w:val="bullet"/>
      <w:lvlText w:val="o"/>
      <w:lvlJc w:val="left"/>
      <w:pPr>
        <w:ind w:left="3600" w:hanging="360"/>
      </w:pPr>
      <w:rPr>
        <w:rFonts w:ascii="Courier New" w:hAnsi="Courier New" w:cs="Courier New" w:hint="default"/>
      </w:rPr>
    </w:lvl>
    <w:lvl w:ilvl="5" w:tplc="1166F9E6" w:tentative="1">
      <w:start w:val="1"/>
      <w:numFmt w:val="bullet"/>
      <w:lvlText w:val=""/>
      <w:lvlJc w:val="left"/>
      <w:pPr>
        <w:ind w:left="4320" w:hanging="360"/>
      </w:pPr>
      <w:rPr>
        <w:rFonts w:ascii="Wingdings" w:hAnsi="Wingdings" w:hint="default"/>
      </w:rPr>
    </w:lvl>
    <w:lvl w:ilvl="6" w:tplc="83CA5952" w:tentative="1">
      <w:start w:val="1"/>
      <w:numFmt w:val="bullet"/>
      <w:lvlText w:val=""/>
      <w:lvlJc w:val="left"/>
      <w:pPr>
        <w:ind w:left="5040" w:hanging="360"/>
      </w:pPr>
      <w:rPr>
        <w:rFonts w:ascii="Symbol" w:hAnsi="Symbol" w:hint="default"/>
      </w:rPr>
    </w:lvl>
    <w:lvl w:ilvl="7" w:tplc="0C1E25CA" w:tentative="1">
      <w:start w:val="1"/>
      <w:numFmt w:val="bullet"/>
      <w:lvlText w:val="o"/>
      <w:lvlJc w:val="left"/>
      <w:pPr>
        <w:ind w:left="5760" w:hanging="360"/>
      </w:pPr>
      <w:rPr>
        <w:rFonts w:ascii="Courier New" w:hAnsi="Courier New" w:cs="Courier New" w:hint="default"/>
      </w:rPr>
    </w:lvl>
    <w:lvl w:ilvl="8" w:tplc="FC88A06A" w:tentative="1">
      <w:start w:val="1"/>
      <w:numFmt w:val="bullet"/>
      <w:lvlText w:val=""/>
      <w:lvlJc w:val="left"/>
      <w:pPr>
        <w:ind w:left="6480" w:hanging="360"/>
      </w:pPr>
      <w:rPr>
        <w:rFonts w:ascii="Wingdings" w:hAnsi="Wingdings" w:hint="default"/>
      </w:rPr>
    </w:lvl>
  </w:abstractNum>
  <w:abstractNum w:abstractNumId="36" w15:restartNumberingAfterBreak="0">
    <w:nsid w:val="616A72F1"/>
    <w:multiLevelType w:val="multilevel"/>
    <w:tmpl w:val="9D7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EB2576"/>
    <w:multiLevelType w:val="hybridMultilevel"/>
    <w:tmpl w:val="72EC5D86"/>
    <w:lvl w:ilvl="0" w:tplc="E24635FE">
      <w:numFmt w:val="bullet"/>
      <w:lvlText w:val=""/>
      <w:lvlJc w:val="left"/>
      <w:pPr>
        <w:ind w:left="720" w:hanging="360"/>
      </w:pPr>
      <w:rPr>
        <w:rFonts w:ascii="Wingdings" w:eastAsia="Calibri" w:hAnsi="Wingdings" w:cs="Times New Roman" w:hint="default"/>
      </w:rPr>
    </w:lvl>
    <w:lvl w:ilvl="1" w:tplc="9BE66F36" w:tentative="1">
      <w:start w:val="1"/>
      <w:numFmt w:val="bullet"/>
      <w:lvlText w:val="o"/>
      <w:lvlJc w:val="left"/>
      <w:pPr>
        <w:ind w:left="1440" w:hanging="360"/>
      </w:pPr>
      <w:rPr>
        <w:rFonts w:ascii="Courier New" w:hAnsi="Courier New" w:cs="Courier New" w:hint="default"/>
      </w:rPr>
    </w:lvl>
    <w:lvl w:ilvl="2" w:tplc="07FEDC84" w:tentative="1">
      <w:start w:val="1"/>
      <w:numFmt w:val="bullet"/>
      <w:lvlText w:val=""/>
      <w:lvlJc w:val="left"/>
      <w:pPr>
        <w:ind w:left="2160" w:hanging="360"/>
      </w:pPr>
      <w:rPr>
        <w:rFonts w:ascii="Wingdings" w:hAnsi="Wingdings" w:hint="default"/>
      </w:rPr>
    </w:lvl>
    <w:lvl w:ilvl="3" w:tplc="6AF0147E" w:tentative="1">
      <w:start w:val="1"/>
      <w:numFmt w:val="bullet"/>
      <w:lvlText w:val=""/>
      <w:lvlJc w:val="left"/>
      <w:pPr>
        <w:ind w:left="2880" w:hanging="360"/>
      </w:pPr>
      <w:rPr>
        <w:rFonts w:ascii="Symbol" w:hAnsi="Symbol" w:hint="default"/>
      </w:rPr>
    </w:lvl>
    <w:lvl w:ilvl="4" w:tplc="8946A296" w:tentative="1">
      <w:start w:val="1"/>
      <w:numFmt w:val="bullet"/>
      <w:lvlText w:val="o"/>
      <w:lvlJc w:val="left"/>
      <w:pPr>
        <w:ind w:left="3600" w:hanging="360"/>
      </w:pPr>
      <w:rPr>
        <w:rFonts w:ascii="Courier New" w:hAnsi="Courier New" w:cs="Courier New" w:hint="default"/>
      </w:rPr>
    </w:lvl>
    <w:lvl w:ilvl="5" w:tplc="D9D66D32" w:tentative="1">
      <w:start w:val="1"/>
      <w:numFmt w:val="bullet"/>
      <w:lvlText w:val=""/>
      <w:lvlJc w:val="left"/>
      <w:pPr>
        <w:ind w:left="4320" w:hanging="360"/>
      </w:pPr>
      <w:rPr>
        <w:rFonts w:ascii="Wingdings" w:hAnsi="Wingdings" w:hint="default"/>
      </w:rPr>
    </w:lvl>
    <w:lvl w:ilvl="6" w:tplc="930E10D0" w:tentative="1">
      <w:start w:val="1"/>
      <w:numFmt w:val="bullet"/>
      <w:lvlText w:val=""/>
      <w:lvlJc w:val="left"/>
      <w:pPr>
        <w:ind w:left="5040" w:hanging="360"/>
      </w:pPr>
      <w:rPr>
        <w:rFonts w:ascii="Symbol" w:hAnsi="Symbol" w:hint="default"/>
      </w:rPr>
    </w:lvl>
    <w:lvl w:ilvl="7" w:tplc="6BD0847C" w:tentative="1">
      <w:start w:val="1"/>
      <w:numFmt w:val="bullet"/>
      <w:lvlText w:val="o"/>
      <w:lvlJc w:val="left"/>
      <w:pPr>
        <w:ind w:left="5760" w:hanging="360"/>
      </w:pPr>
      <w:rPr>
        <w:rFonts w:ascii="Courier New" w:hAnsi="Courier New" w:cs="Courier New" w:hint="default"/>
      </w:rPr>
    </w:lvl>
    <w:lvl w:ilvl="8" w:tplc="F8FC9D60" w:tentative="1">
      <w:start w:val="1"/>
      <w:numFmt w:val="bullet"/>
      <w:lvlText w:val=""/>
      <w:lvlJc w:val="left"/>
      <w:pPr>
        <w:ind w:left="6480" w:hanging="360"/>
      </w:pPr>
      <w:rPr>
        <w:rFonts w:ascii="Wingdings" w:hAnsi="Wingdings" w:hint="default"/>
      </w:rPr>
    </w:lvl>
  </w:abstractNum>
  <w:abstractNum w:abstractNumId="38" w15:restartNumberingAfterBreak="0">
    <w:nsid w:val="6B403B31"/>
    <w:multiLevelType w:val="hybridMultilevel"/>
    <w:tmpl w:val="1DCA0F14"/>
    <w:lvl w:ilvl="0" w:tplc="E7AEA312">
      <w:start w:val="1"/>
      <w:numFmt w:val="bullet"/>
      <w:lvlText w:val=""/>
      <w:lvlJc w:val="left"/>
      <w:pPr>
        <w:ind w:left="720" w:hanging="360"/>
      </w:pPr>
      <w:rPr>
        <w:rFonts w:ascii="Symbol" w:hAnsi="Symbol" w:hint="default"/>
      </w:rPr>
    </w:lvl>
    <w:lvl w:ilvl="1" w:tplc="6B3C6776" w:tentative="1">
      <w:start w:val="1"/>
      <w:numFmt w:val="bullet"/>
      <w:lvlText w:val="o"/>
      <w:lvlJc w:val="left"/>
      <w:pPr>
        <w:ind w:left="1440" w:hanging="360"/>
      </w:pPr>
      <w:rPr>
        <w:rFonts w:ascii="Courier New" w:hAnsi="Courier New" w:cs="Courier New" w:hint="default"/>
      </w:rPr>
    </w:lvl>
    <w:lvl w:ilvl="2" w:tplc="74C88B40" w:tentative="1">
      <w:start w:val="1"/>
      <w:numFmt w:val="bullet"/>
      <w:lvlText w:val=""/>
      <w:lvlJc w:val="left"/>
      <w:pPr>
        <w:ind w:left="2160" w:hanging="360"/>
      </w:pPr>
      <w:rPr>
        <w:rFonts w:ascii="Wingdings" w:hAnsi="Wingdings" w:hint="default"/>
      </w:rPr>
    </w:lvl>
    <w:lvl w:ilvl="3" w:tplc="8236B60E" w:tentative="1">
      <w:start w:val="1"/>
      <w:numFmt w:val="bullet"/>
      <w:lvlText w:val=""/>
      <w:lvlJc w:val="left"/>
      <w:pPr>
        <w:ind w:left="2880" w:hanging="360"/>
      </w:pPr>
      <w:rPr>
        <w:rFonts w:ascii="Symbol" w:hAnsi="Symbol" w:hint="default"/>
      </w:rPr>
    </w:lvl>
    <w:lvl w:ilvl="4" w:tplc="E4C29CAC" w:tentative="1">
      <w:start w:val="1"/>
      <w:numFmt w:val="bullet"/>
      <w:lvlText w:val="o"/>
      <w:lvlJc w:val="left"/>
      <w:pPr>
        <w:ind w:left="3600" w:hanging="360"/>
      </w:pPr>
      <w:rPr>
        <w:rFonts w:ascii="Courier New" w:hAnsi="Courier New" w:cs="Courier New" w:hint="default"/>
      </w:rPr>
    </w:lvl>
    <w:lvl w:ilvl="5" w:tplc="FEBAD8C6" w:tentative="1">
      <w:start w:val="1"/>
      <w:numFmt w:val="bullet"/>
      <w:lvlText w:val=""/>
      <w:lvlJc w:val="left"/>
      <w:pPr>
        <w:ind w:left="4320" w:hanging="360"/>
      </w:pPr>
      <w:rPr>
        <w:rFonts w:ascii="Wingdings" w:hAnsi="Wingdings" w:hint="default"/>
      </w:rPr>
    </w:lvl>
    <w:lvl w:ilvl="6" w:tplc="CB200080" w:tentative="1">
      <w:start w:val="1"/>
      <w:numFmt w:val="bullet"/>
      <w:lvlText w:val=""/>
      <w:lvlJc w:val="left"/>
      <w:pPr>
        <w:ind w:left="5040" w:hanging="360"/>
      </w:pPr>
      <w:rPr>
        <w:rFonts w:ascii="Symbol" w:hAnsi="Symbol" w:hint="default"/>
      </w:rPr>
    </w:lvl>
    <w:lvl w:ilvl="7" w:tplc="980686A0" w:tentative="1">
      <w:start w:val="1"/>
      <w:numFmt w:val="bullet"/>
      <w:lvlText w:val="o"/>
      <w:lvlJc w:val="left"/>
      <w:pPr>
        <w:ind w:left="5760" w:hanging="360"/>
      </w:pPr>
      <w:rPr>
        <w:rFonts w:ascii="Courier New" w:hAnsi="Courier New" w:cs="Courier New" w:hint="default"/>
      </w:rPr>
    </w:lvl>
    <w:lvl w:ilvl="8" w:tplc="32EE403E" w:tentative="1">
      <w:start w:val="1"/>
      <w:numFmt w:val="bullet"/>
      <w:lvlText w:val=""/>
      <w:lvlJc w:val="left"/>
      <w:pPr>
        <w:ind w:left="6480" w:hanging="360"/>
      </w:pPr>
      <w:rPr>
        <w:rFonts w:ascii="Wingdings" w:hAnsi="Wingdings" w:hint="default"/>
      </w:rPr>
    </w:lvl>
  </w:abstractNum>
  <w:abstractNum w:abstractNumId="39" w15:restartNumberingAfterBreak="0">
    <w:nsid w:val="6C9029C8"/>
    <w:multiLevelType w:val="hybridMultilevel"/>
    <w:tmpl w:val="34589AE6"/>
    <w:lvl w:ilvl="0" w:tplc="0748B61A">
      <w:start w:val="1"/>
      <w:numFmt w:val="bullet"/>
      <w:lvlText w:val=""/>
      <w:lvlJc w:val="left"/>
      <w:pPr>
        <w:ind w:left="720" w:hanging="360"/>
      </w:pPr>
      <w:rPr>
        <w:rFonts w:ascii="Symbol" w:hAnsi="Symbol" w:hint="default"/>
      </w:rPr>
    </w:lvl>
    <w:lvl w:ilvl="1" w:tplc="7F7AFC0C" w:tentative="1">
      <w:start w:val="1"/>
      <w:numFmt w:val="bullet"/>
      <w:lvlText w:val="o"/>
      <w:lvlJc w:val="left"/>
      <w:pPr>
        <w:ind w:left="1440" w:hanging="360"/>
      </w:pPr>
      <w:rPr>
        <w:rFonts w:ascii="Courier New" w:hAnsi="Courier New" w:cs="Courier New" w:hint="default"/>
      </w:rPr>
    </w:lvl>
    <w:lvl w:ilvl="2" w:tplc="F358FD70" w:tentative="1">
      <w:start w:val="1"/>
      <w:numFmt w:val="bullet"/>
      <w:lvlText w:val=""/>
      <w:lvlJc w:val="left"/>
      <w:pPr>
        <w:ind w:left="2160" w:hanging="360"/>
      </w:pPr>
      <w:rPr>
        <w:rFonts w:ascii="Wingdings" w:hAnsi="Wingdings" w:hint="default"/>
      </w:rPr>
    </w:lvl>
    <w:lvl w:ilvl="3" w:tplc="79BA58A4" w:tentative="1">
      <w:start w:val="1"/>
      <w:numFmt w:val="bullet"/>
      <w:lvlText w:val=""/>
      <w:lvlJc w:val="left"/>
      <w:pPr>
        <w:ind w:left="2880" w:hanging="360"/>
      </w:pPr>
      <w:rPr>
        <w:rFonts w:ascii="Symbol" w:hAnsi="Symbol" w:hint="default"/>
      </w:rPr>
    </w:lvl>
    <w:lvl w:ilvl="4" w:tplc="FC7CE594" w:tentative="1">
      <w:start w:val="1"/>
      <w:numFmt w:val="bullet"/>
      <w:lvlText w:val="o"/>
      <w:lvlJc w:val="left"/>
      <w:pPr>
        <w:ind w:left="3600" w:hanging="360"/>
      </w:pPr>
      <w:rPr>
        <w:rFonts w:ascii="Courier New" w:hAnsi="Courier New" w:cs="Courier New" w:hint="default"/>
      </w:rPr>
    </w:lvl>
    <w:lvl w:ilvl="5" w:tplc="056AF9C4" w:tentative="1">
      <w:start w:val="1"/>
      <w:numFmt w:val="bullet"/>
      <w:lvlText w:val=""/>
      <w:lvlJc w:val="left"/>
      <w:pPr>
        <w:ind w:left="4320" w:hanging="360"/>
      </w:pPr>
      <w:rPr>
        <w:rFonts w:ascii="Wingdings" w:hAnsi="Wingdings" w:hint="default"/>
      </w:rPr>
    </w:lvl>
    <w:lvl w:ilvl="6" w:tplc="953EE50E" w:tentative="1">
      <w:start w:val="1"/>
      <w:numFmt w:val="bullet"/>
      <w:lvlText w:val=""/>
      <w:lvlJc w:val="left"/>
      <w:pPr>
        <w:ind w:left="5040" w:hanging="360"/>
      </w:pPr>
      <w:rPr>
        <w:rFonts w:ascii="Symbol" w:hAnsi="Symbol" w:hint="default"/>
      </w:rPr>
    </w:lvl>
    <w:lvl w:ilvl="7" w:tplc="F038193C" w:tentative="1">
      <w:start w:val="1"/>
      <w:numFmt w:val="bullet"/>
      <w:lvlText w:val="o"/>
      <w:lvlJc w:val="left"/>
      <w:pPr>
        <w:ind w:left="5760" w:hanging="360"/>
      </w:pPr>
      <w:rPr>
        <w:rFonts w:ascii="Courier New" w:hAnsi="Courier New" w:cs="Courier New" w:hint="default"/>
      </w:rPr>
    </w:lvl>
    <w:lvl w:ilvl="8" w:tplc="7E120EDC" w:tentative="1">
      <w:start w:val="1"/>
      <w:numFmt w:val="bullet"/>
      <w:lvlText w:val=""/>
      <w:lvlJc w:val="left"/>
      <w:pPr>
        <w:ind w:left="6480" w:hanging="360"/>
      </w:pPr>
      <w:rPr>
        <w:rFonts w:ascii="Wingdings" w:hAnsi="Wingdings" w:hint="default"/>
      </w:rPr>
    </w:lvl>
  </w:abstractNum>
  <w:abstractNum w:abstractNumId="40" w15:restartNumberingAfterBreak="0">
    <w:nsid w:val="717B55C3"/>
    <w:multiLevelType w:val="hybridMultilevel"/>
    <w:tmpl w:val="D3CAA27E"/>
    <w:lvl w:ilvl="0" w:tplc="3D8699A6">
      <w:start w:val="1"/>
      <w:numFmt w:val="bullet"/>
      <w:lvlText w:val=""/>
      <w:lvlJc w:val="left"/>
      <w:pPr>
        <w:ind w:left="720" w:hanging="360"/>
      </w:pPr>
      <w:rPr>
        <w:rFonts w:ascii="Symbol" w:hAnsi="Symbol" w:hint="default"/>
      </w:rPr>
    </w:lvl>
    <w:lvl w:ilvl="1" w:tplc="0778F792" w:tentative="1">
      <w:start w:val="1"/>
      <w:numFmt w:val="bullet"/>
      <w:lvlText w:val="o"/>
      <w:lvlJc w:val="left"/>
      <w:pPr>
        <w:ind w:left="1440" w:hanging="360"/>
      </w:pPr>
      <w:rPr>
        <w:rFonts w:ascii="Courier New" w:hAnsi="Courier New" w:cs="Courier New" w:hint="default"/>
      </w:rPr>
    </w:lvl>
    <w:lvl w:ilvl="2" w:tplc="3E4682C2" w:tentative="1">
      <w:start w:val="1"/>
      <w:numFmt w:val="bullet"/>
      <w:lvlText w:val=""/>
      <w:lvlJc w:val="left"/>
      <w:pPr>
        <w:ind w:left="2160" w:hanging="360"/>
      </w:pPr>
      <w:rPr>
        <w:rFonts w:ascii="Wingdings" w:hAnsi="Wingdings" w:hint="default"/>
      </w:rPr>
    </w:lvl>
    <w:lvl w:ilvl="3" w:tplc="F2EE570C" w:tentative="1">
      <w:start w:val="1"/>
      <w:numFmt w:val="bullet"/>
      <w:lvlText w:val=""/>
      <w:lvlJc w:val="left"/>
      <w:pPr>
        <w:ind w:left="2880" w:hanging="360"/>
      </w:pPr>
      <w:rPr>
        <w:rFonts w:ascii="Symbol" w:hAnsi="Symbol" w:hint="default"/>
      </w:rPr>
    </w:lvl>
    <w:lvl w:ilvl="4" w:tplc="ED28AB6A" w:tentative="1">
      <w:start w:val="1"/>
      <w:numFmt w:val="bullet"/>
      <w:lvlText w:val="o"/>
      <w:lvlJc w:val="left"/>
      <w:pPr>
        <w:ind w:left="3600" w:hanging="360"/>
      </w:pPr>
      <w:rPr>
        <w:rFonts w:ascii="Courier New" w:hAnsi="Courier New" w:cs="Courier New" w:hint="default"/>
      </w:rPr>
    </w:lvl>
    <w:lvl w:ilvl="5" w:tplc="A11639F4" w:tentative="1">
      <w:start w:val="1"/>
      <w:numFmt w:val="bullet"/>
      <w:lvlText w:val=""/>
      <w:lvlJc w:val="left"/>
      <w:pPr>
        <w:ind w:left="4320" w:hanging="360"/>
      </w:pPr>
      <w:rPr>
        <w:rFonts w:ascii="Wingdings" w:hAnsi="Wingdings" w:hint="default"/>
      </w:rPr>
    </w:lvl>
    <w:lvl w:ilvl="6" w:tplc="D21E56EA" w:tentative="1">
      <w:start w:val="1"/>
      <w:numFmt w:val="bullet"/>
      <w:lvlText w:val=""/>
      <w:lvlJc w:val="left"/>
      <w:pPr>
        <w:ind w:left="5040" w:hanging="360"/>
      </w:pPr>
      <w:rPr>
        <w:rFonts w:ascii="Symbol" w:hAnsi="Symbol" w:hint="default"/>
      </w:rPr>
    </w:lvl>
    <w:lvl w:ilvl="7" w:tplc="E75EB5FE" w:tentative="1">
      <w:start w:val="1"/>
      <w:numFmt w:val="bullet"/>
      <w:lvlText w:val="o"/>
      <w:lvlJc w:val="left"/>
      <w:pPr>
        <w:ind w:left="5760" w:hanging="360"/>
      </w:pPr>
      <w:rPr>
        <w:rFonts w:ascii="Courier New" w:hAnsi="Courier New" w:cs="Courier New" w:hint="default"/>
      </w:rPr>
    </w:lvl>
    <w:lvl w:ilvl="8" w:tplc="4DD8CD54" w:tentative="1">
      <w:start w:val="1"/>
      <w:numFmt w:val="bullet"/>
      <w:lvlText w:val=""/>
      <w:lvlJc w:val="left"/>
      <w:pPr>
        <w:ind w:left="6480" w:hanging="360"/>
      </w:pPr>
      <w:rPr>
        <w:rFonts w:ascii="Wingdings" w:hAnsi="Wingdings" w:hint="default"/>
      </w:rPr>
    </w:lvl>
  </w:abstractNum>
  <w:abstractNum w:abstractNumId="41" w15:restartNumberingAfterBreak="0">
    <w:nsid w:val="73A261FB"/>
    <w:multiLevelType w:val="hybridMultilevel"/>
    <w:tmpl w:val="2754445E"/>
    <w:lvl w:ilvl="0" w:tplc="93A45F06">
      <w:numFmt w:val="bullet"/>
      <w:lvlText w:val="—"/>
      <w:lvlJc w:val="left"/>
      <w:pPr>
        <w:ind w:left="1080" w:hanging="360"/>
      </w:pPr>
      <w:rPr>
        <w:rFonts w:ascii="Calibri" w:eastAsia="Calibri" w:hAnsi="Calibri" w:cs="Times New Roman" w:hint="default"/>
      </w:rPr>
    </w:lvl>
    <w:lvl w:ilvl="1" w:tplc="EF5092CC" w:tentative="1">
      <w:start w:val="1"/>
      <w:numFmt w:val="bullet"/>
      <w:lvlText w:val="o"/>
      <w:lvlJc w:val="left"/>
      <w:pPr>
        <w:ind w:left="1800" w:hanging="360"/>
      </w:pPr>
      <w:rPr>
        <w:rFonts w:ascii="Courier New" w:hAnsi="Courier New" w:cs="Courier New" w:hint="default"/>
      </w:rPr>
    </w:lvl>
    <w:lvl w:ilvl="2" w:tplc="26D88480" w:tentative="1">
      <w:start w:val="1"/>
      <w:numFmt w:val="bullet"/>
      <w:lvlText w:val=""/>
      <w:lvlJc w:val="left"/>
      <w:pPr>
        <w:ind w:left="2520" w:hanging="360"/>
      </w:pPr>
      <w:rPr>
        <w:rFonts w:ascii="Wingdings" w:hAnsi="Wingdings" w:hint="default"/>
      </w:rPr>
    </w:lvl>
    <w:lvl w:ilvl="3" w:tplc="89E0BCF0" w:tentative="1">
      <w:start w:val="1"/>
      <w:numFmt w:val="bullet"/>
      <w:lvlText w:val=""/>
      <w:lvlJc w:val="left"/>
      <w:pPr>
        <w:ind w:left="3240" w:hanging="360"/>
      </w:pPr>
      <w:rPr>
        <w:rFonts w:ascii="Symbol" w:hAnsi="Symbol" w:hint="default"/>
      </w:rPr>
    </w:lvl>
    <w:lvl w:ilvl="4" w:tplc="BFE0A174" w:tentative="1">
      <w:start w:val="1"/>
      <w:numFmt w:val="bullet"/>
      <w:lvlText w:val="o"/>
      <w:lvlJc w:val="left"/>
      <w:pPr>
        <w:ind w:left="3960" w:hanging="360"/>
      </w:pPr>
      <w:rPr>
        <w:rFonts w:ascii="Courier New" w:hAnsi="Courier New" w:cs="Courier New" w:hint="default"/>
      </w:rPr>
    </w:lvl>
    <w:lvl w:ilvl="5" w:tplc="8D94044A" w:tentative="1">
      <w:start w:val="1"/>
      <w:numFmt w:val="bullet"/>
      <w:lvlText w:val=""/>
      <w:lvlJc w:val="left"/>
      <w:pPr>
        <w:ind w:left="4680" w:hanging="360"/>
      </w:pPr>
      <w:rPr>
        <w:rFonts w:ascii="Wingdings" w:hAnsi="Wingdings" w:hint="default"/>
      </w:rPr>
    </w:lvl>
    <w:lvl w:ilvl="6" w:tplc="E9AC08E2" w:tentative="1">
      <w:start w:val="1"/>
      <w:numFmt w:val="bullet"/>
      <w:lvlText w:val=""/>
      <w:lvlJc w:val="left"/>
      <w:pPr>
        <w:ind w:left="5400" w:hanging="360"/>
      </w:pPr>
      <w:rPr>
        <w:rFonts w:ascii="Symbol" w:hAnsi="Symbol" w:hint="default"/>
      </w:rPr>
    </w:lvl>
    <w:lvl w:ilvl="7" w:tplc="3A00613E" w:tentative="1">
      <w:start w:val="1"/>
      <w:numFmt w:val="bullet"/>
      <w:lvlText w:val="o"/>
      <w:lvlJc w:val="left"/>
      <w:pPr>
        <w:ind w:left="6120" w:hanging="360"/>
      </w:pPr>
      <w:rPr>
        <w:rFonts w:ascii="Courier New" w:hAnsi="Courier New" w:cs="Courier New" w:hint="default"/>
      </w:rPr>
    </w:lvl>
    <w:lvl w:ilvl="8" w:tplc="17B60D90" w:tentative="1">
      <w:start w:val="1"/>
      <w:numFmt w:val="bullet"/>
      <w:lvlText w:val=""/>
      <w:lvlJc w:val="left"/>
      <w:pPr>
        <w:ind w:left="6840" w:hanging="360"/>
      </w:pPr>
      <w:rPr>
        <w:rFonts w:ascii="Wingdings" w:hAnsi="Wingdings" w:hint="default"/>
      </w:rPr>
    </w:lvl>
  </w:abstractNum>
  <w:abstractNum w:abstractNumId="42" w15:restartNumberingAfterBreak="0">
    <w:nsid w:val="75E3634B"/>
    <w:multiLevelType w:val="hybridMultilevel"/>
    <w:tmpl w:val="FD30C14C"/>
    <w:lvl w:ilvl="0" w:tplc="3F809F42">
      <w:start w:val="1"/>
      <w:numFmt w:val="bullet"/>
      <w:lvlText w:val=""/>
      <w:lvlJc w:val="left"/>
      <w:pPr>
        <w:ind w:left="720" w:hanging="360"/>
      </w:pPr>
      <w:rPr>
        <w:rFonts w:ascii="Symbol" w:hAnsi="Symbol" w:hint="default"/>
      </w:rPr>
    </w:lvl>
    <w:lvl w:ilvl="1" w:tplc="2DE4EA10" w:tentative="1">
      <w:start w:val="1"/>
      <w:numFmt w:val="bullet"/>
      <w:lvlText w:val="o"/>
      <w:lvlJc w:val="left"/>
      <w:pPr>
        <w:ind w:left="1440" w:hanging="360"/>
      </w:pPr>
      <w:rPr>
        <w:rFonts w:ascii="Courier New" w:hAnsi="Courier New" w:cs="Courier New" w:hint="default"/>
      </w:rPr>
    </w:lvl>
    <w:lvl w:ilvl="2" w:tplc="E784509E" w:tentative="1">
      <w:start w:val="1"/>
      <w:numFmt w:val="bullet"/>
      <w:lvlText w:val=""/>
      <w:lvlJc w:val="left"/>
      <w:pPr>
        <w:ind w:left="2160" w:hanging="360"/>
      </w:pPr>
      <w:rPr>
        <w:rFonts w:ascii="Wingdings" w:hAnsi="Wingdings" w:hint="default"/>
      </w:rPr>
    </w:lvl>
    <w:lvl w:ilvl="3" w:tplc="1E2CF600" w:tentative="1">
      <w:start w:val="1"/>
      <w:numFmt w:val="bullet"/>
      <w:lvlText w:val=""/>
      <w:lvlJc w:val="left"/>
      <w:pPr>
        <w:ind w:left="2880" w:hanging="360"/>
      </w:pPr>
      <w:rPr>
        <w:rFonts w:ascii="Symbol" w:hAnsi="Symbol" w:hint="default"/>
      </w:rPr>
    </w:lvl>
    <w:lvl w:ilvl="4" w:tplc="F38014A6" w:tentative="1">
      <w:start w:val="1"/>
      <w:numFmt w:val="bullet"/>
      <w:lvlText w:val="o"/>
      <w:lvlJc w:val="left"/>
      <w:pPr>
        <w:ind w:left="3600" w:hanging="360"/>
      </w:pPr>
      <w:rPr>
        <w:rFonts w:ascii="Courier New" w:hAnsi="Courier New" w:cs="Courier New" w:hint="default"/>
      </w:rPr>
    </w:lvl>
    <w:lvl w:ilvl="5" w:tplc="76E23E1C" w:tentative="1">
      <w:start w:val="1"/>
      <w:numFmt w:val="bullet"/>
      <w:lvlText w:val=""/>
      <w:lvlJc w:val="left"/>
      <w:pPr>
        <w:ind w:left="4320" w:hanging="360"/>
      </w:pPr>
      <w:rPr>
        <w:rFonts w:ascii="Wingdings" w:hAnsi="Wingdings" w:hint="default"/>
      </w:rPr>
    </w:lvl>
    <w:lvl w:ilvl="6" w:tplc="337EF7E0" w:tentative="1">
      <w:start w:val="1"/>
      <w:numFmt w:val="bullet"/>
      <w:lvlText w:val=""/>
      <w:lvlJc w:val="left"/>
      <w:pPr>
        <w:ind w:left="5040" w:hanging="360"/>
      </w:pPr>
      <w:rPr>
        <w:rFonts w:ascii="Symbol" w:hAnsi="Symbol" w:hint="default"/>
      </w:rPr>
    </w:lvl>
    <w:lvl w:ilvl="7" w:tplc="E59AEBC2" w:tentative="1">
      <w:start w:val="1"/>
      <w:numFmt w:val="bullet"/>
      <w:lvlText w:val="o"/>
      <w:lvlJc w:val="left"/>
      <w:pPr>
        <w:ind w:left="5760" w:hanging="360"/>
      </w:pPr>
      <w:rPr>
        <w:rFonts w:ascii="Courier New" w:hAnsi="Courier New" w:cs="Courier New" w:hint="default"/>
      </w:rPr>
    </w:lvl>
    <w:lvl w:ilvl="8" w:tplc="12E8ABD6" w:tentative="1">
      <w:start w:val="1"/>
      <w:numFmt w:val="bullet"/>
      <w:lvlText w:val=""/>
      <w:lvlJc w:val="left"/>
      <w:pPr>
        <w:ind w:left="6480" w:hanging="360"/>
      </w:pPr>
      <w:rPr>
        <w:rFonts w:ascii="Wingdings" w:hAnsi="Wingdings" w:hint="default"/>
      </w:rPr>
    </w:lvl>
  </w:abstractNum>
  <w:abstractNum w:abstractNumId="43" w15:restartNumberingAfterBreak="0">
    <w:nsid w:val="7B3750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AB1EDE"/>
    <w:multiLevelType w:val="hybridMultilevel"/>
    <w:tmpl w:val="E8F21504"/>
    <w:lvl w:ilvl="0" w:tplc="3B4637B2">
      <w:start w:val="1"/>
      <w:numFmt w:val="bullet"/>
      <w:lvlText w:val=""/>
      <w:lvlJc w:val="left"/>
      <w:pPr>
        <w:ind w:left="720" w:hanging="360"/>
      </w:pPr>
      <w:rPr>
        <w:rFonts w:ascii="Symbol" w:hAnsi="Symbol" w:hint="default"/>
      </w:rPr>
    </w:lvl>
    <w:lvl w:ilvl="1" w:tplc="0B16B0CE" w:tentative="1">
      <w:start w:val="1"/>
      <w:numFmt w:val="bullet"/>
      <w:lvlText w:val="o"/>
      <w:lvlJc w:val="left"/>
      <w:pPr>
        <w:ind w:left="1440" w:hanging="360"/>
      </w:pPr>
      <w:rPr>
        <w:rFonts w:ascii="Courier New" w:hAnsi="Courier New" w:cs="Courier New" w:hint="default"/>
      </w:rPr>
    </w:lvl>
    <w:lvl w:ilvl="2" w:tplc="718A3F34" w:tentative="1">
      <w:start w:val="1"/>
      <w:numFmt w:val="bullet"/>
      <w:lvlText w:val=""/>
      <w:lvlJc w:val="left"/>
      <w:pPr>
        <w:ind w:left="2160" w:hanging="360"/>
      </w:pPr>
      <w:rPr>
        <w:rFonts w:ascii="Wingdings" w:hAnsi="Wingdings" w:hint="default"/>
      </w:rPr>
    </w:lvl>
    <w:lvl w:ilvl="3" w:tplc="2ACC4A68" w:tentative="1">
      <w:start w:val="1"/>
      <w:numFmt w:val="bullet"/>
      <w:lvlText w:val=""/>
      <w:lvlJc w:val="left"/>
      <w:pPr>
        <w:ind w:left="2880" w:hanging="360"/>
      </w:pPr>
      <w:rPr>
        <w:rFonts w:ascii="Symbol" w:hAnsi="Symbol" w:hint="default"/>
      </w:rPr>
    </w:lvl>
    <w:lvl w:ilvl="4" w:tplc="C896CC52" w:tentative="1">
      <w:start w:val="1"/>
      <w:numFmt w:val="bullet"/>
      <w:lvlText w:val="o"/>
      <w:lvlJc w:val="left"/>
      <w:pPr>
        <w:ind w:left="3600" w:hanging="360"/>
      </w:pPr>
      <w:rPr>
        <w:rFonts w:ascii="Courier New" w:hAnsi="Courier New" w:cs="Courier New" w:hint="default"/>
      </w:rPr>
    </w:lvl>
    <w:lvl w:ilvl="5" w:tplc="F69A008C" w:tentative="1">
      <w:start w:val="1"/>
      <w:numFmt w:val="bullet"/>
      <w:lvlText w:val=""/>
      <w:lvlJc w:val="left"/>
      <w:pPr>
        <w:ind w:left="4320" w:hanging="360"/>
      </w:pPr>
      <w:rPr>
        <w:rFonts w:ascii="Wingdings" w:hAnsi="Wingdings" w:hint="default"/>
      </w:rPr>
    </w:lvl>
    <w:lvl w:ilvl="6" w:tplc="54A845E4" w:tentative="1">
      <w:start w:val="1"/>
      <w:numFmt w:val="bullet"/>
      <w:lvlText w:val=""/>
      <w:lvlJc w:val="left"/>
      <w:pPr>
        <w:ind w:left="5040" w:hanging="360"/>
      </w:pPr>
      <w:rPr>
        <w:rFonts w:ascii="Symbol" w:hAnsi="Symbol" w:hint="default"/>
      </w:rPr>
    </w:lvl>
    <w:lvl w:ilvl="7" w:tplc="9146AC9C" w:tentative="1">
      <w:start w:val="1"/>
      <w:numFmt w:val="bullet"/>
      <w:lvlText w:val="o"/>
      <w:lvlJc w:val="left"/>
      <w:pPr>
        <w:ind w:left="5760" w:hanging="360"/>
      </w:pPr>
      <w:rPr>
        <w:rFonts w:ascii="Courier New" w:hAnsi="Courier New" w:cs="Courier New" w:hint="default"/>
      </w:rPr>
    </w:lvl>
    <w:lvl w:ilvl="8" w:tplc="5C4899A8" w:tentative="1">
      <w:start w:val="1"/>
      <w:numFmt w:val="bullet"/>
      <w:lvlText w:val=""/>
      <w:lvlJc w:val="left"/>
      <w:pPr>
        <w:ind w:left="6480" w:hanging="360"/>
      </w:pPr>
      <w:rPr>
        <w:rFonts w:ascii="Wingdings" w:hAnsi="Wingdings" w:hint="default"/>
      </w:rPr>
    </w:lvl>
  </w:abstractNum>
  <w:abstractNum w:abstractNumId="45" w15:restartNumberingAfterBreak="0">
    <w:nsid w:val="7FFA0151"/>
    <w:multiLevelType w:val="hybridMultilevel"/>
    <w:tmpl w:val="08B693F8"/>
    <w:lvl w:ilvl="0" w:tplc="D1D2F5BA">
      <w:numFmt w:val="bullet"/>
      <w:lvlText w:val=""/>
      <w:lvlJc w:val="left"/>
      <w:pPr>
        <w:ind w:left="720" w:hanging="360"/>
      </w:pPr>
      <w:rPr>
        <w:rFonts w:ascii="Wingdings" w:eastAsia="Calibri" w:hAnsi="Wingdings" w:cs="Times New Roman" w:hint="default"/>
      </w:rPr>
    </w:lvl>
    <w:lvl w:ilvl="1" w:tplc="AAB8DF38" w:tentative="1">
      <w:start w:val="1"/>
      <w:numFmt w:val="bullet"/>
      <w:lvlText w:val="o"/>
      <w:lvlJc w:val="left"/>
      <w:pPr>
        <w:ind w:left="1440" w:hanging="360"/>
      </w:pPr>
      <w:rPr>
        <w:rFonts w:ascii="Courier New" w:hAnsi="Courier New" w:cs="Courier New" w:hint="default"/>
      </w:rPr>
    </w:lvl>
    <w:lvl w:ilvl="2" w:tplc="FBE883A0" w:tentative="1">
      <w:start w:val="1"/>
      <w:numFmt w:val="bullet"/>
      <w:lvlText w:val=""/>
      <w:lvlJc w:val="left"/>
      <w:pPr>
        <w:ind w:left="2160" w:hanging="360"/>
      </w:pPr>
      <w:rPr>
        <w:rFonts w:ascii="Wingdings" w:hAnsi="Wingdings" w:hint="default"/>
      </w:rPr>
    </w:lvl>
    <w:lvl w:ilvl="3" w:tplc="23340A3E" w:tentative="1">
      <w:start w:val="1"/>
      <w:numFmt w:val="bullet"/>
      <w:lvlText w:val=""/>
      <w:lvlJc w:val="left"/>
      <w:pPr>
        <w:ind w:left="2880" w:hanging="360"/>
      </w:pPr>
      <w:rPr>
        <w:rFonts w:ascii="Symbol" w:hAnsi="Symbol" w:hint="default"/>
      </w:rPr>
    </w:lvl>
    <w:lvl w:ilvl="4" w:tplc="522A8F9C" w:tentative="1">
      <w:start w:val="1"/>
      <w:numFmt w:val="bullet"/>
      <w:lvlText w:val="o"/>
      <w:lvlJc w:val="left"/>
      <w:pPr>
        <w:ind w:left="3600" w:hanging="360"/>
      </w:pPr>
      <w:rPr>
        <w:rFonts w:ascii="Courier New" w:hAnsi="Courier New" w:cs="Courier New" w:hint="default"/>
      </w:rPr>
    </w:lvl>
    <w:lvl w:ilvl="5" w:tplc="E1AE89E4" w:tentative="1">
      <w:start w:val="1"/>
      <w:numFmt w:val="bullet"/>
      <w:lvlText w:val=""/>
      <w:lvlJc w:val="left"/>
      <w:pPr>
        <w:ind w:left="4320" w:hanging="360"/>
      </w:pPr>
      <w:rPr>
        <w:rFonts w:ascii="Wingdings" w:hAnsi="Wingdings" w:hint="default"/>
      </w:rPr>
    </w:lvl>
    <w:lvl w:ilvl="6" w:tplc="8618E54E" w:tentative="1">
      <w:start w:val="1"/>
      <w:numFmt w:val="bullet"/>
      <w:lvlText w:val=""/>
      <w:lvlJc w:val="left"/>
      <w:pPr>
        <w:ind w:left="5040" w:hanging="360"/>
      </w:pPr>
      <w:rPr>
        <w:rFonts w:ascii="Symbol" w:hAnsi="Symbol" w:hint="default"/>
      </w:rPr>
    </w:lvl>
    <w:lvl w:ilvl="7" w:tplc="63147ED2" w:tentative="1">
      <w:start w:val="1"/>
      <w:numFmt w:val="bullet"/>
      <w:lvlText w:val="o"/>
      <w:lvlJc w:val="left"/>
      <w:pPr>
        <w:ind w:left="5760" w:hanging="360"/>
      </w:pPr>
      <w:rPr>
        <w:rFonts w:ascii="Courier New" w:hAnsi="Courier New" w:cs="Courier New" w:hint="default"/>
      </w:rPr>
    </w:lvl>
    <w:lvl w:ilvl="8" w:tplc="E17268CA"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5"/>
  </w:num>
  <w:num w:numId="4">
    <w:abstractNumId w:val="25"/>
  </w:num>
  <w:num w:numId="5">
    <w:abstractNumId w:val="2"/>
  </w:num>
  <w:num w:numId="6">
    <w:abstractNumId w:val="12"/>
  </w:num>
  <w:num w:numId="7">
    <w:abstractNumId w:val="37"/>
  </w:num>
  <w:num w:numId="8">
    <w:abstractNumId w:val="45"/>
  </w:num>
  <w:num w:numId="9">
    <w:abstractNumId w:val="10"/>
  </w:num>
  <w:num w:numId="10">
    <w:abstractNumId w:val="28"/>
  </w:num>
  <w:num w:numId="11">
    <w:abstractNumId w:val="39"/>
  </w:num>
  <w:num w:numId="12">
    <w:abstractNumId w:val="42"/>
  </w:num>
  <w:num w:numId="13">
    <w:abstractNumId w:val="4"/>
  </w:num>
  <w:num w:numId="14">
    <w:abstractNumId w:val="34"/>
  </w:num>
  <w:num w:numId="15">
    <w:abstractNumId w:val="30"/>
  </w:num>
  <w:num w:numId="16">
    <w:abstractNumId w:val="3"/>
  </w:num>
  <w:num w:numId="17">
    <w:abstractNumId w:val="1"/>
  </w:num>
  <w:num w:numId="18">
    <w:abstractNumId w:val="38"/>
  </w:num>
  <w:num w:numId="19">
    <w:abstractNumId w:val="6"/>
  </w:num>
  <w:num w:numId="20">
    <w:abstractNumId w:val="26"/>
  </w:num>
  <w:num w:numId="21">
    <w:abstractNumId w:val="14"/>
  </w:num>
  <w:num w:numId="22">
    <w:abstractNumId w:val="29"/>
  </w:num>
  <w:num w:numId="23">
    <w:abstractNumId w:val="21"/>
  </w:num>
  <w:num w:numId="24">
    <w:abstractNumId w:val="36"/>
  </w:num>
  <w:num w:numId="25">
    <w:abstractNumId w:val="22"/>
  </w:num>
  <w:num w:numId="26">
    <w:abstractNumId w:val="13"/>
  </w:num>
  <w:num w:numId="27">
    <w:abstractNumId w:val="5"/>
  </w:num>
  <w:num w:numId="28">
    <w:abstractNumId w:val="44"/>
  </w:num>
  <w:num w:numId="29">
    <w:abstractNumId w:val="17"/>
  </w:num>
  <w:num w:numId="30">
    <w:abstractNumId w:val="16"/>
  </w:num>
  <w:num w:numId="31">
    <w:abstractNumId w:val="40"/>
  </w:num>
  <w:num w:numId="32">
    <w:abstractNumId w:val="32"/>
  </w:num>
  <w:num w:numId="33">
    <w:abstractNumId w:val="20"/>
  </w:num>
  <w:num w:numId="34">
    <w:abstractNumId w:val="9"/>
  </w:num>
  <w:num w:numId="35">
    <w:abstractNumId w:val="35"/>
  </w:num>
  <w:num w:numId="36">
    <w:abstractNumId w:val="8"/>
  </w:num>
  <w:num w:numId="37">
    <w:abstractNumId w:val="18"/>
  </w:num>
  <w:num w:numId="38">
    <w:abstractNumId w:val="24"/>
  </w:num>
  <w:num w:numId="39">
    <w:abstractNumId w:val="23"/>
  </w:num>
  <w:num w:numId="40">
    <w:abstractNumId w:val="41"/>
  </w:num>
  <w:num w:numId="41">
    <w:abstractNumId w:val="7"/>
  </w:num>
  <w:num w:numId="42">
    <w:abstractNumId w:val="27"/>
  </w:num>
  <w:num w:numId="43">
    <w:abstractNumId w:val="43"/>
  </w:num>
  <w:num w:numId="44">
    <w:abstractNumId w:val="11"/>
  </w:num>
  <w:num w:numId="45">
    <w:abstractNumId w:val="3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6E"/>
    <w:rsid w:val="000018DC"/>
    <w:rsid w:val="00003CBF"/>
    <w:rsid w:val="00014DB4"/>
    <w:rsid w:val="0002626A"/>
    <w:rsid w:val="000271D5"/>
    <w:rsid w:val="00034E0F"/>
    <w:rsid w:val="0003647B"/>
    <w:rsid w:val="00053FEE"/>
    <w:rsid w:val="0006268E"/>
    <w:rsid w:val="00070326"/>
    <w:rsid w:val="00075115"/>
    <w:rsid w:val="00086FE6"/>
    <w:rsid w:val="000B05C7"/>
    <w:rsid w:val="000B6C0D"/>
    <w:rsid w:val="000E4B26"/>
    <w:rsid w:val="000E5A6F"/>
    <w:rsid w:val="000F1A11"/>
    <w:rsid w:val="00116624"/>
    <w:rsid w:val="00116A51"/>
    <w:rsid w:val="001248D4"/>
    <w:rsid w:val="001340FD"/>
    <w:rsid w:val="0014027F"/>
    <w:rsid w:val="00150E68"/>
    <w:rsid w:val="00170636"/>
    <w:rsid w:val="00170DFF"/>
    <w:rsid w:val="00175C6D"/>
    <w:rsid w:val="00180C5D"/>
    <w:rsid w:val="00194A60"/>
    <w:rsid w:val="001A1883"/>
    <w:rsid w:val="001A29CC"/>
    <w:rsid w:val="001D03DD"/>
    <w:rsid w:val="001E616F"/>
    <w:rsid w:val="00200338"/>
    <w:rsid w:val="00202285"/>
    <w:rsid w:val="002071E8"/>
    <w:rsid w:val="002237E8"/>
    <w:rsid w:val="00233C75"/>
    <w:rsid w:val="00254F20"/>
    <w:rsid w:val="002607C3"/>
    <w:rsid w:val="002819D8"/>
    <w:rsid w:val="00287493"/>
    <w:rsid w:val="00287E9B"/>
    <w:rsid w:val="00290CDF"/>
    <w:rsid w:val="002930AB"/>
    <w:rsid w:val="002A0964"/>
    <w:rsid w:val="002A7E74"/>
    <w:rsid w:val="002B2331"/>
    <w:rsid w:val="002B28FE"/>
    <w:rsid w:val="002B5B10"/>
    <w:rsid w:val="002C3080"/>
    <w:rsid w:val="002D1C28"/>
    <w:rsid w:val="002D6E35"/>
    <w:rsid w:val="002E019C"/>
    <w:rsid w:val="00304E6C"/>
    <w:rsid w:val="00325913"/>
    <w:rsid w:val="00331599"/>
    <w:rsid w:val="0033296C"/>
    <w:rsid w:val="00334132"/>
    <w:rsid w:val="003370DE"/>
    <w:rsid w:val="00360736"/>
    <w:rsid w:val="003639C9"/>
    <w:rsid w:val="00365F87"/>
    <w:rsid w:val="0038445C"/>
    <w:rsid w:val="0039656A"/>
    <w:rsid w:val="00396DA1"/>
    <w:rsid w:val="003C0820"/>
    <w:rsid w:val="003D38E0"/>
    <w:rsid w:val="003E7A82"/>
    <w:rsid w:val="003F2F1C"/>
    <w:rsid w:val="00406A8A"/>
    <w:rsid w:val="00431D24"/>
    <w:rsid w:val="00433AFE"/>
    <w:rsid w:val="00441C14"/>
    <w:rsid w:val="00443563"/>
    <w:rsid w:val="00447519"/>
    <w:rsid w:val="00453AB3"/>
    <w:rsid w:val="004720DD"/>
    <w:rsid w:val="00472828"/>
    <w:rsid w:val="0048592B"/>
    <w:rsid w:val="00492B62"/>
    <w:rsid w:val="004A1D9F"/>
    <w:rsid w:val="004F4242"/>
    <w:rsid w:val="004F566F"/>
    <w:rsid w:val="004F691A"/>
    <w:rsid w:val="005139C7"/>
    <w:rsid w:val="00514F55"/>
    <w:rsid w:val="0053176D"/>
    <w:rsid w:val="00541DA6"/>
    <w:rsid w:val="00550983"/>
    <w:rsid w:val="00552765"/>
    <w:rsid w:val="00576570"/>
    <w:rsid w:val="00577948"/>
    <w:rsid w:val="0058128C"/>
    <w:rsid w:val="00585E58"/>
    <w:rsid w:val="00591102"/>
    <w:rsid w:val="00595457"/>
    <w:rsid w:val="005A2A23"/>
    <w:rsid w:val="005A2B6F"/>
    <w:rsid w:val="005B0AE3"/>
    <w:rsid w:val="005C2631"/>
    <w:rsid w:val="005C418A"/>
    <w:rsid w:val="005E18F7"/>
    <w:rsid w:val="005E3F7A"/>
    <w:rsid w:val="005E5CA6"/>
    <w:rsid w:val="005F18B7"/>
    <w:rsid w:val="005F4E5C"/>
    <w:rsid w:val="005F612D"/>
    <w:rsid w:val="005F7A0C"/>
    <w:rsid w:val="00600058"/>
    <w:rsid w:val="00600D86"/>
    <w:rsid w:val="00606FEC"/>
    <w:rsid w:val="00611C68"/>
    <w:rsid w:val="00625F3A"/>
    <w:rsid w:val="00640191"/>
    <w:rsid w:val="00642BED"/>
    <w:rsid w:val="00664860"/>
    <w:rsid w:val="00664FE0"/>
    <w:rsid w:val="006714A5"/>
    <w:rsid w:val="00686217"/>
    <w:rsid w:val="006A4D6E"/>
    <w:rsid w:val="006B059E"/>
    <w:rsid w:val="006C425D"/>
    <w:rsid w:val="006D77F9"/>
    <w:rsid w:val="006E5C98"/>
    <w:rsid w:val="006E652C"/>
    <w:rsid w:val="006F0D5E"/>
    <w:rsid w:val="006F5694"/>
    <w:rsid w:val="006F6D56"/>
    <w:rsid w:val="00706BEB"/>
    <w:rsid w:val="00715461"/>
    <w:rsid w:val="00717758"/>
    <w:rsid w:val="00740874"/>
    <w:rsid w:val="00745DDF"/>
    <w:rsid w:val="007463E3"/>
    <w:rsid w:val="0074700C"/>
    <w:rsid w:val="00750A40"/>
    <w:rsid w:val="007755BE"/>
    <w:rsid w:val="007826EE"/>
    <w:rsid w:val="007831F8"/>
    <w:rsid w:val="007839FA"/>
    <w:rsid w:val="00795151"/>
    <w:rsid w:val="007A274F"/>
    <w:rsid w:val="007A47B8"/>
    <w:rsid w:val="007A64CE"/>
    <w:rsid w:val="007B3821"/>
    <w:rsid w:val="007C12B9"/>
    <w:rsid w:val="007D3A74"/>
    <w:rsid w:val="007E4E7B"/>
    <w:rsid w:val="008269C2"/>
    <w:rsid w:val="00827353"/>
    <w:rsid w:val="008563CD"/>
    <w:rsid w:val="00864E74"/>
    <w:rsid w:val="00884488"/>
    <w:rsid w:val="00891D0D"/>
    <w:rsid w:val="008A46A0"/>
    <w:rsid w:val="008B0F09"/>
    <w:rsid w:val="008B7E38"/>
    <w:rsid w:val="008F5F02"/>
    <w:rsid w:val="009106F0"/>
    <w:rsid w:val="00944C6E"/>
    <w:rsid w:val="00955BFA"/>
    <w:rsid w:val="009605F3"/>
    <w:rsid w:val="00983B01"/>
    <w:rsid w:val="00990285"/>
    <w:rsid w:val="00993DEF"/>
    <w:rsid w:val="00994C33"/>
    <w:rsid w:val="009B281A"/>
    <w:rsid w:val="009C13E0"/>
    <w:rsid w:val="009C226F"/>
    <w:rsid w:val="009E2442"/>
    <w:rsid w:val="009E3FAB"/>
    <w:rsid w:val="009E5DBA"/>
    <w:rsid w:val="009F0FE2"/>
    <w:rsid w:val="00A24CD3"/>
    <w:rsid w:val="00A46320"/>
    <w:rsid w:val="00A52571"/>
    <w:rsid w:val="00A6095C"/>
    <w:rsid w:val="00A6289A"/>
    <w:rsid w:val="00A64B98"/>
    <w:rsid w:val="00A65530"/>
    <w:rsid w:val="00A67E2C"/>
    <w:rsid w:val="00A866CC"/>
    <w:rsid w:val="00A91566"/>
    <w:rsid w:val="00AB69F5"/>
    <w:rsid w:val="00AC353A"/>
    <w:rsid w:val="00AF72A0"/>
    <w:rsid w:val="00B21064"/>
    <w:rsid w:val="00B25AB0"/>
    <w:rsid w:val="00B3577F"/>
    <w:rsid w:val="00B55589"/>
    <w:rsid w:val="00B77E8F"/>
    <w:rsid w:val="00B8735D"/>
    <w:rsid w:val="00B92383"/>
    <w:rsid w:val="00B96081"/>
    <w:rsid w:val="00B976E6"/>
    <w:rsid w:val="00BC6282"/>
    <w:rsid w:val="00BC7FC3"/>
    <w:rsid w:val="00BE570C"/>
    <w:rsid w:val="00C1232D"/>
    <w:rsid w:val="00C36C73"/>
    <w:rsid w:val="00C54E8C"/>
    <w:rsid w:val="00C708F8"/>
    <w:rsid w:val="00C80B52"/>
    <w:rsid w:val="00C872E9"/>
    <w:rsid w:val="00CA6237"/>
    <w:rsid w:val="00CA7E34"/>
    <w:rsid w:val="00CB07B9"/>
    <w:rsid w:val="00CD687F"/>
    <w:rsid w:val="00CD7345"/>
    <w:rsid w:val="00CF3292"/>
    <w:rsid w:val="00D1043B"/>
    <w:rsid w:val="00D13D34"/>
    <w:rsid w:val="00D45F99"/>
    <w:rsid w:val="00D55BC5"/>
    <w:rsid w:val="00D57838"/>
    <w:rsid w:val="00D75CED"/>
    <w:rsid w:val="00D83AD2"/>
    <w:rsid w:val="00D85D1C"/>
    <w:rsid w:val="00D90157"/>
    <w:rsid w:val="00D9559C"/>
    <w:rsid w:val="00D9654F"/>
    <w:rsid w:val="00DC0A2C"/>
    <w:rsid w:val="00DC0F52"/>
    <w:rsid w:val="00DC52F0"/>
    <w:rsid w:val="00DC58EC"/>
    <w:rsid w:val="00DD6551"/>
    <w:rsid w:val="00E072A5"/>
    <w:rsid w:val="00E149DA"/>
    <w:rsid w:val="00E15DE5"/>
    <w:rsid w:val="00E21C96"/>
    <w:rsid w:val="00E23FE5"/>
    <w:rsid w:val="00E2410C"/>
    <w:rsid w:val="00E36B7F"/>
    <w:rsid w:val="00E60911"/>
    <w:rsid w:val="00E64637"/>
    <w:rsid w:val="00E67777"/>
    <w:rsid w:val="00E7771A"/>
    <w:rsid w:val="00E85BC2"/>
    <w:rsid w:val="00E92623"/>
    <w:rsid w:val="00E93B3D"/>
    <w:rsid w:val="00E94E75"/>
    <w:rsid w:val="00E96309"/>
    <w:rsid w:val="00EB5E77"/>
    <w:rsid w:val="00EC5E11"/>
    <w:rsid w:val="00EC7DFA"/>
    <w:rsid w:val="00ED7DC4"/>
    <w:rsid w:val="00EE2C44"/>
    <w:rsid w:val="00F03340"/>
    <w:rsid w:val="00F053E0"/>
    <w:rsid w:val="00F21679"/>
    <w:rsid w:val="00F460D7"/>
    <w:rsid w:val="00F62289"/>
    <w:rsid w:val="00F66E07"/>
    <w:rsid w:val="00F7542F"/>
    <w:rsid w:val="00FA36D5"/>
    <w:rsid w:val="00FA53F6"/>
    <w:rsid w:val="00FA6154"/>
    <w:rsid w:val="00FB2A10"/>
    <w:rsid w:val="00FD2760"/>
    <w:rsid w:val="00FE07AC"/>
    <w:rsid w:val="00FE3F92"/>
    <w:rsid w:val="00FE4844"/>
    <w:rsid w:val="00FF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E9233"/>
  <w14:defaultImageDpi w14:val="300"/>
  <w15:chartTrackingRefBased/>
  <w15:docId w15:val="{EA9B0FD8-329E-4FB8-8612-31157C4B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Titre1">
    <w:name w:val="heading 1"/>
    <w:basedOn w:val="Normal"/>
    <w:next w:val="Normal"/>
    <w:link w:val="Titre1Car"/>
    <w:uiPriority w:val="9"/>
    <w:qFormat/>
    <w:rsid w:val="00BB22C7"/>
    <w:pPr>
      <w:keepNext/>
      <w:keepLines/>
      <w:numPr>
        <w:numId w:val="45"/>
      </w:numPr>
      <w:spacing w:before="240" w:after="0"/>
      <w:outlineLvl w:val="0"/>
    </w:pPr>
    <w:rPr>
      <w:rFonts w:ascii="Calibri Light" w:eastAsia="MS Gothic" w:hAnsi="Calibri Light"/>
      <w:color w:val="2E74B5"/>
      <w:sz w:val="32"/>
      <w:szCs w:val="32"/>
    </w:rPr>
  </w:style>
  <w:style w:type="paragraph" w:styleId="Titre2">
    <w:name w:val="heading 2"/>
    <w:basedOn w:val="Titre1"/>
    <w:next w:val="Normal"/>
    <w:link w:val="Titre2Car"/>
    <w:uiPriority w:val="9"/>
    <w:qFormat/>
    <w:rsid w:val="00BB22C7"/>
    <w:pPr>
      <w:numPr>
        <w:ilvl w:val="1"/>
      </w:numPr>
      <w:outlineLvl w:val="1"/>
    </w:pPr>
    <w:rPr>
      <w:lang w:val="fr-FR"/>
    </w:rPr>
  </w:style>
  <w:style w:type="paragraph" w:styleId="Titre3">
    <w:name w:val="heading 3"/>
    <w:basedOn w:val="Titre1"/>
    <w:next w:val="Normal"/>
    <w:link w:val="Titre3Car"/>
    <w:uiPriority w:val="9"/>
    <w:qFormat/>
    <w:rsid w:val="00C95796"/>
    <w:pPr>
      <w:numPr>
        <w:ilvl w:val="2"/>
      </w:numPr>
      <w:outlineLvl w:val="2"/>
    </w:pPr>
    <w:rPr>
      <w:lang w:val="fr-FR"/>
    </w:rPr>
  </w:style>
  <w:style w:type="paragraph" w:styleId="Titre4">
    <w:name w:val="heading 4"/>
    <w:basedOn w:val="Normal"/>
    <w:next w:val="Normal"/>
    <w:link w:val="Titre4Car"/>
    <w:uiPriority w:val="9"/>
    <w:qFormat/>
    <w:rsid w:val="0092106E"/>
    <w:pPr>
      <w:keepNext/>
      <w:keepLines/>
      <w:spacing w:before="40" w:after="0"/>
      <w:outlineLvl w:val="3"/>
    </w:pPr>
    <w:rPr>
      <w:rFonts w:ascii="Calibri Light" w:eastAsia="MS Gothic" w:hAnsi="Calibri Light"/>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B22C7"/>
    <w:rPr>
      <w:rFonts w:ascii="Calibri Light" w:eastAsia="MS Gothic" w:hAnsi="Calibri Light" w:cs="Times New Roman"/>
      <w:color w:val="2E74B5"/>
      <w:sz w:val="32"/>
      <w:szCs w:val="32"/>
    </w:rPr>
  </w:style>
  <w:style w:type="character" w:customStyle="1" w:styleId="Titre2Car">
    <w:name w:val="Titre 2 Car"/>
    <w:link w:val="Titre2"/>
    <w:uiPriority w:val="9"/>
    <w:rsid w:val="00BB22C7"/>
    <w:rPr>
      <w:rFonts w:ascii="Calibri Light" w:eastAsia="MS Gothic" w:hAnsi="Calibri Light" w:cs="Times New Roman"/>
      <w:color w:val="2E74B5"/>
      <w:sz w:val="32"/>
      <w:szCs w:val="32"/>
      <w:lang w:val="fr-FR"/>
    </w:rPr>
  </w:style>
  <w:style w:type="character" w:customStyle="1" w:styleId="Titre3Car">
    <w:name w:val="Titre 3 Car"/>
    <w:link w:val="Titre3"/>
    <w:uiPriority w:val="9"/>
    <w:rsid w:val="00C95796"/>
    <w:rPr>
      <w:rFonts w:ascii="Calibri Light" w:eastAsia="MS Gothic" w:hAnsi="Calibri Light" w:cs="Times New Roman"/>
      <w:color w:val="2E74B5"/>
      <w:sz w:val="32"/>
      <w:szCs w:val="32"/>
      <w:lang w:val="fr-FR"/>
    </w:rPr>
  </w:style>
  <w:style w:type="character" w:styleId="Lienhypertexte">
    <w:name w:val="Hyperlink"/>
    <w:uiPriority w:val="99"/>
    <w:unhideWhenUsed/>
    <w:rsid w:val="00972B7D"/>
    <w:rPr>
      <w:color w:val="0563C1"/>
      <w:u w:val="single"/>
    </w:rPr>
  </w:style>
  <w:style w:type="table" w:styleId="Grilledutableau">
    <w:name w:val="Table Grid"/>
    <w:basedOn w:val="TableauNormal"/>
    <w:uiPriority w:val="39"/>
    <w:rsid w:val="00D1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F759D"/>
    <w:pPr>
      <w:tabs>
        <w:tab w:val="center" w:pos="4680"/>
        <w:tab w:val="right" w:pos="9360"/>
      </w:tabs>
      <w:spacing w:after="0" w:line="240" w:lineRule="auto"/>
    </w:pPr>
  </w:style>
  <w:style w:type="character" w:customStyle="1" w:styleId="En-tteCar">
    <w:name w:val="En-tête Car"/>
    <w:basedOn w:val="Policepardfaut"/>
    <w:link w:val="En-tte"/>
    <w:uiPriority w:val="99"/>
    <w:rsid w:val="008F759D"/>
  </w:style>
  <w:style w:type="paragraph" w:styleId="Pieddepage">
    <w:name w:val="footer"/>
    <w:basedOn w:val="Normal"/>
    <w:link w:val="PieddepageCar"/>
    <w:uiPriority w:val="99"/>
    <w:unhideWhenUsed/>
    <w:rsid w:val="008F759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759D"/>
  </w:style>
  <w:style w:type="paragraph" w:styleId="Paragraphedeliste">
    <w:name w:val="List Paragraph"/>
    <w:basedOn w:val="Normal"/>
    <w:uiPriority w:val="34"/>
    <w:qFormat/>
    <w:rsid w:val="00032BD0"/>
    <w:pPr>
      <w:ind w:left="720"/>
      <w:contextualSpacing/>
    </w:pPr>
  </w:style>
  <w:style w:type="paragraph" w:styleId="En-ttedetabledesmatires">
    <w:name w:val="TOC Heading"/>
    <w:basedOn w:val="Titre1"/>
    <w:next w:val="Normal"/>
    <w:uiPriority w:val="39"/>
    <w:qFormat/>
    <w:rsid w:val="00144030"/>
    <w:pPr>
      <w:outlineLvl w:val="9"/>
    </w:pPr>
  </w:style>
  <w:style w:type="paragraph" w:styleId="TM2">
    <w:name w:val="toc 2"/>
    <w:basedOn w:val="Normal"/>
    <w:next w:val="Normal"/>
    <w:autoRedefine/>
    <w:uiPriority w:val="39"/>
    <w:unhideWhenUsed/>
    <w:rsid w:val="00144030"/>
    <w:pPr>
      <w:spacing w:after="100"/>
      <w:ind w:left="220"/>
    </w:pPr>
    <w:rPr>
      <w:rFonts w:eastAsia="MS Mincho"/>
    </w:rPr>
  </w:style>
  <w:style w:type="paragraph" w:styleId="TM1">
    <w:name w:val="toc 1"/>
    <w:basedOn w:val="Normal"/>
    <w:next w:val="Normal"/>
    <w:autoRedefine/>
    <w:uiPriority w:val="39"/>
    <w:unhideWhenUsed/>
    <w:rsid w:val="00144030"/>
    <w:pPr>
      <w:spacing w:after="100"/>
    </w:pPr>
    <w:rPr>
      <w:rFonts w:eastAsia="MS Mincho"/>
    </w:rPr>
  </w:style>
  <w:style w:type="paragraph" w:styleId="TM3">
    <w:name w:val="toc 3"/>
    <w:basedOn w:val="Normal"/>
    <w:next w:val="Normal"/>
    <w:autoRedefine/>
    <w:uiPriority w:val="39"/>
    <w:unhideWhenUsed/>
    <w:rsid w:val="00144030"/>
    <w:pPr>
      <w:spacing w:after="100"/>
      <w:ind w:left="440"/>
    </w:pPr>
    <w:rPr>
      <w:rFonts w:eastAsia="MS Mincho"/>
    </w:rPr>
  </w:style>
  <w:style w:type="character" w:styleId="Marquedecommentaire">
    <w:name w:val="annotation reference"/>
    <w:uiPriority w:val="99"/>
    <w:semiHidden/>
    <w:unhideWhenUsed/>
    <w:rsid w:val="001041C1"/>
    <w:rPr>
      <w:sz w:val="16"/>
      <w:szCs w:val="16"/>
    </w:rPr>
  </w:style>
  <w:style w:type="paragraph" w:styleId="Commentaire">
    <w:name w:val="annotation text"/>
    <w:basedOn w:val="Normal"/>
    <w:link w:val="CommentaireCar"/>
    <w:uiPriority w:val="99"/>
    <w:unhideWhenUsed/>
    <w:rsid w:val="001041C1"/>
    <w:pPr>
      <w:spacing w:line="240" w:lineRule="auto"/>
    </w:pPr>
    <w:rPr>
      <w:sz w:val="20"/>
      <w:szCs w:val="20"/>
    </w:rPr>
  </w:style>
  <w:style w:type="character" w:customStyle="1" w:styleId="CommentaireCar">
    <w:name w:val="Commentaire Car"/>
    <w:link w:val="Commentaire"/>
    <w:uiPriority w:val="99"/>
    <w:rsid w:val="001041C1"/>
    <w:rPr>
      <w:sz w:val="20"/>
      <w:szCs w:val="20"/>
    </w:rPr>
  </w:style>
  <w:style w:type="paragraph" w:styleId="Objetducommentaire">
    <w:name w:val="annotation subject"/>
    <w:basedOn w:val="Commentaire"/>
    <w:next w:val="Commentaire"/>
    <w:link w:val="ObjetducommentaireCar"/>
    <w:uiPriority w:val="99"/>
    <w:semiHidden/>
    <w:unhideWhenUsed/>
    <w:rsid w:val="001041C1"/>
    <w:rPr>
      <w:b/>
      <w:bCs/>
    </w:rPr>
  </w:style>
  <w:style w:type="character" w:customStyle="1" w:styleId="ObjetducommentaireCar">
    <w:name w:val="Objet du commentaire Car"/>
    <w:link w:val="Objetducommentaire"/>
    <w:uiPriority w:val="99"/>
    <w:semiHidden/>
    <w:rsid w:val="001041C1"/>
    <w:rPr>
      <w:b/>
      <w:bCs/>
      <w:sz w:val="20"/>
      <w:szCs w:val="20"/>
    </w:rPr>
  </w:style>
  <w:style w:type="paragraph" w:styleId="Textedebulles">
    <w:name w:val="Balloon Text"/>
    <w:basedOn w:val="Normal"/>
    <w:link w:val="TextedebullesCar"/>
    <w:uiPriority w:val="99"/>
    <w:semiHidden/>
    <w:unhideWhenUsed/>
    <w:rsid w:val="001041C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041C1"/>
    <w:rPr>
      <w:rFonts w:ascii="Segoe UI" w:hAnsi="Segoe UI" w:cs="Segoe UI"/>
      <w:sz w:val="18"/>
      <w:szCs w:val="18"/>
    </w:rPr>
  </w:style>
  <w:style w:type="paragraph" w:customStyle="1" w:styleId="Default">
    <w:name w:val="Default"/>
    <w:rsid w:val="00A67457"/>
    <w:pPr>
      <w:autoSpaceDE w:val="0"/>
      <w:autoSpaceDN w:val="0"/>
      <w:adjustRightInd w:val="0"/>
    </w:pPr>
    <w:rPr>
      <w:rFonts w:cs="Calibri"/>
      <w:color w:val="000000"/>
      <w:sz w:val="24"/>
      <w:szCs w:val="24"/>
      <w:lang w:val="en-US" w:eastAsia="en-US"/>
    </w:rPr>
  </w:style>
  <w:style w:type="character" w:styleId="Lienhypertextesuivivisit">
    <w:name w:val="FollowedHyperlink"/>
    <w:uiPriority w:val="99"/>
    <w:semiHidden/>
    <w:unhideWhenUsed/>
    <w:rsid w:val="006C560F"/>
    <w:rPr>
      <w:color w:val="954F72"/>
      <w:u w:val="single"/>
    </w:rPr>
  </w:style>
  <w:style w:type="paragraph" w:styleId="NormalWeb">
    <w:name w:val="Normal (Web)"/>
    <w:basedOn w:val="Normal"/>
    <w:uiPriority w:val="99"/>
    <w:semiHidden/>
    <w:unhideWhenUsed/>
    <w:rsid w:val="00EF2603"/>
    <w:pPr>
      <w:spacing w:before="100" w:beforeAutospacing="1" w:after="100" w:afterAutospacing="1" w:line="240" w:lineRule="auto"/>
    </w:pPr>
    <w:rPr>
      <w:rFonts w:ascii="Times New Roman" w:eastAsia="Times New Roman" w:hAnsi="Times New Roman"/>
      <w:sz w:val="24"/>
      <w:szCs w:val="24"/>
    </w:rPr>
  </w:style>
  <w:style w:type="paragraph" w:styleId="Titre">
    <w:name w:val="Title"/>
    <w:basedOn w:val="Normal"/>
    <w:next w:val="Normal"/>
    <w:link w:val="TitreCar"/>
    <w:uiPriority w:val="10"/>
    <w:qFormat/>
    <w:rsid w:val="00806AFE"/>
    <w:pPr>
      <w:spacing w:after="0" w:line="240" w:lineRule="auto"/>
      <w:contextualSpacing/>
    </w:pPr>
    <w:rPr>
      <w:rFonts w:ascii="Calibri Light" w:eastAsia="MS Gothic" w:hAnsi="Calibri Light"/>
      <w:spacing w:val="-10"/>
      <w:kern w:val="28"/>
      <w:sz w:val="56"/>
      <w:szCs w:val="56"/>
    </w:rPr>
  </w:style>
  <w:style w:type="character" w:customStyle="1" w:styleId="TitreCar">
    <w:name w:val="Titre Car"/>
    <w:link w:val="Titre"/>
    <w:uiPriority w:val="10"/>
    <w:rsid w:val="00806AFE"/>
    <w:rPr>
      <w:rFonts w:ascii="Calibri Light" w:eastAsia="MS Gothic" w:hAnsi="Calibri Light" w:cs="Times New Roman"/>
      <w:spacing w:val="-10"/>
      <w:kern w:val="28"/>
      <w:sz w:val="56"/>
      <w:szCs w:val="56"/>
    </w:rPr>
  </w:style>
  <w:style w:type="character" w:customStyle="1" w:styleId="Titre4Car">
    <w:name w:val="Titre 4 Car"/>
    <w:link w:val="Titre4"/>
    <w:uiPriority w:val="9"/>
    <w:rsid w:val="0092106E"/>
    <w:rPr>
      <w:rFonts w:ascii="Calibri Light" w:eastAsia="MS Gothic" w:hAnsi="Calibri Light" w:cs="Times New Roman"/>
      <w:i/>
      <w:iCs/>
      <w:color w:val="2E74B5"/>
    </w:rPr>
  </w:style>
  <w:style w:type="paragraph" w:customStyle="1" w:styleId="CM4">
    <w:name w:val="CM4"/>
    <w:basedOn w:val="Default"/>
    <w:next w:val="Default"/>
    <w:uiPriority w:val="99"/>
    <w:rsid w:val="00C57943"/>
    <w:rPr>
      <w:rFonts w:ascii="EUAlbertina" w:hAnsi="EUAlbertina" w:cs="Times New Roman"/>
      <w:color w:val="auto"/>
    </w:rPr>
  </w:style>
  <w:style w:type="paragraph" w:styleId="Notedebasdepage">
    <w:name w:val="footnote text"/>
    <w:basedOn w:val="Normal"/>
    <w:link w:val="NotedebasdepageCar"/>
    <w:uiPriority w:val="99"/>
    <w:semiHidden/>
    <w:unhideWhenUsed/>
    <w:rsid w:val="00F13779"/>
    <w:pPr>
      <w:spacing w:after="0" w:line="240" w:lineRule="auto"/>
    </w:pPr>
    <w:rPr>
      <w:sz w:val="20"/>
      <w:szCs w:val="20"/>
    </w:rPr>
  </w:style>
  <w:style w:type="character" w:customStyle="1" w:styleId="NotedebasdepageCar">
    <w:name w:val="Note de bas de page Car"/>
    <w:link w:val="Notedebasdepage"/>
    <w:uiPriority w:val="99"/>
    <w:semiHidden/>
    <w:rsid w:val="00F13779"/>
    <w:rPr>
      <w:sz w:val="20"/>
      <w:szCs w:val="20"/>
    </w:rPr>
  </w:style>
  <w:style w:type="character" w:styleId="Appelnotedebasdep">
    <w:name w:val="footnote reference"/>
    <w:uiPriority w:val="99"/>
    <w:semiHidden/>
    <w:unhideWhenUsed/>
    <w:rsid w:val="00F13779"/>
    <w:rPr>
      <w:vertAlign w:val="superscript"/>
    </w:rPr>
  </w:style>
  <w:style w:type="paragraph" w:styleId="Notedefin">
    <w:name w:val="endnote text"/>
    <w:basedOn w:val="Normal"/>
    <w:link w:val="NotedefinCar"/>
    <w:uiPriority w:val="99"/>
    <w:semiHidden/>
    <w:unhideWhenUsed/>
    <w:rsid w:val="009A6A7C"/>
    <w:pPr>
      <w:spacing w:after="0" w:line="240" w:lineRule="auto"/>
    </w:pPr>
    <w:rPr>
      <w:sz w:val="20"/>
      <w:szCs w:val="20"/>
    </w:rPr>
  </w:style>
  <w:style w:type="character" w:customStyle="1" w:styleId="NotedefinCar">
    <w:name w:val="Note de fin Car"/>
    <w:link w:val="Notedefin"/>
    <w:uiPriority w:val="99"/>
    <w:semiHidden/>
    <w:rsid w:val="009A6A7C"/>
    <w:rPr>
      <w:sz w:val="20"/>
      <w:szCs w:val="20"/>
    </w:rPr>
  </w:style>
  <w:style w:type="character" w:styleId="Appeldenotedefin">
    <w:name w:val="endnote reference"/>
    <w:uiPriority w:val="99"/>
    <w:semiHidden/>
    <w:unhideWhenUsed/>
    <w:rsid w:val="009A6A7C"/>
    <w:rPr>
      <w:vertAlign w:val="superscript"/>
    </w:rPr>
  </w:style>
  <w:style w:type="paragraph" w:styleId="PrformatHTML">
    <w:name w:val="HTML Preformatted"/>
    <w:basedOn w:val="Normal"/>
    <w:link w:val="PrformatHTMLCar"/>
    <w:uiPriority w:val="99"/>
    <w:unhideWhenUsed/>
    <w:rsid w:val="00F71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link w:val="PrformatHTML"/>
    <w:uiPriority w:val="99"/>
    <w:rsid w:val="00F715B8"/>
    <w:rPr>
      <w:rFonts w:ascii="Courier New" w:eastAsia="Times New Roman" w:hAnsi="Courier New" w:cs="Courier New"/>
      <w:sz w:val="20"/>
      <w:szCs w:val="20"/>
      <w:lang w:val="en-GB" w:eastAsia="en-GB"/>
    </w:rPr>
  </w:style>
  <w:style w:type="paragraph" w:styleId="Lgende">
    <w:name w:val="caption"/>
    <w:basedOn w:val="Normal"/>
    <w:next w:val="Normal"/>
    <w:uiPriority w:val="35"/>
    <w:qFormat/>
    <w:rsid w:val="00943B67"/>
    <w:pPr>
      <w:spacing w:after="200" w:line="240" w:lineRule="auto"/>
    </w:pPr>
    <w:rPr>
      <w:i/>
      <w:iCs/>
      <w:color w:val="44546A"/>
      <w:sz w:val="18"/>
      <w:szCs w:val="18"/>
    </w:rPr>
  </w:style>
  <w:style w:type="paragraph" w:customStyle="1" w:styleId="Tramecouleur-Accent11">
    <w:name w:val="Trame couleur - Accent 11"/>
    <w:hidden/>
    <w:uiPriority w:val="71"/>
    <w:unhideWhenUsed/>
    <w:rsid w:val="00642BED"/>
    <w:rPr>
      <w:sz w:val="22"/>
      <w:szCs w:val="22"/>
      <w:lang w:val="en-US" w:eastAsia="en-US"/>
    </w:rPr>
  </w:style>
  <w:style w:type="character" w:customStyle="1" w:styleId="displayonly">
    <w:name w:val="display_only"/>
    <w:basedOn w:val="Policepardfaut"/>
    <w:rsid w:val="00A6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hyperlink" Target="https://nl.wikipedia.org/wiki/Digital_object_identifier" TargetMode="Externa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hyperlink" Target="http://eur-lex.europa.eu/legal-content/NL/TXT/HTML/?uri=LEGISSUM:l32042&amp;" TargetMode="External"/><Relationship Id="rId47" Type="http://schemas.openxmlformats.org/officeDocument/2006/relationships/hyperlink" Target="https://publications.europa.eu/en/publication-detail/-/publication/f50687f9-5764-4fe1-8f80-69d1dfa65bc9/language-nl" TargetMode="External"/><Relationship Id="rId50" Type="http://schemas.openxmlformats.org/officeDocument/2006/relationships/hyperlink" Target="https://euon.echa.europa.eu/" TargetMode="External"/><Relationship Id="rId55" Type="http://schemas.openxmlformats.org/officeDocument/2006/relationships/hyperlink" Target="https://www.echa.europa.e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hyperlink" Target="http://ec.europa.eu/health/scientific_committees/opinions_layman/en/nanotechnologies/l-3/6-health-effects-nanoparticles.htm" TargetMode="External"/><Relationship Id="rId54" Type="http://schemas.openxmlformats.org/officeDocument/2006/relationships/hyperlink" Target="http://www.nanoregistratio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yperlink" Target="https://www.nano.gov/nanotech-101/what/definition" TargetMode="External"/><Relationship Id="rId40" Type="http://schemas.openxmlformats.org/officeDocument/2006/relationships/hyperlink" Target="http://dx.doi.org/10.1103/PhysRevA.13.2287" TargetMode="External"/><Relationship Id="rId45" Type="http://schemas.openxmlformats.org/officeDocument/2006/relationships/hyperlink" Target="https://ec.europa.eu/jrc/en/publication/eur-scientific-and-technical-research-reports/towards-review-ec-recommendation-definition-term-nanomaterial-part-3-scientific-technical" TargetMode="External"/><Relationship Id="rId53" Type="http://schemas.openxmlformats.org/officeDocument/2006/relationships/hyperlink" Target="http://www.nanoregistration.be"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its.caltech.edu/~feynman/plenty.html" TargetMode="External"/><Relationship Id="rId49" Type="http://schemas.openxmlformats.org/officeDocument/2006/relationships/hyperlink" Target="http://ec.europa.eu/growth/sectors/%20chemicals/reach/nanomaterials_nl"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l.wikipedia.org/wiki/Letterwoord" TargetMode="External"/><Relationship Id="rId31" Type="http://schemas.openxmlformats.org/officeDocument/2006/relationships/chart" Target="charts/chart16.xml"/><Relationship Id="rId44" Type="http://schemas.openxmlformats.org/officeDocument/2006/relationships/hyperlink" Target="https://ec.europa.eu/jrc/en/publication/eur-scientific-and-technical-research-reports/towards-review-ec-recommendation-definition-term-nanomaterial-part-2-assessment-collected" TargetMode="External"/><Relationship Id="rId52" Type="http://schemas.openxmlformats.org/officeDocument/2006/relationships/hyperlink" Target="https://www.researchgate.net/"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ha.europa.eu/fr/-/get-ready-for-new-reach-requirements-for-nanomaterials"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mailto:info@nanoregistration.be" TargetMode="External"/><Relationship Id="rId43" Type="http://schemas.openxmlformats.org/officeDocument/2006/relationships/hyperlink" Target="https://ec.europa.eu/jrc/en/publication/eur-scientific-and-technical-research-reports/towards-review-ec-recommendation-definition-term-nanomaterial-part-1-compilation-information" TargetMode="External"/><Relationship Id="rId48" Type="http://schemas.openxmlformats.org/officeDocument/2006/relationships/hyperlink" Target="https://publications.europa.eu/nl/publication-detail/-/publication/d42fe639-b080-11e6-aab7-01aa75ed71a1"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uon.echa.europa.eu/nl/national-reporting-schemes" TargetMode="External"/><Relationship Id="rId3" Type="http://schemas.openxmlformats.org/officeDocument/2006/relationships/customXml" Target="../customXml/item3.xml"/><Relationship Id="rId12" Type="http://schemas.openxmlformats.org/officeDocument/2006/relationships/hyperlink" Target="https://apps.health.belgium.be/ordsm/02/f?p=NANO" TargetMode="Externa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yperlink" Target="https://www.scientificamerican.com/article/nanotechnologys-future/" TargetMode="External"/><Relationship Id="rId46" Type="http://schemas.openxmlformats.org/officeDocument/2006/relationships/hyperlink" Target="https://euon.echa.europa.eu/echa-s-activities-on-nanomaterials-under-reach-and-clp"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nd\Documents\Nano\Rapport\Rapport%20Nano%202018\Supply%20chain%20roles\supply_chain_roles%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20(2)%20Quantity%20ok%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20(2)%20Quantity%20ok%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20(2)%20Quantity%20ok%2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bnd\Documents\Nano\Rapport\Rapport%20Nano%202018\uses\use_typ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bnd\Documents\Nano\Rapport\Rapport%20Nano%202018\uses\use_typ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nd\Documents\Nano\Rapport\Rapport%20Nano%202018\uses\use_typ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bnd\Documents\Nano\Rapport\Rapport%20Nano%202018\uses\use_typ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bnd\Documents\Nano\Rapport\Rapport%20Nano%202018\uses\use_type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20(2)%20Quantity%20ok%2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bnd\Documents\Nano\Rapport\Rapport%20Nano%202018\Qt%20formulateur%20distributeur.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nd\Documents\Nano\Rapport\Rapport%20Nano%202018\Supply%20chain%20roles\supply_chain_roles%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nd\Documents\Nano\Rapport\Rapport%20Nano%202018\Supply%20chain%20roles\supply_chain_roles%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nd\Documents\Nano\Rapport\Rapport%20Nano%202018\Supply%20chain%20roles\supply_chain_roles%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cod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nd\Documents\Nano\Rapport\Rapport%20Nano%202018\NACE%20code\nace_-_registrations%20(2)%20Quantity%20ok%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195F-4108-804C-C2603400B19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195F-4108-804C-C2603400B19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195F-4108-804C-C2603400B191}"/>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195F-4108-804C-C2603400B191}"/>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195F-4108-804C-C2603400B19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'Nombre S+M'!$F$2:$F$6</c:f>
              <c:strCache>
                <c:ptCount val="5"/>
                <c:pt idx="0">
                  <c:v>Invoerder</c:v>
                </c:pt>
                <c:pt idx="1">
                  <c:v>Andere</c:v>
                </c:pt>
                <c:pt idx="2">
                  <c:v>Samensteller</c:v>
                </c:pt>
                <c:pt idx="3">
                  <c:v>Producent</c:v>
                </c:pt>
                <c:pt idx="4">
                  <c:v>Verdeler</c:v>
                </c:pt>
              </c:strCache>
            </c:strRef>
          </c:cat>
          <c:val>
            <c:numRef>
              <c:f>'Nombre S+M'!$E$2:$E$6</c:f>
              <c:numCache>
                <c:formatCode>0.00%</c:formatCode>
                <c:ptCount val="5"/>
                <c:pt idx="0">
                  <c:v>0.51839999999999997</c:v>
                </c:pt>
                <c:pt idx="1">
                  <c:v>2.8E-3</c:v>
                </c:pt>
                <c:pt idx="2" formatCode="0%">
                  <c:v>0.2</c:v>
                </c:pt>
                <c:pt idx="3">
                  <c:v>0.108</c:v>
                </c:pt>
                <c:pt idx="4">
                  <c:v>0.17080000000000001</c:v>
                </c:pt>
              </c:numCache>
            </c:numRef>
          </c:val>
          <c:extLst>
            <c:ext xmlns:c16="http://schemas.microsoft.com/office/drawing/2014/chart" uri="{C3380CC4-5D6E-409C-BE32-E72D297353CC}">
              <c16:uniqueId val="{0000000A-195F-4108-804C-C2603400B191}"/>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Mélange!$Y$2:$Y$6</c:f>
              <c:strCache>
                <c:ptCount val="5"/>
                <c:pt idx="0">
                  <c:v>22290 Vervaardiging van andere producten van kunststof</c:v>
                </c:pt>
                <c:pt idx="1">
                  <c:v>20590 Vervaardiging van andere chemische producten, n.e.g.</c:v>
                </c:pt>
                <c:pt idx="2">
                  <c:v>2059 Vervaardiging van andere chemische producten, n.e.g.</c:v>
                </c:pt>
                <c:pt idx="3">
                  <c:v>2059013 Vervaardiging van reageermiddelen van gemengde samenstelling voor diagnose of laboratoriumonderzoek, enz.</c:v>
                </c:pt>
                <c:pt idx="4">
                  <c:v>20300 Vervaardiging van verf, vernis e.d., drukinkt en mastiek</c:v>
                </c:pt>
              </c:strCache>
            </c:strRef>
          </c:cat>
          <c:val>
            <c:numRef>
              <c:f>Mélange!$W$2:$W$6</c:f>
              <c:numCache>
                <c:formatCode>General</c:formatCode>
                <c:ptCount val="5"/>
                <c:pt idx="0">
                  <c:v>77.328324999999992</c:v>
                </c:pt>
                <c:pt idx="1">
                  <c:v>64.158324699999994</c:v>
                </c:pt>
                <c:pt idx="2">
                  <c:v>3.2438848560000002</c:v>
                </c:pt>
                <c:pt idx="3">
                  <c:v>1.2546000000000002</c:v>
                </c:pt>
                <c:pt idx="4">
                  <c:v>0.16481899999999997</c:v>
                </c:pt>
              </c:numCache>
            </c:numRef>
          </c:val>
          <c:extLst>
            <c:ext xmlns:c16="http://schemas.microsoft.com/office/drawing/2014/chart" uri="{C3380CC4-5D6E-409C-BE32-E72D297353CC}">
              <c16:uniqueId val="{00000000-245C-420A-B1BF-5597F038577A}"/>
            </c:ext>
          </c:extLst>
        </c:ser>
        <c:dLbls>
          <c:showLegendKey val="0"/>
          <c:showVal val="0"/>
          <c:showCatName val="0"/>
          <c:showSerName val="0"/>
          <c:showPercent val="0"/>
          <c:showBubbleSize val="0"/>
        </c:dLbls>
        <c:gapWidth val="219"/>
        <c:overlap val="-27"/>
        <c:axId val="748953016"/>
        <c:axId val="748952032"/>
      </c:barChart>
      <c:catAx>
        <c:axId val="74895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952032"/>
        <c:crosses val="autoZero"/>
        <c:auto val="1"/>
        <c:lblAlgn val="ctr"/>
        <c:lblOffset val="100"/>
        <c:noMultiLvlLbl val="0"/>
      </c:catAx>
      <c:valAx>
        <c:axId val="74895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95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Substance!$AB$2:$AB$6</c:f>
              <c:strCache>
                <c:ptCount val="5"/>
                <c:pt idx="0">
                  <c:v>82 Administratieve en ondersteunende activiteiten ten behoeve van kantoren en overige zakelijke activiteiten</c:v>
                </c:pt>
                <c:pt idx="1">
                  <c:v>899001 Winning van mineralen en overige materialen: teelaarde en humus, schuur-, slijp- en polijstmiddelen, asbest, diatomeeënaarde, natuurlijk grafiet, speksteen, veldspaat, edelstenen, kwarts, mica, enz.</c:v>
                </c:pt>
                <c:pt idx="2">
                  <c:v>46720 Groothandel in metalen en metaalertsen</c:v>
                </c:pt>
                <c:pt idx="3">
                  <c:v>20 Vervaardiging van chemische producten</c:v>
                </c:pt>
                <c:pt idx="4">
                  <c:v>2014 Vervaardiging van andere anorganische chemische basisproducten</c:v>
                </c:pt>
              </c:strCache>
            </c:strRef>
          </c:cat>
          <c:val>
            <c:numRef>
              <c:f>Substance!$Y$2:$Y$6</c:f>
              <c:numCache>
                <c:formatCode>General</c:formatCode>
                <c:ptCount val="5"/>
                <c:pt idx="0">
                  <c:v>12921.85</c:v>
                </c:pt>
                <c:pt idx="1">
                  <c:v>3779.85</c:v>
                </c:pt>
                <c:pt idx="2">
                  <c:v>3000</c:v>
                </c:pt>
                <c:pt idx="3">
                  <c:v>1981.57</c:v>
                </c:pt>
                <c:pt idx="4">
                  <c:v>1218.9590000000001</c:v>
                </c:pt>
              </c:numCache>
            </c:numRef>
          </c:val>
          <c:extLst>
            <c:ext xmlns:c16="http://schemas.microsoft.com/office/drawing/2014/chart" uri="{C3380CC4-5D6E-409C-BE32-E72D297353CC}">
              <c16:uniqueId val="{00000000-8D58-4B92-90FD-F8459BEE473B}"/>
            </c:ext>
          </c:extLst>
        </c:ser>
        <c:dLbls>
          <c:showLegendKey val="0"/>
          <c:showVal val="0"/>
          <c:showCatName val="0"/>
          <c:showSerName val="0"/>
          <c:showPercent val="0"/>
          <c:showBubbleSize val="0"/>
        </c:dLbls>
        <c:gapWidth val="219"/>
        <c:overlap val="-27"/>
        <c:axId val="475095072"/>
        <c:axId val="475094088"/>
      </c:barChart>
      <c:catAx>
        <c:axId val="47509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94088"/>
        <c:crosses val="autoZero"/>
        <c:auto val="1"/>
        <c:lblAlgn val="ctr"/>
        <c:lblOffset val="100"/>
        <c:noMultiLvlLbl val="0"/>
      </c:catAx>
      <c:valAx>
        <c:axId val="475094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095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Mélange!$AC$2:$AC$6</c:f>
              <c:strCache>
                <c:ptCount val="5"/>
                <c:pt idx="0">
                  <c:v>20590 Vervaardiging van andere chemische producten, n.e.g.</c:v>
                </c:pt>
                <c:pt idx="1">
                  <c:v>4675101 Groothandel in chem. prod. voor industrieel gebruik: aniline, drukinkt, etherische oliën, industriële gassen, chem. lijm, kleurstoffen, synthetische hars, methanol, geuren smaakstoffen, paraffine, enz.</c:v>
                </c:pt>
                <c:pt idx="2">
                  <c:v>2014 Vervaardiging van andere anorganische chemische basisproducten</c:v>
                </c:pt>
                <c:pt idx="3">
                  <c:v>2030001 Vervaardiging van verf en vernis</c:v>
                </c:pt>
                <c:pt idx="4">
                  <c:v>20 Chemische nijverheid</c:v>
                </c:pt>
              </c:strCache>
            </c:strRef>
          </c:cat>
          <c:val>
            <c:numRef>
              <c:f>Mélange!$Z$2:$Z$6</c:f>
              <c:numCache>
                <c:formatCode>General</c:formatCode>
                <c:ptCount val="5"/>
                <c:pt idx="0">
                  <c:v>1710.2860817999999</c:v>
                </c:pt>
                <c:pt idx="1">
                  <c:v>302.25</c:v>
                </c:pt>
                <c:pt idx="2">
                  <c:v>270.47927110000006</c:v>
                </c:pt>
                <c:pt idx="3">
                  <c:v>93.600999999999999</c:v>
                </c:pt>
                <c:pt idx="4">
                  <c:v>54.786380530000002</c:v>
                </c:pt>
              </c:numCache>
            </c:numRef>
          </c:val>
          <c:extLst>
            <c:ext xmlns:c16="http://schemas.microsoft.com/office/drawing/2014/chart" uri="{C3380CC4-5D6E-409C-BE32-E72D297353CC}">
              <c16:uniqueId val="{00000000-CEEC-4833-A502-5495DDD3BDE9}"/>
            </c:ext>
          </c:extLst>
        </c:ser>
        <c:dLbls>
          <c:showLegendKey val="0"/>
          <c:showVal val="0"/>
          <c:showCatName val="0"/>
          <c:showSerName val="0"/>
          <c:showPercent val="0"/>
          <c:showBubbleSize val="0"/>
        </c:dLbls>
        <c:gapWidth val="219"/>
        <c:overlap val="-27"/>
        <c:axId val="587176464"/>
        <c:axId val="587178760"/>
      </c:barChart>
      <c:catAx>
        <c:axId val="58717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178760"/>
        <c:crosses val="autoZero"/>
        <c:auto val="1"/>
        <c:lblAlgn val="ctr"/>
        <c:lblOffset val="100"/>
        <c:noMultiLvlLbl val="0"/>
      </c:catAx>
      <c:valAx>
        <c:axId val="587178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17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'Nb use type'!$N$1:$N$5</c:f>
              <c:strCache>
                <c:ptCount val="5"/>
                <c:pt idx="0">
                  <c:v>SU3 Industrieel gebruik: Gebruik van stoffen als zodanig of in preparaten in een industriële omgeving</c:v>
                </c:pt>
                <c:pt idx="1">
                  <c:v>SU10 Formuleren [mengen] van preparaten en/of ompakken (geen legeringen)</c:v>
                </c:pt>
                <c:pt idx="2">
                  <c:v>SU12 Vervaardiging van producten van kunststof, onder meer door samenstelling of omvorming</c:v>
                </c:pt>
                <c:pt idx="3">
                  <c:v>SU11 Vervaardiging van producten van rubber</c:v>
                </c:pt>
                <c:pt idx="4">
                  <c:v>SU19 Bouwnijverheid</c:v>
                </c:pt>
              </c:strCache>
            </c:strRef>
          </c:cat>
          <c:val>
            <c:numRef>
              <c:f>'Nb use type'!$P$1:$P$5</c:f>
              <c:numCache>
                <c:formatCode>General</c:formatCode>
                <c:ptCount val="5"/>
                <c:pt idx="0">
                  <c:v>198</c:v>
                </c:pt>
                <c:pt idx="1">
                  <c:v>165</c:v>
                </c:pt>
                <c:pt idx="2">
                  <c:v>106</c:v>
                </c:pt>
                <c:pt idx="3">
                  <c:v>34</c:v>
                </c:pt>
                <c:pt idx="4">
                  <c:v>29</c:v>
                </c:pt>
              </c:numCache>
            </c:numRef>
          </c:val>
          <c:extLst>
            <c:ext xmlns:c16="http://schemas.microsoft.com/office/drawing/2014/chart" uri="{C3380CC4-5D6E-409C-BE32-E72D297353CC}">
              <c16:uniqueId val="{00000000-7B5F-4B3E-87D4-D6A30BF3A7CC}"/>
            </c:ext>
          </c:extLst>
        </c:ser>
        <c:dLbls>
          <c:showLegendKey val="0"/>
          <c:showVal val="0"/>
          <c:showCatName val="0"/>
          <c:showSerName val="0"/>
          <c:showPercent val="0"/>
          <c:showBubbleSize val="0"/>
        </c:dLbls>
        <c:gapWidth val="219"/>
        <c:overlap val="-27"/>
        <c:axId val="292720704"/>
        <c:axId val="292724312"/>
      </c:barChart>
      <c:catAx>
        <c:axId val="2927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724312"/>
        <c:crosses val="autoZero"/>
        <c:auto val="1"/>
        <c:lblAlgn val="ctr"/>
        <c:lblOffset val="100"/>
        <c:noMultiLvlLbl val="0"/>
      </c:catAx>
      <c:valAx>
        <c:axId val="292724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720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'Nb use type'!$R$1:$R$5</c:f>
              <c:strCache>
                <c:ptCount val="5"/>
                <c:pt idx="0">
                  <c:v>PROC5 Mengen in batchprocessen om preparaten en voorwerpen te formuleren (multistage en/of aanzienlijk contact)</c:v>
                </c:pt>
                <c:pt idx="1">
                  <c:v>PROC8b Overbrengen van een stof of preparaat (vullen/leeg laten lopen) van/naar vaten/grote containers in gespecialiseerde voorzieningen</c:v>
                </c:pt>
                <c:pt idx="2">
                  <c:v>PROC3 Gebruik in een gesloten batchproces (synthese of formulering)</c:v>
                </c:pt>
                <c:pt idx="3">
                  <c:v>PROC9 Overbrengen van een stof of preparaat naar kleine containers (gespecialiseerde vullijn, inclusief wegen</c:v>
                </c:pt>
                <c:pt idx="4">
                  <c:v>PROC8a Overbrengen van een stof of preparaat (vullen/leeg laten lopen) van/naar vaten/grote containers in niet-gespecialiseerde voorzieningen</c:v>
                </c:pt>
              </c:strCache>
            </c:strRef>
          </c:cat>
          <c:val>
            <c:numRef>
              <c:f>'Nb use type'!$T$1:$T$5</c:f>
              <c:numCache>
                <c:formatCode>General</c:formatCode>
                <c:ptCount val="5"/>
                <c:pt idx="0">
                  <c:v>69</c:v>
                </c:pt>
                <c:pt idx="1">
                  <c:v>66</c:v>
                </c:pt>
                <c:pt idx="2">
                  <c:v>36</c:v>
                </c:pt>
                <c:pt idx="3">
                  <c:v>35</c:v>
                </c:pt>
                <c:pt idx="4">
                  <c:v>26</c:v>
                </c:pt>
              </c:numCache>
            </c:numRef>
          </c:val>
          <c:extLst>
            <c:ext xmlns:c16="http://schemas.microsoft.com/office/drawing/2014/chart" uri="{C3380CC4-5D6E-409C-BE32-E72D297353CC}">
              <c16:uniqueId val="{00000000-F414-481D-B168-A2A0949BA5DC}"/>
            </c:ext>
          </c:extLst>
        </c:ser>
        <c:dLbls>
          <c:showLegendKey val="0"/>
          <c:showVal val="0"/>
          <c:showCatName val="0"/>
          <c:showSerName val="0"/>
          <c:showPercent val="0"/>
          <c:showBubbleSize val="0"/>
        </c:dLbls>
        <c:gapWidth val="219"/>
        <c:overlap val="-27"/>
        <c:axId val="474982712"/>
        <c:axId val="474984024"/>
      </c:barChart>
      <c:catAx>
        <c:axId val="47498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84024"/>
        <c:crosses val="autoZero"/>
        <c:auto val="1"/>
        <c:lblAlgn val="ctr"/>
        <c:lblOffset val="100"/>
        <c:noMultiLvlLbl val="0"/>
      </c:catAx>
      <c:valAx>
        <c:axId val="474984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82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'Nb use type'!$U$1:$U$5</c:f>
              <c:strCache>
                <c:ptCount val="5"/>
                <c:pt idx="0">
                  <c:v>PC9a Coatings en verven, verdunners, verfafbijtmiddelen</c:v>
                </c:pt>
                <c:pt idx="1">
                  <c:v>PC0 Overige</c:v>
                </c:pt>
                <c:pt idx="2">
                  <c:v>PC18 Inkt en toners</c:v>
                </c:pt>
                <c:pt idx="3">
                  <c:v>PC1 Kleefmiddelen, afdichtingsmiddelen</c:v>
                </c:pt>
                <c:pt idx="4">
                  <c:v>PC32 Polymeerpreparaten en polymeerverbindingen</c:v>
                </c:pt>
              </c:strCache>
            </c:strRef>
          </c:cat>
          <c:val>
            <c:numRef>
              <c:f>'Nb use type'!$W$1:$W$5</c:f>
              <c:numCache>
                <c:formatCode>General</c:formatCode>
                <c:ptCount val="5"/>
                <c:pt idx="0">
                  <c:v>60</c:v>
                </c:pt>
                <c:pt idx="1">
                  <c:v>35</c:v>
                </c:pt>
                <c:pt idx="2">
                  <c:v>24</c:v>
                </c:pt>
                <c:pt idx="3">
                  <c:v>23</c:v>
                </c:pt>
                <c:pt idx="4">
                  <c:v>22</c:v>
                </c:pt>
              </c:numCache>
            </c:numRef>
          </c:val>
          <c:extLst>
            <c:ext xmlns:c16="http://schemas.microsoft.com/office/drawing/2014/chart" uri="{C3380CC4-5D6E-409C-BE32-E72D297353CC}">
              <c16:uniqueId val="{00000000-4F5D-4E65-9AF9-8933C8697B7C}"/>
            </c:ext>
          </c:extLst>
        </c:ser>
        <c:dLbls>
          <c:showLegendKey val="0"/>
          <c:showVal val="0"/>
          <c:showCatName val="0"/>
          <c:showSerName val="0"/>
          <c:showPercent val="0"/>
          <c:showBubbleSize val="0"/>
        </c:dLbls>
        <c:gapWidth val="219"/>
        <c:overlap val="-27"/>
        <c:axId val="474986648"/>
        <c:axId val="474984352"/>
      </c:barChart>
      <c:catAx>
        <c:axId val="47498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84352"/>
        <c:crosses val="autoZero"/>
        <c:auto val="1"/>
        <c:lblAlgn val="ctr"/>
        <c:lblOffset val="100"/>
        <c:noMultiLvlLbl val="0"/>
      </c:catAx>
      <c:valAx>
        <c:axId val="474984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986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'Nb use type'!$Y$1:$Y$5</c:f>
              <c:strCache>
                <c:ptCount val="5"/>
                <c:pt idx="0">
                  <c:v>ERC2 Formulering van preparaten</c:v>
                </c:pt>
                <c:pt idx="1">
                  <c:v>ERC5 Industrieel gebruik dat leidt tot opname in of op een matrix</c:v>
                </c:pt>
                <c:pt idx="2">
                  <c:v>ERC3 Formulering in materialen</c:v>
                </c:pt>
                <c:pt idx="3">
                  <c:v>ERC4 Industrieel gebruik van verwerkingshulpmiddelen in processen en producten die geen onderdeel worden van voorwerpen</c:v>
                </c:pt>
                <c:pt idx="4">
                  <c:v>ERC1 Vervaardiging van stoffen</c:v>
                </c:pt>
              </c:strCache>
            </c:strRef>
          </c:cat>
          <c:val>
            <c:numRef>
              <c:f>'Nb use type'!$AA$1:$AA$5</c:f>
              <c:numCache>
                <c:formatCode>General</c:formatCode>
                <c:ptCount val="5"/>
                <c:pt idx="0">
                  <c:v>61</c:v>
                </c:pt>
                <c:pt idx="1">
                  <c:v>24</c:v>
                </c:pt>
                <c:pt idx="2">
                  <c:v>16</c:v>
                </c:pt>
                <c:pt idx="3">
                  <c:v>8</c:v>
                </c:pt>
                <c:pt idx="4">
                  <c:v>7</c:v>
                </c:pt>
              </c:numCache>
            </c:numRef>
          </c:val>
          <c:extLst>
            <c:ext xmlns:c16="http://schemas.microsoft.com/office/drawing/2014/chart" uri="{C3380CC4-5D6E-409C-BE32-E72D297353CC}">
              <c16:uniqueId val="{00000000-9489-4AB4-8C34-6A968A1BAAD3}"/>
            </c:ext>
          </c:extLst>
        </c:ser>
        <c:dLbls>
          <c:showLegendKey val="0"/>
          <c:showVal val="0"/>
          <c:showCatName val="0"/>
          <c:showSerName val="0"/>
          <c:showPercent val="0"/>
          <c:showBubbleSize val="0"/>
        </c:dLbls>
        <c:gapWidth val="219"/>
        <c:overlap val="-27"/>
        <c:axId val="327888008"/>
        <c:axId val="327887024"/>
      </c:barChart>
      <c:catAx>
        <c:axId val="32788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887024"/>
        <c:crosses val="autoZero"/>
        <c:auto val="1"/>
        <c:lblAlgn val="ctr"/>
        <c:lblOffset val="100"/>
        <c:noMultiLvlLbl val="0"/>
      </c:catAx>
      <c:valAx>
        <c:axId val="32788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888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'Nb use type'!$AC$1:$AC$5</c:f>
              <c:strCache>
                <c:ptCount val="5"/>
                <c:pt idx="0">
                  <c:v>AC0 Overige  </c:v>
                </c:pt>
                <c:pt idx="1">
                  <c:v>AC13 Producten van kunststof</c:v>
                </c:pt>
                <c:pt idx="2">
                  <c:v>AC1 Voertuigen</c:v>
                </c:pt>
                <c:pt idx="3">
                  <c:v>AC10 Producten van rubber</c:v>
                </c:pt>
                <c:pt idx="4">
                  <c:v>AC2 Machines, mechanische apparatuur, elektrische/elektronische voorwerpen</c:v>
                </c:pt>
              </c:strCache>
            </c:strRef>
          </c:cat>
          <c:val>
            <c:numRef>
              <c:f>'Nb use type'!$AE$1:$AE$5</c:f>
              <c:numCache>
                <c:formatCode>General</c:formatCode>
                <c:ptCount val="5"/>
                <c:pt idx="0">
                  <c:v>21</c:v>
                </c:pt>
                <c:pt idx="1">
                  <c:v>11</c:v>
                </c:pt>
                <c:pt idx="2">
                  <c:v>6</c:v>
                </c:pt>
                <c:pt idx="3">
                  <c:v>6</c:v>
                </c:pt>
                <c:pt idx="4">
                  <c:v>5</c:v>
                </c:pt>
              </c:numCache>
            </c:numRef>
          </c:val>
          <c:extLst>
            <c:ext xmlns:c16="http://schemas.microsoft.com/office/drawing/2014/chart" uri="{C3380CC4-5D6E-409C-BE32-E72D297353CC}">
              <c16:uniqueId val="{00000000-FC9F-4B2A-B9F5-345AA5FF10C7}"/>
            </c:ext>
          </c:extLst>
        </c:ser>
        <c:dLbls>
          <c:showLegendKey val="0"/>
          <c:showVal val="0"/>
          <c:showCatName val="0"/>
          <c:showSerName val="0"/>
          <c:showPercent val="0"/>
          <c:showBubbleSize val="0"/>
        </c:dLbls>
        <c:gapWidth val="219"/>
        <c:overlap val="-27"/>
        <c:axId val="292887312"/>
        <c:axId val="292888296"/>
      </c:barChart>
      <c:catAx>
        <c:axId val="29288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88296"/>
        <c:crosses val="autoZero"/>
        <c:auto val="1"/>
        <c:lblAlgn val="ctr"/>
        <c:lblOffset val="100"/>
        <c:noMultiLvlLbl val="0"/>
      </c:catAx>
      <c:valAx>
        <c:axId val="29288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887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Substance!$AS$2:$AS$10</c:f>
              <c:strCache>
                <c:ptCount val="9"/>
                <c:pt idx="0">
                  <c:v>&gt; 1 000 t</c:v>
                </c:pt>
                <c:pt idx="1">
                  <c:v>100 – 1 000 t</c:v>
                </c:pt>
                <c:pt idx="2">
                  <c:v>10 – 100 t</c:v>
                </c:pt>
                <c:pt idx="3">
                  <c:v>1 – 10 t</c:v>
                </c:pt>
                <c:pt idx="4">
                  <c:v>100 kg – 1 t</c:v>
                </c:pt>
                <c:pt idx="5">
                  <c:v>10 – 100 kg</c:v>
                </c:pt>
                <c:pt idx="6">
                  <c:v>1 – 10 kg</c:v>
                </c:pt>
                <c:pt idx="7">
                  <c:v>0,1 – 1 kg</c:v>
                </c:pt>
                <c:pt idx="8">
                  <c:v>&lt; 0,1 kg</c:v>
                </c:pt>
              </c:strCache>
            </c:strRef>
          </c:cat>
          <c:val>
            <c:numRef>
              <c:f>Substance!$AW$2:$AW$10</c:f>
              <c:numCache>
                <c:formatCode>General</c:formatCode>
                <c:ptCount val="9"/>
                <c:pt idx="0">
                  <c:v>3.0030030030030028</c:v>
                </c:pt>
                <c:pt idx="1">
                  <c:v>6.606606606606606</c:v>
                </c:pt>
                <c:pt idx="2">
                  <c:v>8.7087087087087074</c:v>
                </c:pt>
                <c:pt idx="3">
                  <c:v>19.81981981981982</c:v>
                </c:pt>
                <c:pt idx="4">
                  <c:v>18.018018018018019</c:v>
                </c:pt>
                <c:pt idx="5">
                  <c:v>26.426426426426424</c:v>
                </c:pt>
                <c:pt idx="6">
                  <c:v>7.8078078078078077</c:v>
                </c:pt>
                <c:pt idx="7">
                  <c:v>7.8078078078078077</c:v>
                </c:pt>
                <c:pt idx="8">
                  <c:v>1.8018018018018018</c:v>
                </c:pt>
              </c:numCache>
            </c:numRef>
          </c:val>
          <c:extLst>
            <c:ext xmlns:c16="http://schemas.microsoft.com/office/drawing/2014/chart" uri="{C3380CC4-5D6E-409C-BE32-E72D297353CC}">
              <c16:uniqueId val="{00000000-EE97-4241-AB5D-1F55ED672D56}"/>
            </c:ext>
          </c:extLst>
        </c:ser>
        <c:dLbls>
          <c:showLegendKey val="0"/>
          <c:showVal val="0"/>
          <c:showCatName val="0"/>
          <c:showSerName val="0"/>
          <c:showPercent val="0"/>
          <c:showBubbleSize val="0"/>
        </c:dLbls>
        <c:gapWidth val="219"/>
        <c:overlap val="-27"/>
        <c:axId val="448631392"/>
        <c:axId val="448623520"/>
      </c:barChart>
      <c:catAx>
        <c:axId val="44863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23520"/>
        <c:crosses val="autoZero"/>
        <c:auto val="1"/>
        <c:lblAlgn val="ctr"/>
        <c:lblOffset val="100"/>
        <c:noMultiLvlLbl val="0"/>
      </c:catAx>
      <c:valAx>
        <c:axId val="44862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31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'type_registrant (1)'!$N$1:$N$9</c:f>
              <c:strCache>
                <c:ptCount val="9"/>
                <c:pt idx="0">
                  <c:v>&gt; 1 000 t</c:v>
                </c:pt>
                <c:pt idx="1">
                  <c:v>100 – 1 000 t</c:v>
                </c:pt>
                <c:pt idx="2">
                  <c:v>10 – 100 t</c:v>
                </c:pt>
                <c:pt idx="3">
                  <c:v>1 – 10 t</c:v>
                </c:pt>
                <c:pt idx="4">
                  <c:v>100 kg – 1 t</c:v>
                </c:pt>
                <c:pt idx="5">
                  <c:v>10 – 100 kg</c:v>
                </c:pt>
                <c:pt idx="6">
                  <c:v>1 – 10 kg</c:v>
                </c:pt>
                <c:pt idx="7">
                  <c:v>0,1 – 1 kg</c:v>
                </c:pt>
                <c:pt idx="8">
                  <c:v>&lt; 0,1 kg</c:v>
                </c:pt>
              </c:strCache>
            </c:strRef>
          </c:cat>
          <c:val>
            <c:numRef>
              <c:f>'type_registrant (1)'!$Q$1:$Q$9</c:f>
              <c:numCache>
                <c:formatCode>General</c:formatCode>
                <c:ptCount val="9"/>
                <c:pt idx="0">
                  <c:v>0</c:v>
                </c:pt>
                <c:pt idx="1">
                  <c:v>6.32</c:v>
                </c:pt>
                <c:pt idx="2">
                  <c:v>10.92</c:v>
                </c:pt>
                <c:pt idx="3">
                  <c:v>20.69</c:v>
                </c:pt>
                <c:pt idx="4">
                  <c:v>22.41</c:v>
                </c:pt>
                <c:pt idx="5">
                  <c:v>20.11</c:v>
                </c:pt>
                <c:pt idx="6">
                  <c:v>1.72</c:v>
                </c:pt>
                <c:pt idx="7">
                  <c:v>4.03</c:v>
                </c:pt>
                <c:pt idx="8">
                  <c:v>13.8</c:v>
                </c:pt>
              </c:numCache>
            </c:numRef>
          </c:val>
          <c:extLst>
            <c:ext xmlns:c16="http://schemas.microsoft.com/office/drawing/2014/chart" uri="{C3380CC4-5D6E-409C-BE32-E72D297353CC}">
              <c16:uniqueId val="{00000000-E818-4896-8635-BD9D4DA7C05C}"/>
            </c:ext>
          </c:extLst>
        </c:ser>
        <c:dLbls>
          <c:showLegendKey val="0"/>
          <c:showVal val="0"/>
          <c:showCatName val="0"/>
          <c:showSerName val="0"/>
          <c:showPercent val="0"/>
          <c:showBubbleSize val="0"/>
        </c:dLbls>
        <c:gapWidth val="219"/>
        <c:overlap val="-27"/>
        <c:axId val="441224376"/>
        <c:axId val="441221752"/>
      </c:barChart>
      <c:catAx>
        <c:axId val="44122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21752"/>
        <c:crosses val="autoZero"/>
        <c:auto val="1"/>
        <c:lblAlgn val="ctr"/>
        <c:lblOffset val="100"/>
        <c:noMultiLvlLbl val="0"/>
      </c:catAx>
      <c:valAx>
        <c:axId val="441221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24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7057-4EE2-B833-A6304595CAE4}"/>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7057-4EE2-B833-A6304595CAE4}"/>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7057-4EE2-B833-A6304595CAE4}"/>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7057-4EE2-B833-A6304595CAE4}"/>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7057-4EE2-B833-A6304595CAE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'Nombre S'!$F$2:$F$6</c:f>
              <c:strCache>
                <c:ptCount val="5"/>
                <c:pt idx="0">
                  <c:v>Invoerder</c:v>
                </c:pt>
                <c:pt idx="1">
                  <c:v>Andere</c:v>
                </c:pt>
                <c:pt idx="2">
                  <c:v>Samensteller</c:v>
                </c:pt>
                <c:pt idx="3">
                  <c:v>Producent</c:v>
                </c:pt>
                <c:pt idx="4">
                  <c:v>Verdeler</c:v>
                </c:pt>
              </c:strCache>
            </c:strRef>
          </c:cat>
          <c:val>
            <c:numRef>
              <c:f>'Nombre S'!$E$2:$E$6</c:f>
              <c:numCache>
                <c:formatCode>0.00%</c:formatCode>
                <c:ptCount val="5"/>
                <c:pt idx="0">
                  <c:v>0.44230000000000003</c:v>
                </c:pt>
                <c:pt idx="1">
                  <c:v>3.3E-3</c:v>
                </c:pt>
                <c:pt idx="2">
                  <c:v>0.157</c:v>
                </c:pt>
                <c:pt idx="3">
                  <c:v>0.13139999999999999</c:v>
                </c:pt>
                <c:pt idx="4">
                  <c:v>0.26600000000000001</c:v>
                </c:pt>
              </c:numCache>
            </c:numRef>
          </c:val>
          <c:extLst>
            <c:ext xmlns:c16="http://schemas.microsoft.com/office/drawing/2014/chart" uri="{C3380CC4-5D6E-409C-BE32-E72D297353CC}">
              <c16:uniqueId val="{0000000A-7057-4EE2-B833-A6304595CAE4}"/>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DF4-44F9-A976-61F8E8A1CB9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DF4-44F9-A976-61F8E8A1CB9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EDF4-44F9-A976-61F8E8A1CB9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EDF4-44F9-A976-61F8E8A1CB9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EDF4-44F9-A976-61F8E8A1CB9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'Nombre M'!$F$2:$F$6</c:f>
              <c:strCache>
                <c:ptCount val="5"/>
                <c:pt idx="0">
                  <c:v>Invoerder</c:v>
                </c:pt>
                <c:pt idx="1">
                  <c:v>Andere</c:v>
                </c:pt>
                <c:pt idx="2">
                  <c:v>Samensteller</c:v>
                </c:pt>
                <c:pt idx="3">
                  <c:v>Producent</c:v>
                </c:pt>
                <c:pt idx="4">
                  <c:v>Verdeler</c:v>
                </c:pt>
              </c:strCache>
            </c:strRef>
          </c:cat>
          <c:val>
            <c:numRef>
              <c:f>'Nombre M'!$E$2:$E$6</c:f>
              <c:numCache>
                <c:formatCode>0.00%</c:formatCode>
                <c:ptCount val="5"/>
                <c:pt idx="0">
                  <c:v>0.58930000000000005</c:v>
                </c:pt>
                <c:pt idx="1">
                  <c:v>3.0000000000000001E-3</c:v>
                </c:pt>
                <c:pt idx="2">
                  <c:v>0.23810000000000001</c:v>
                </c:pt>
                <c:pt idx="3">
                  <c:v>8.6300000000000002E-2</c:v>
                </c:pt>
                <c:pt idx="4">
                  <c:v>8.3299999999999999E-2</c:v>
                </c:pt>
              </c:numCache>
            </c:numRef>
          </c:val>
          <c:extLst>
            <c:ext xmlns:c16="http://schemas.microsoft.com/office/drawing/2014/chart" uri="{C3380CC4-5D6E-409C-BE32-E72D297353CC}">
              <c16:uniqueId val="{0000000A-EDF4-44F9-A976-61F8E8A1CB9A}"/>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8FC-47F5-8543-005AEF64948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8FC-47F5-8543-005AEF64948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8FC-47F5-8543-005AEF64948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A8FC-47F5-8543-005AEF649480}"/>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A8FC-47F5-8543-005AEF64948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'Nombre par role avec qt=0'!$N$1:$N$5</c:f>
              <c:strCache>
                <c:ptCount val="5"/>
                <c:pt idx="0">
                  <c:v>Invoerder</c:v>
                </c:pt>
                <c:pt idx="1">
                  <c:v>Andere</c:v>
                </c:pt>
                <c:pt idx="2">
                  <c:v>Samensteller</c:v>
                </c:pt>
                <c:pt idx="3">
                  <c:v>Producent</c:v>
                </c:pt>
                <c:pt idx="4">
                  <c:v>Verdeler</c:v>
                </c:pt>
              </c:strCache>
            </c:strRef>
          </c:cat>
          <c:val>
            <c:numRef>
              <c:f>'Nombre par role avec qt=0'!$M$1:$M$5</c:f>
              <c:numCache>
                <c:formatCode>0.00%</c:formatCode>
                <c:ptCount val="5"/>
                <c:pt idx="0">
                  <c:v>0.50139999999999996</c:v>
                </c:pt>
                <c:pt idx="1">
                  <c:v>6.0000000000000001E-3</c:v>
                </c:pt>
                <c:pt idx="2">
                  <c:v>0.1918</c:v>
                </c:pt>
                <c:pt idx="3">
                  <c:v>0.1206</c:v>
                </c:pt>
                <c:pt idx="4">
                  <c:v>0.1802</c:v>
                </c:pt>
              </c:numCache>
            </c:numRef>
          </c:val>
          <c:extLst>
            <c:ext xmlns:c16="http://schemas.microsoft.com/office/drawing/2014/chart" uri="{C3380CC4-5D6E-409C-BE32-E72D297353CC}">
              <c16:uniqueId val="{0000000A-A8FC-47F5-8543-005AEF64948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ysClr val="window" lastClr="FFFFFF"/>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'nace-code'!$M$2:$M$6</c:f>
              <c:strCache>
                <c:ptCount val="5"/>
                <c:pt idx="0">
                  <c:v>20 Chemische nijverheid</c:v>
                </c:pt>
                <c:pt idx="1">
                  <c:v>46 Groothandel en handelsbemiddeling, met uitzondering van de handel in motorvoertuigen </c:v>
                </c:pt>
                <c:pt idx="2">
                  <c:v>22 Vervaardiging van producten van rubber of kunststof</c:v>
                </c:pt>
                <c:pt idx="3">
                  <c:v>23 Vervaardiging van andere niet-metaalhoudende minerale producten</c:v>
                </c:pt>
                <c:pt idx="4">
                  <c:v>8 Overige winning van delfstoffen</c:v>
                </c:pt>
              </c:strCache>
            </c:strRef>
          </c:cat>
          <c:val>
            <c:numRef>
              <c:f>'nace-code'!$I$2:$I$6</c:f>
              <c:numCache>
                <c:formatCode>General</c:formatCode>
                <c:ptCount val="5"/>
                <c:pt idx="0">
                  <c:v>63.212435229999997</c:v>
                </c:pt>
                <c:pt idx="1">
                  <c:v>13.989637310000001</c:v>
                </c:pt>
                <c:pt idx="2">
                  <c:v>5.6994818650000001</c:v>
                </c:pt>
                <c:pt idx="3">
                  <c:v>2.5906735749999998</c:v>
                </c:pt>
                <c:pt idx="4">
                  <c:v>2.0725388599999999</c:v>
                </c:pt>
              </c:numCache>
            </c:numRef>
          </c:val>
          <c:extLst>
            <c:ext xmlns:c16="http://schemas.microsoft.com/office/drawing/2014/chart" uri="{C3380CC4-5D6E-409C-BE32-E72D297353CC}">
              <c16:uniqueId val="{00000000-C89B-474A-BEAC-191F8ECBFCD2}"/>
            </c:ext>
          </c:extLst>
        </c:ser>
        <c:dLbls>
          <c:showLegendKey val="0"/>
          <c:showVal val="0"/>
          <c:showCatName val="0"/>
          <c:showSerName val="0"/>
          <c:showPercent val="0"/>
          <c:showBubbleSize val="0"/>
        </c:dLbls>
        <c:gapWidth val="219"/>
        <c:overlap val="-27"/>
        <c:axId val="589567056"/>
        <c:axId val="589565416"/>
      </c:barChart>
      <c:catAx>
        <c:axId val="58956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565416"/>
        <c:crosses val="autoZero"/>
        <c:auto val="1"/>
        <c:lblAlgn val="ctr"/>
        <c:lblOffset val="100"/>
        <c:noMultiLvlLbl val="0"/>
      </c:catAx>
      <c:valAx>
        <c:axId val="589565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567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'NACE-regist substance + mixture'!$Q$1:$Q$5</c:f>
              <c:strCache>
                <c:ptCount val="5"/>
                <c:pt idx="0">
                  <c:v>2014 Vervaardiging van andere anorganische chemische basisproducten</c:v>
                </c:pt>
                <c:pt idx="1">
                  <c:v>20160 Vervaardiging van kunststoffen in primaire vormen</c:v>
                </c:pt>
                <c:pt idx="2">
                  <c:v>20590 Vervaardiging van andere chemische producten, n.e.g.</c:v>
                </c:pt>
                <c:pt idx="3">
                  <c:v>2030001 Vervaardiging van verf en vernis</c:v>
                </c:pt>
                <c:pt idx="4">
                  <c:v>20 Vervaardiging van chemische producten</c:v>
                </c:pt>
              </c:strCache>
            </c:strRef>
          </c:cat>
          <c:val>
            <c:numRef>
              <c:f>'NACE-regist substance + mixture'!$L$1:$L$5</c:f>
              <c:numCache>
                <c:formatCode>General</c:formatCode>
                <c:ptCount val="5"/>
                <c:pt idx="0">
                  <c:v>109</c:v>
                </c:pt>
                <c:pt idx="1">
                  <c:v>71</c:v>
                </c:pt>
                <c:pt idx="2">
                  <c:v>62</c:v>
                </c:pt>
                <c:pt idx="3">
                  <c:v>57</c:v>
                </c:pt>
                <c:pt idx="4">
                  <c:v>56</c:v>
                </c:pt>
              </c:numCache>
            </c:numRef>
          </c:val>
          <c:extLst>
            <c:ext xmlns:c16="http://schemas.microsoft.com/office/drawing/2014/chart" uri="{C3380CC4-5D6E-409C-BE32-E72D297353CC}">
              <c16:uniqueId val="{00000000-5647-4A73-8241-2A76FBF69DC9}"/>
            </c:ext>
          </c:extLst>
        </c:ser>
        <c:dLbls>
          <c:showLegendKey val="0"/>
          <c:showVal val="0"/>
          <c:showCatName val="0"/>
          <c:showSerName val="0"/>
          <c:showPercent val="0"/>
          <c:showBubbleSize val="0"/>
        </c:dLbls>
        <c:gapWidth val="219"/>
        <c:overlap val="-27"/>
        <c:axId val="748937272"/>
        <c:axId val="748937600"/>
      </c:barChart>
      <c:catAx>
        <c:axId val="74893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937600"/>
        <c:crosses val="autoZero"/>
        <c:auto val="1"/>
        <c:lblAlgn val="ctr"/>
        <c:lblOffset val="100"/>
        <c:noMultiLvlLbl val="0"/>
      </c:catAx>
      <c:valAx>
        <c:axId val="748937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8937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'NACE Regist substance'!$R$1:$R$5</c:f>
              <c:strCache>
                <c:ptCount val="5"/>
                <c:pt idx="0">
                  <c:v>20160 Vervaardiging van kunststoffen in primaire vormen</c:v>
                </c:pt>
                <c:pt idx="1">
                  <c:v>20120 Vervaardiging van kleurstoffen en pigmenten</c:v>
                </c:pt>
                <c:pt idx="2">
                  <c:v>203 Vervaardiging van verf, vernis e.d., drukinkt en mastiek</c:v>
                </c:pt>
                <c:pt idx="3">
                  <c:v>20 Vervaardiging van chemische producten</c:v>
                </c:pt>
                <c:pt idx="4">
                  <c:v>2012 Vervaardiging van kleurstoffen en pigmenten</c:v>
                </c:pt>
              </c:strCache>
            </c:strRef>
          </c:cat>
          <c:val>
            <c:numRef>
              <c:f>'NACE Regist substance'!$M$1:$M$5</c:f>
              <c:numCache>
                <c:formatCode>General</c:formatCode>
                <c:ptCount val="5"/>
                <c:pt idx="0">
                  <c:v>69</c:v>
                </c:pt>
                <c:pt idx="1">
                  <c:v>42</c:v>
                </c:pt>
                <c:pt idx="2">
                  <c:v>22</c:v>
                </c:pt>
                <c:pt idx="3">
                  <c:v>20</c:v>
                </c:pt>
                <c:pt idx="4">
                  <c:v>19</c:v>
                </c:pt>
              </c:numCache>
            </c:numRef>
          </c:val>
          <c:extLst>
            <c:ext xmlns:c16="http://schemas.microsoft.com/office/drawing/2014/chart" uri="{C3380CC4-5D6E-409C-BE32-E72D297353CC}">
              <c16:uniqueId val="{00000000-31B2-4FC2-B0CD-0A04D44B3629}"/>
            </c:ext>
          </c:extLst>
        </c:ser>
        <c:dLbls>
          <c:showLegendKey val="0"/>
          <c:showVal val="0"/>
          <c:showCatName val="0"/>
          <c:showSerName val="0"/>
          <c:showPercent val="0"/>
          <c:showBubbleSize val="0"/>
        </c:dLbls>
        <c:gapWidth val="219"/>
        <c:overlap val="-27"/>
        <c:axId val="467997320"/>
        <c:axId val="468000272"/>
      </c:barChart>
      <c:catAx>
        <c:axId val="46799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000272"/>
        <c:crosses val="autoZero"/>
        <c:auto val="1"/>
        <c:lblAlgn val="ctr"/>
        <c:lblOffset val="100"/>
        <c:noMultiLvlLbl val="0"/>
      </c:catAx>
      <c:valAx>
        <c:axId val="46800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997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'NACE Regist Mixture'!$Q$1:$Q$5</c:f>
              <c:strCache>
                <c:ptCount val="5"/>
                <c:pt idx="0">
                  <c:v>2014 Vervaardiging van andere anorganische chemische basisproducten</c:v>
                </c:pt>
                <c:pt idx="1">
                  <c:v>2030001 Vervaardiging van verf en vernis</c:v>
                </c:pt>
                <c:pt idx="2">
                  <c:v>20 Vervaardiging van chemische producten</c:v>
                </c:pt>
                <c:pt idx="3">
                  <c:v>2030 Vervaardiging van verf, vernis e.d., drukinkt en mastiek</c:v>
                </c:pt>
                <c:pt idx="4">
                  <c:v>203 Vervaardiging van verf, vernis e.d., drukinkt en mastiek</c:v>
                </c:pt>
              </c:strCache>
            </c:strRef>
          </c:cat>
          <c:val>
            <c:numRef>
              <c:f>'NACE Regist Mixture'!$M$1:$M$5</c:f>
              <c:numCache>
                <c:formatCode>General</c:formatCode>
                <c:ptCount val="5"/>
                <c:pt idx="0">
                  <c:v>107</c:v>
                </c:pt>
                <c:pt idx="1">
                  <c:v>46</c:v>
                </c:pt>
                <c:pt idx="2">
                  <c:v>36</c:v>
                </c:pt>
                <c:pt idx="3">
                  <c:v>28</c:v>
                </c:pt>
                <c:pt idx="4">
                  <c:v>16</c:v>
                </c:pt>
              </c:numCache>
            </c:numRef>
          </c:val>
          <c:extLst>
            <c:ext xmlns:c16="http://schemas.microsoft.com/office/drawing/2014/chart" uri="{C3380CC4-5D6E-409C-BE32-E72D297353CC}">
              <c16:uniqueId val="{00000000-AFA7-42F5-88D3-18CC3FECA2CA}"/>
            </c:ext>
          </c:extLst>
        </c:ser>
        <c:dLbls>
          <c:showLegendKey val="0"/>
          <c:showVal val="0"/>
          <c:showCatName val="0"/>
          <c:showSerName val="0"/>
          <c:showPercent val="0"/>
          <c:showBubbleSize val="0"/>
        </c:dLbls>
        <c:gapWidth val="219"/>
        <c:overlap val="-27"/>
        <c:axId val="582158536"/>
        <c:axId val="582158208"/>
      </c:barChart>
      <c:catAx>
        <c:axId val="58215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158208"/>
        <c:crosses val="autoZero"/>
        <c:auto val="1"/>
        <c:lblAlgn val="ctr"/>
        <c:lblOffset val="100"/>
        <c:noMultiLvlLbl val="0"/>
      </c:catAx>
      <c:valAx>
        <c:axId val="582158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158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Substance!$U$2:$U$6</c:f>
              <c:strCache>
                <c:ptCount val="5"/>
                <c:pt idx="0">
                  <c:v>811101 Winning, het ruw houwen en zagen van steensoorten voor de steenhouwerij of voor het bouwbedrijf, zoals marmer, graniet, zandsteen, enz.</c:v>
                </c:pt>
                <c:pt idx="1">
                  <c:v>20130 Vervaardiging van andere anorganische chemische basisproducten</c:v>
                </c:pt>
                <c:pt idx="2">
                  <c:v>20 Chemische nijverheid</c:v>
                </c:pt>
                <c:pt idx="3">
                  <c:v>8910 Winning van mineralen voor de chemische en de kunstmestindustrie</c:v>
                </c:pt>
                <c:pt idx="4">
                  <c:v>23 Vervaardiging van andere niet-metaalhoudende minerale producten
</c:v>
                </c:pt>
              </c:strCache>
            </c:strRef>
          </c:cat>
          <c:val>
            <c:numRef>
              <c:f>Substance!$W$2:$W$6</c:f>
              <c:numCache>
                <c:formatCode>General</c:formatCode>
                <c:ptCount val="5"/>
                <c:pt idx="0">
                  <c:v>35000</c:v>
                </c:pt>
                <c:pt idx="1">
                  <c:v>14385</c:v>
                </c:pt>
                <c:pt idx="2">
                  <c:v>5562.8101500000002</c:v>
                </c:pt>
                <c:pt idx="3">
                  <c:v>4199.96</c:v>
                </c:pt>
                <c:pt idx="4">
                  <c:v>1586.7550000000001</c:v>
                </c:pt>
              </c:numCache>
            </c:numRef>
          </c:val>
          <c:extLst>
            <c:ext xmlns:c16="http://schemas.microsoft.com/office/drawing/2014/chart" uri="{C3380CC4-5D6E-409C-BE32-E72D297353CC}">
              <c16:uniqueId val="{00000000-830C-44F6-8225-C1F4D3F4AA0A}"/>
            </c:ext>
          </c:extLst>
        </c:ser>
        <c:dLbls>
          <c:showLegendKey val="0"/>
          <c:showVal val="0"/>
          <c:showCatName val="0"/>
          <c:showSerName val="0"/>
          <c:showPercent val="0"/>
          <c:showBubbleSize val="0"/>
        </c:dLbls>
        <c:gapWidth val="219"/>
        <c:overlap val="-27"/>
        <c:axId val="467893808"/>
        <c:axId val="467896104"/>
      </c:barChart>
      <c:catAx>
        <c:axId val="46789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96104"/>
        <c:crosses val="autoZero"/>
        <c:auto val="1"/>
        <c:lblAlgn val="ctr"/>
        <c:lblOffset val="100"/>
        <c:noMultiLvlLbl val="0"/>
      </c:catAx>
      <c:valAx>
        <c:axId val="467896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893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971427E73DD648BE5390D7F160AB47" ma:contentTypeVersion="5" ma:contentTypeDescription="Create a new document." ma:contentTypeScope="" ma:versionID="3a084c3a7bf834df389e0fa66cce3342">
  <xsd:schema xmlns:xsd="http://www.w3.org/2001/XMLSchema" xmlns:xs="http://www.w3.org/2001/XMLSchema" xmlns:p="http://schemas.microsoft.com/office/2006/metadata/properties" xmlns:ns3="36cadb28-69a0-4a99-b309-3fffc653969a" targetNamespace="http://schemas.microsoft.com/office/2006/metadata/properties" ma:root="true" ma:fieldsID="78b32e9bb9d69fa4aa795765bffd3f58" ns3:_="">
    <xsd:import namespace="36cadb28-69a0-4a99-b309-3fffc6539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adb28-69a0-4a99-b309-3fffc6539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5A5B-705F-4FCD-8BCA-54E11A98AF9C}">
  <ds:schemaRefs>
    <ds:schemaRef ds:uri="http://schemas.microsoft.com/sharepoint/v3/contenttype/forms"/>
  </ds:schemaRefs>
</ds:datastoreItem>
</file>

<file path=customXml/itemProps2.xml><?xml version="1.0" encoding="utf-8"?>
<ds:datastoreItem xmlns:ds="http://schemas.openxmlformats.org/officeDocument/2006/customXml" ds:itemID="{6D931BF1-B240-40E5-822E-A897C755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adb28-69a0-4a99-b309-3fffc653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26468-F9D8-4233-900C-940451A000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0B9B0-8852-4AB3-A137-CF136AD7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17071</Words>
  <Characters>97311</Characters>
  <Application>Microsoft Office Word</Application>
  <DocSecurity>0</DocSecurity>
  <Lines>810</Lines>
  <Paragraphs>228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Rapport nanoregister, handelsjaar 2016</vt:lpstr>
      <vt:lpstr>Rapport nanoregister, handelsjaar 2016</vt:lpstr>
      <vt:lpstr>Rapport nanoregister, handelsjaar 2016</vt:lpstr>
    </vt:vector>
  </TitlesOfParts>
  <Company>health.fgov.be</Company>
  <LinksUpToDate>false</LinksUpToDate>
  <CharactersWithSpaces>114154</CharactersWithSpaces>
  <SharedDoc>false</SharedDoc>
  <HLinks>
    <vt:vector size="144" baseType="variant">
      <vt:variant>
        <vt:i4>7733330</vt:i4>
      </vt:variant>
      <vt:variant>
        <vt:i4>291</vt:i4>
      </vt:variant>
      <vt:variant>
        <vt:i4>0</vt:i4>
      </vt:variant>
      <vt:variant>
        <vt:i4>5</vt:i4>
      </vt:variant>
      <vt:variant>
        <vt:lpwstr>https://www.echa.europa.eu/</vt:lpwstr>
      </vt:variant>
      <vt:variant>
        <vt:lpwstr/>
      </vt:variant>
      <vt:variant>
        <vt:i4>7274530</vt:i4>
      </vt:variant>
      <vt:variant>
        <vt:i4>288</vt:i4>
      </vt:variant>
      <vt:variant>
        <vt:i4>0</vt:i4>
      </vt:variant>
      <vt:variant>
        <vt:i4>5</vt:i4>
      </vt:variant>
      <vt:variant>
        <vt:lpwstr>http://www.nanoregistration.be</vt:lpwstr>
      </vt:variant>
      <vt:variant>
        <vt:lpwstr/>
      </vt:variant>
      <vt:variant>
        <vt:i4>7274530</vt:i4>
      </vt:variant>
      <vt:variant>
        <vt:i4>285</vt:i4>
      </vt:variant>
      <vt:variant>
        <vt:i4>0</vt:i4>
      </vt:variant>
      <vt:variant>
        <vt:i4>5</vt:i4>
      </vt:variant>
      <vt:variant>
        <vt:lpwstr>http://www.nanoregistration.be</vt:lpwstr>
      </vt:variant>
      <vt:variant>
        <vt:lpwstr/>
      </vt:variant>
      <vt:variant>
        <vt:i4>4980788</vt:i4>
      </vt:variant>
      <vt:variant>
        <vt:i4>279</vt:i4>
      </vt:variant>
      <vt:variant>
        <vt:i4>0</vt:i4>
      </vt:variant>
      <vt:variant>
        <vt:i4>5</vt:i4>
      </vt:variant>
      <vt:variant>
        <vt:lpwstr>https://www.researchgate.net/</vt:lpwstr>
      </vt:variant>
      <vt:variant>
        <vt:lpwstr/>
      </vt:variant>
      <vt:variant>
        <vt:i4>1245290</vt:i4>
      </vt:variant>
      <vt:variant>
        <vt:i4>276</vt:i4>
      </vt:variant>
      <vt:variant>
        <vt:i4>0</vt:i4>
      </vt:variant>
      <vt:variant>
        <vt:i4>5</vt:i4>
      </vt:variant>
      <vt:variant>
        <vt:lpwstr>https://euon.echa.europa.eu/nl/national-reporting-schemes</vt:lpwstr>
      </vt:variant>
      <vt:variant>
        <vt:lpwstr/>
      </vt:variant>
      <vt:variant>
        <vt:i4>1572954</vt:i4>
      </vt:variant>
      <vt:variant>
        <vt:i4>273</vt:i4>
      </vt:variant>
      <vt:variant>
        <vt:i4>0</vt:i4>
      </vt:variant>
      <vt:variant>
        <vt:i4>5</vt:i4>
      </vt:variant>
      <vt:variant>
        <vt:lpwstr>https://euon.echa.europa.eu/</vt:lpwstr>
      </vt:variant>
      <vt:variant>
        <vt:lpwstr/>
      </vt:variant>
      <vt:variant>
        <vt:i4>2097240</vt:i4>
      </vt:variant>
      <vt:variant>
        <vt:i4>270</vt:i4>
      </vt:variant>
      <vt:variant>
        <vt:i4>0</vt:i4>
      </vt:variant>
      <vt:variant>
        <vt:i4>5</vt:i4>
      </vt:variant>
      <vt:variant>
        <vt:lpwstr>http://ec.europa.eu/growth/sectors/ chemicals/reach/nanomaterials_nl</vt:lpwstr>
      </vt:variant>
      <vt:variant>
        <vt:lpwstr/>
      </vt:variant>
      <vt:variant>
        <vt:i4>3997702</vt:i4>
      </vt:variant>
      <vt:variant>
        <vt:i4>267</vt:i4>
      </vt:variant>
      <vt:variant>
        <vt:i4>0</vt:i4>
      </vt:variant>
      <vt:variant>
        <vt:i4>5</vt:i4>
      </vt:variant>
      <vt:variant>
        <vt:lpwstr>https://publications.europa.eu/nl/publication-detail/-/publication/d42fe639-b080-11e6-aab7-01aa75ed71a1</vt:lpwstr>
      </vt:variant>
      <vt:variant>
        <vt:lpwstr/>
      </vt:variant>
      <vt:variant>
        <vt:i4>3080205</vt:i4>
      </vt:variant>
      <vt:variant>
        <vt:i4>264</vt:i4>
      </vt:variant>
      <vt:variant>
        <vt:i4>0</vt:i4>
      </vt:variant>
      <vt:variant>
        <vt:i4>5</vt:i4>
      </vt:variant>
      <vt:variant>
        <vt:lpwstr>https://publications.europa.eu/en/publication-detail/-/publication/f50687f9-5764-4fe1-8f80-69d1dfa65bc9/language-nl</vt:lpwstr>
      </vt:variant>
      <vt:variant>
        <vt:lpwstr/>
      </vt:variant>
      <vt:variant>
        <vt:i4>3080300</vt:i4>
      </vt:variant>
      <vt:variant>
        <vt:i4>261</vt:i4>
      </vt:variant>
      <vt:variant>
        <vt:i4>0</vt:i4>
      </vt:variant>
      <vt:variant>
        <vt:i4>5</vt:i4>
      </vt:variant>
      <vt:variant>
        <vt:lpwstr>https://euon.echa.europa.eu/echa-s-activities-on-nanomaterials-under-reach-and-clp</vt:lpwstr>
      </vt:variant>
      <vt:variant>
        <vt:lpwstr/>
      </vt:variant>
      <vt:variant>
        <vt:i4>7602187</vt:i4>
      </vt:variant>
      <vt:variant>
        <vt:i4>258</vt:i4>
      </vt:variant>
      <vt:variant>
        <vt:i4>0</vt:i4>
      </vt:variant>
      <vt:variant>
        <vt:i4>5</vt:i4>
      </vt:variant>
      <vt:variant>
        <vt:lpwstr>https://ec.europa.eu/jrc/en/publication/eur-scientific-and-technical-research-reports/towards-review-ec-recommendation-definition-term-nanomaterial-part-3-scientific-technical</vt:lpwstr>
      </vt:variant>
      <vt:variant>
        <vt:lpwstr/>
      </vt:variant>
      <vt:variant>
        <vt:i4>6488068</vt:i4>
      </vt:variant>
      <vt:variant>
        <vt:i4>255</vt:i4>
      </vt:variant>
      <vt:variant>
        <vt:i4>0</vt:i4>
      </vt:variant>
      <vt:variant>
        <vt:i4>5</vt:i4>
      </vt:variant>
      <vt:variant>
        <vt:lpwstr>https://ec.europa.eu/jrc/en/publication/eur-scientific-and-technical-research-reports/towards-review-ec-recommendation-definition-term-nanomaterial-part-2-assessment-collected</vt:lpwstr>
      </vt:variant>
      <vt:variant>
        <vt:lpwstr/>
      </vt:variant>
      <vt:variant>
        <vt:i4>3145784</vt:i4>
      </vt:variant>
      <vt:variant>
        <vt:i4>252</vt:i4>
      </vt:variant>
      <vt:variant>
        <vt:i4>0</vt:i4>
      </vt:variant>
      <vt:variant>
        <vt:i4>5</vt:i4>
      </vt:variant>
      <vt:variant>
        <vt:lpwstr>https://ec.europa.eu/jrc/en/publication/eur-scientific-and-technical-research-reports/towards-review-ec-recommendation-definition-term-nanomaterial-part-1-compilation-information</vt:lpwstr>
      </vt:variant>
      <vt:variant>
        <vt:lpwstr/>
      </vt:variant>
      <vt:variant>
        <vt:i4>5177348</vt:i4>
      </vt:variant>
      <vt:variant>
        <vt:i4>249</vt:i4>
      </vt:variant>
      <vt:variant>
        <vt:i4>0</vt:i4>
      </vt:variant>
      <vt:variant>
        <vt:i4>5</vt:i4>
      </vt:variant>
      <vt:variant>
        <vt:lpwstr>http://eur-lex.europa.eu/legal-content/NL/TXT/HTML/?uri=LEGISSUM:l32042&amp;</vt:lpwstr>
      </vt:variant>
      <vt:variant>
        <vt:lpwstr/>
      </vt:variant>
      <vt:variant>
        <vt:i4>4194313</vt:i4>
      </vt:variant>
      <vt:variant>
        <vt:i4>246</vt:i4>
      </vt:variant>
      <vt:variant>
        <vt:i4>0</vt:i4>
      </vt:variant>
      <vt:variant>
        <vt:i4>5</vt:i4>
      </vt:variant>
      <vt:variant>
        <vt:lpwstr>http://ec.europa.eu/health/scientific_committees/opinions_layman/en/nanotechnologies/l-3/6-health-effects-nanoparticles.htm</vt:lpwstr>
      </vt:variant>
      <vt:variant>
        <vt:lpwstr>0p0</vt:lpwstr>
      </vt:variant>
      <vt:variant>
        <vt:i4>6684787</vt:i4>
      </vt:variant>
      <vt:variant>
        <vt:i4>243</vt:i4>
      </vt:variant>
      <vt:variant>
        <vt:i4>0</vt:i4>
      </vt:variant>
      <vt:variant>
        <vt:i4>5</vt:i4>
      </vt:variant>
      <vt:variant>
        <vt:lpwstr>http://dx.doi.org/10.1103/PhysRevA.13.2287</vt:lpwstr>
      </vt:variant>
      <vt:variant>
        <vt:lpwstr/>
      </vt:variant>
      <vt:variant>
        <vt:i4>1638437</vt:i4>
      </vt:variant>
      <vt:variant>
        <vt:i4>240</vt:i4>
      </vt:variant>
      <vt:variant>
        <vt:i4>0</vt:i4>
      </vt:variant>
      <vt:variant>
        <vt:i4>5</vt:i4>
      </vt:variant>
      <vt:variant>
        <vt:lpwstr>https://nl.wikipedia.org/wiki/Digital_object_identifier</vt:lpwstr>
      </vt:variant>
      <vt:variant>
        <vt:lpwstr/>
      </vt:variant>
      <vt:variant>
        <vt:i4>8257596</vt:i4>
      </vt:variant>
      <vt:variant>
        <vt:i4>237</vt:i4>
      </vt:variant>
      <vt:variant>
        <vt:i4>0</vt:i4>
      </vt:variant>
      <vt:variant>
        <vt:i4>5</vt:i4>
      </vt:variant>
      <vt:variant>
        <vt:lpwstr>https://www.scientificamerican.com/article/nanotechnologys-future/</vt:lpwstr>
      </vt:variant>
      <vt:variant>
        <vt:lpwstr/>
      </vt:variant>
      <vt:variant>
        <vt:i4>1638518</vt:i4>
      </vt:variant>
      <vt:variant>
        <vt:i4>234</vt:i4>
      </vt:variant>
      <vt:variant>
        <vt:i4>0</vt:i4>
      </vt:variant>
      <vt:variant>
        <vt:i4>5</vt:i4>
      </vt:variant>
      <vt:variant>
        <vt:lpwstr>https://www.nano.gov/nanotech-101/what/definition</vt:lpwstr>
      </vt:variant>
      <vt:variant>
        <vt:lpwstr/>
      </vt:variant>
      <vt:variant>
        <vt:i4>6684754</vt:i4>
      </vt:variant>
      <vt:variant>
        <vt:i4>231</vt:i4>
      </vt:variant>
      <vt:variant>
        <vt:i4>0</vt:i4>
      </vt:variant>
      <vt:variant>
        <vt:i4>5</vt:i4>
      </vt:variant>
      <vt:variant>
        <vt:lpwstr>http://www.its.caltech.edu/~feynman/plenty.html</vt:lpwstr>
      </vt:variant>
      <vt:variant>
        <vt:lpwstr/>
      </vt:variant>
      <vt:variant>
        <vt:i4>6225935</vt:i4>
      </vt:variant>
      <vt:variant>
        <vt:i4>228</vt:i4>
      </vt:variant>
      <vt:variant>
        <vt:i4>0</vt:i4>
      </vt:variant>
      <vt:variant>
        <vt:i4>5</vt:i4>
      </vt:variant>
      <vt:variant>
        <vt:lpwstr>mailto:info@nanoregistration.be</vt:lpwstr>
      </vt:variant>
      <vt:variant>
        <vt:lpwstr/>
      </vt:variant>
      <vt:variant>
        <vt:i4>5308542</vt:i4>
      </vt:variant>
      <vt:variant>
        <vt:i4>186</vt:i4>
      </vt:variant>
      <vt:variant>
        <vt:i4>0</vt:i4>
      </vt:variant>
      <vt:variant>
        <vt:i4>5</vt:i4>
      </vt:variant>
      <vt:variant>
        <vt:lpwstr>https://nl.wikipedia.org/wiki/Letterwoord</vt:lpwstr>
      </vt:variant>
      <vt:variant>
        <vt:lpwstr/>
      </vt:variant>
      <vt:variant>
        <vt:i4>524371</vt:i4>
      </vt:variant>
      <vt:variant>
        <vt:i4>0</vt:i4>
      </vt:variant>
      <vt:variant>
        <vt:i4>0</vt:i4>
      </vt:variant>
      <vt:variant>
        <vt:i4>5</vt:i4>
      </vt:variant>
      <vt:variant>
        <vt:lpwstr>https://apps.health.belgium.be/ordsm/02/f?p=NANO</vt:lpwstr>
      </vt:variant>
      <vt:variant>
        <vt:lpwstr/>
      </vt:variant>
      <vt:variant>
        <vt:i4>524371</vt:i4>
      </vt:variant>
      <vt:variant>
        <vt:i4>2252</vt:i4>
      </vt:variant>
      <vt:variant>
        <vt:i4>1026</vt:i4>
      </vt:variant>
      <vt:variant>
        <vt:i4>4</vt:i4>
      </vt:variant>
      <vt:variant>
        <vt:lpwstr>https://apps.health.belgium.be/ordsm/02/f?p=NANO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nanoregister, handelsjaar 2016</dc:title>
  <dc:subject/>
  <dc:creator>Gorrebeeck Carine</dc:creator>
  <cp:keywords/>
  <cp:lastModifiedBy>Delcourt Benjamin</cp:lastModifiedBy>
  <cp:revision>13</cp:revision>
  <cp:lastPrinted>2017-11-28T08:47:00Z</cp:lastPrinted>
  <dcterms:created xsi:type="dcterms:W3CDTF">2020-05-13T06:55:00Z</dcterms:created>
  <dcterms:modified xsi:type="dcterms:W3CDTF">2020-05-13T09:52:00Z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0x0101001C971427E73DD648BE5390D7F160AB47</vt:lpwstr>
  </property>
</Properties>
</file>