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8E3" w:rsidRPr="00DD78E3" w:rsidRDefault="00DD78E3" w:rsidP="00DD78E3">
      <w:pPr>
        <w:shd w:val="clear" w:color="auto" w:fill="FFFFFF"/>
        <w:spacing w:line="244" w:lineRule="atLeast"/>
        <w:outlineLvl w:val="0"/>
        <w:rPr>
          <w:rFonts w:ascii="Arial" w:hAnsi="Arial" w:cs="Arial"/>
          <w:b/>
          <w:bCs/>
          <w:color w:val="000000"/>
          <w:kern w:val="36"/>
          <w:sz w:val="20"/>
          <w:szCs w:val="20"/>
          <w:lang w:val="fr-FR"/>
        </w:rPr>
      </w:pPr>
      <w:r w:rsidRPr="00DD78E3">
        <w:rPr>
          <w:rFonts w:ascii="Arial" w:hAnsi="Arial" w:cs="Arial"/>
          <w:b/>
          <w:bCs/>
          <w:color w:val="000000"/>
          <w:kern w:val="36"/>
          <w:sz w:val="32"/>
          <w:szCs w:val="32"/>
          <w:lang w:val="fr-FR"/>
        </w:rPr>
        <w:t>Les abattoirs doivent continuer à réduire la prévalence de salmonelles sur les carcasses de porcs</w:t>
      </w:r>
    </w:p>
    <w:p w:rsidR="00DD78E3" w:rsidRPr="00DD78E3" w:rsidRDefault="00DD78E3" w:rsidP="00DD78E3">
      <w:pPr>
        <w:shd w:val="clear" w:color="auto" w:fill="FFFFFF"/>
        <w:spacing w:line="300" w:lineRule="atLeast"/>
        <w:rPr>
          <w:rFonts w:ascii="Arial" w:hAnsi="Arial" w:cs="Arial"/>
          <w:color w:val="333333"/>
          <w:lang w:val="en-US"/>
        </w:rPr>
      </w:pPr>
      <w:r w:rsidRPr="00DD78E3">
        <w:rPr>
          <w:rFonts w:ascii="Arial" w:hAnsi="Arial" w:cs="Arial"/>
          <w:noProof/>
          <w:color w:val="333333"/>
          <w:lang w:val="en-US"/>
        </w:rPr>
        <w:drawing>
          <wp:inline distT="0" distB="0" distL="0" distR="0">
            <wp:extent cx="800100" cy="762000"/>
            <wp:effectExtent l="0" t="0" r="0" b="0"/>
            <wp:docPr id="1" name="Picture 1" descr="va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ke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0100" cy="762000"/>
                    </a:xfrm>
                    <a:prstGeom prst="rect">
                      <a:avLst/>
                    </a:prstGeom>
                    <a:noFill/>
                    <a:ln>
                      <a:noFill/>
                    </a:ln>
                  </pic:spPr>
                </pic:pic>
              </a:graphicData>
            </a:graphic>
          </wp:inline>
        </w:drawing>
      </w:r>
    </w:p>
    <w:p w:rsidR="00DD78E3" w:rsidRPr="00DD78E3" w:rsidRDefault="00DD78E3" w:rsidP="00DD78E3">
      <w:pPr>
        <w:shd w:val="clear" w:color="auto" w:fill="FFFFFF"/>
        <w:spacing w:line="300" w:lineRule="atLeast"/>
        <w:rPr>
          <w:rFonts w:ascii="Arial" w:hAnsi="Arial" w:cs="Arial"/>
          <w:color w:val="333333"/>
          <w:lang w:val="fr-FR"/>
        </w:rPr>
      </w:pPr>
      <w:r w:rsidRPr="00DD78E3">
        <w:rPr>
          <w:rFonts w:ascii="Arial" w:hAnsi="Arial" w:cs="Arial"/>
          <w:color w:val="333333"/>
          <w:lang w:val="fr-FR"/>
        </w:rPr>
        <w:t>10/03/2014</w:t>
      </w:r>
    </w:p>
    <w:p w:rsidR="00DD78E3" w:rsidRPr="00DD78E3" w:rsidRDefault="00DD78E3" w:rsidP="00DD78E3">
      <w:pPr>
        <w:shd w:val="clear" w:color="auto" w:fill="FFFFFF"/>
        <w:spacing w:line="300" w:lineRule="atLeast"/>
        <w:rPr>
          <w:rFonts w:ascii="Arial" w:hAnsi="Arial" w:cs="Arial"/>
          <w:color w:val="333333"/>
          <w:lang w:val="fr-FR"/>
        </w:rPr>
      </w:pPr>
      <w:bookmarkStart w:id="0" w:name="_GoBack"/>
      <w:bookmarkEnd w:id="0"/>
    </w:p>
    <w:p w:rsidR="00DD78E3" w:rsidRPr="00DD78E3" w:rsidRDefault="00DD78E3" w:rsidP="00DD78E3">
      <w:pPr>
        <w:shd w:val="clear" w:color="auto" w:fill="FFFFFF"/>
        <w:spacing w:line="300" w:lineRule="atLeast"/>
        <w:rPr>
          <w:rFonts w:ascii="Verdana" w:hAnsi="Verdana" w:cs="Arial"/>
          <w:color w:val="666666"/>
          <w:sz w:val="17"/>
          <w:szCs w:val="17"/>
          <w:lang w:val="fr-FR"/>
        </w:rPr>
      </w:pPr>
      <w:r w:rsidRPr="00DD78E3">
        <w:rPr>
          <w:rFonts w:ascii="Verdana" w:hAnsi="Verdana" w:cs="Arial"/>
          <w:b/>
          <w:bCs/>
          <w:color w:val="666666"/>
          <w:sz w:val="17"/>
          <w:szCs w:val="17"/>
          <w:lang w:val="fr-FR"/>
        </w:rPr>
        <w:t>À partir du 1ier juin 2014, trois et non plus cinq carcasses de porcs sur cinquante pourront être testées positives à la bactérie salmonelle dans les abattoirs.</w:t>
      </w:r>
    </w:p>
    <w:p w:rsidR="00DD78E3" w:rsidRPr="00DD78E3" w:rsidRDefault="00DD78E3" w:rsidP="00DD78E3">
      <w:pPr>
        <w:shd w:val="clear" w:color="auto" w:fill="FFFFFF"/>
        <w:spacing w:line="348" w:lineRule="atLeast"/>
        <w:rPr>
          <w:rFonts w:ascii="Verdana" w:hAnsi="Verdana" w:cs="Arial"/>
          <w:color w:val="666666"/>
          <w:sz w:val="17"/>
          <w:szCs w:val="17"/>
          <w:lang w:val="fr-FR"/>
        </w:rPr>
      </w:pPr>
      <w:r w:rsidRPr="00DD78E3">
        <w:rPr>
          <w:rFonts w:ascii="Verdana" w:hAnsi="Verdana" w:cs="Arial"/>
          <w:color w:val="666666"/>
          <w:sz w:val="17"/>
          <w:szCs w:val="17"/>
          <w:lang w:val="fr-FR"/>
        </w:rPr>
        <w:t>Cette modification fait partie du </w:t>
      </w:r>
      <w:proofErr w:type="spellStart"/>
      <w:r w:rsidRPr="00DD78E3">
        <w:rPr>
          <w:rFonts w:ascii="Verdana" w:hAnsi="Verdana" w:cs="Arial"/>
          <w:color w:val="666666"/>
          <w:sz w:val="17"/>
          <w:szCs w:val="17"/>
          <w:lang w:val="en-US"/>
        </w:rPr>
        <w:fldChar w:fldCharType="begin"/>
      </w:r>
      <w:proofErr w:type="spellEnd"/>
      <w:r w:rsidRPr="00DD78E3">
        <w:rPr>
          <w:rFonts w:ascii="Verdana" w:hAnsi="Verdana" w:cs="Arial"/>
          <w:color w:val="666666"/>
          <w:sz w:val="17"/>
          <w:szCs w:val="17"/>
          <w:lang w:val="fr-FR"/>
        </w:rPr>
        <w:instrText xml:space="preserve"> HYPERLINK "http://eur-lex.europa.eu/LexUriServ/LexUriServ.do?uri=OJ:L:2014:069:0093:0094:FR:PDF" \t "" </w:instrText>
      </w:r>
      <w:proofErr w:type="spellStart"/>
      <w:r w:rsidRPr="00DD78E3">
        <w:rPr>
          <w:rFonts w:ascii="Verdana" w:hAnsi="Verdana" w:cs="Arial"/>
          <w:color w:val="666666"/>
          <w:sz w:val="17"/>
          <w:szCs w:val="17"/>
          <w:lang w:val="en-US"/>
        </w:rPr>
        <w:fldChar w:fldCharType="separate"/>
      </w:r>
      <w:proofErr w:type="spellEnd"/>
      <w:r w:rsidRPr="00DD78E3">
        <w:rPr>
          <w:rFonts w:ascii="Verdana" w:hAnsi="Verdana" w:cs="Arial"/>
          <w:color w:val="335522"/>
          <w:sz w:val="17"/>
          <w:szCs w:val="17"/>
          <w:u w:val="single"/>
          <w:lang w:val="fr-FR"/>
        </w:rPr>
        <w:t>règlement européen n ° 217/2014 modifiant le règlement 2073/2005 concernant les critères microbiologiques</w:t>
      </w:r>
      <w:r w:rsidRPr="00DD78E3">
        <w:rPr>
          <w:rFonts w:ascii="Verdana" w:hAnsi="Verdana" w:cs="Arial"/>
          <w:color w:val="666666"/>
          <w:sz w:val="17"/>
          <w:szCs w:val="17"/>
          <w:lang w:val="en-US"/>
        </w:rPr>
        <w:fldChar w:fldCharType="end"/>
      </w:r>
      <w:r w:rsidRPr="00DD78E3">
        <w:rPr>
          <w:rFonts w:ascii="Verdana" w:hAnsi="Verdana" w:cs="Arial"/>
          <w:color w:val="666666"/>
          <w:sz w:val="17"/>
          <w:szCs w:val="17"/>
          <w:lang w:val="fr-FR"/>
        </w:rPr>
        <w:t>.</w:t>
      </w:r>
    </w:p>
    <w:p w:rsidR="00DD78E3" w:rsidRPr="00DD78E3" w:rsidRDefault="00DD78E3" w:rsidP="00DD78E3">
      <w:pPr>
        <w:shd w:val="clear" w:color="auto" w:fill="FFFFFF"/>
        <w:spacing w:before="240" w:after="240" w:line="348" w:lineRule="atLeast"/>
        <w:rPr>
          <w:rFonts w:ascii="Verdana" w:hAnsi="Verdana" w:cs="Arial"/>
          <w:color w:val="666666"/>
          <w:sz w:val="17"/>
          <w:szCs w:val="17"/>
          <w:lang w:val="fr-FR"/>
        </w:rPr>
      </w:pPr>
      <w:r w:rsidRPr="00DD78E3">
        <w:rPr>
          <w:rFonts w:ascii="Verdana" w:hAnsi="Verdana" w:cs="Arial"/>
          <w:color w:val="666666"/>
          <w:sz w:val="17"/>
          <w:szCs w:val="17"/>
          <w:lang w:val="fr-FR"/>
        </w:rPr>
        <w:t>Les abattoirs qui ne respecteront pas le critère d’hygiène du procédé pour les salmonelles, comme on l'appelle, devront prendre certaines mesures. Dans l'abattoir proprement dit, il s'agit d'une amélioration de l'hygiène lors de l'abattage et d'une évaluation de la maîtrise du processus et du système d'autocontrôle. Par ailleurs, l'origine des animaux pourra être réexaminée. L'abattoir pourra donner aux entreprises qui livrent les animaux le feed-back nécessaire pour qu'elles aussi puissent améliorer les mesures de biosécurité.</w:t>
      </w:r>
    </w:p>
    <w:p w:rsidR="00DD78E3" w:rsidRPr="00DD78E3" w:rsidRDefault="00DD78E3" w:rsidP="00DD78E3">
      <w:pPr>
        <w:shd w:val="clear" w:color="auto" w:fill="FFFFFF"/>
        <w:spacing w:line="348" w:lineRule="atLeast"/>
        <w:rPr>
          <w:rFonts w:ascii="Verdana" w:hAnsi="Verdana" w:cs="Arial"/>
          <w:color w:val="666666"/>
          <w:sz w:val="17"/>
          <w:szCs w:val="17"/>
          <w:lang w:val="fr-FR"/>
        </w:rPr>
      </w:pPr>
      <w:r w:rsidRPr="00DD78E3">
        <w:rPr>
          <w:rFonts w:ascii="Verdana" w:hAnsi="Verdana" w:cs="Arial"/>
          <w:color w:val="666666"/>
          <w:sz w:val="17"/>
          <w:szCs w:val="17"/>
          <w:lang w:val="fr-FR"/>
        </w:rPr>
        <w:t>Conjointement avec ce règlement, trois autres textes ont été publiés dans le but de moderniser l'inspection de la viande de porc dans l'Union européenne. Les règlements n°</w:t>
      </w:r>
      <w:r w:rsidRPr="00DD78E3">
        <w:rPr>
          <w:rFonts w:ascii="Verdana" w:hAnsi="Verdana" w:cs="Arial"/>
          <w:color w:val="666666"/>
          <w:sz w:val="17"/>
          <w:szCs w:val="17"/>
          <w:lang w:val="en-US"/>
        </w:rPr>
        <w:fldChar w:fldCharType="begin"/>
      </w:r>
      <w:r w:rsidRPr="00DD78E3">
        <w:rPr>
          <w:rFonts w:ascii="Verdana" w:hAnsi="Verdana" w:cs="Arial"/>
          <w:color w:val="666666"/>
          <w:sz w:val="17"/>
          <w:szCs w:val="17"/>
          <w:lang w:val="fr-FR"/>
        </w:rPr>
        <w:instrText xml:space="preserve"> HYPERLINK "http://eur-lex.europa.eu/LexUriServ/LexUriServ.do?uri=OJ:L:2014:069:0085:0092:FR:PDF" \t "" </w:instrText>
      </w:r>
      <w:r w:rsidRPr="00DD78E3">
        <w:rPr>
          <w:rFonts w:ascii="Verdana" w:hAnsi="Verdana" w:cs="Arial"/>
          <w:color w:val="666666"/>
          <w:sz w:val="17"/>
          <w:szCs w:val="17"/>
          <w:lang w:val="en-US"/>
        </w:rPr>
        <w:fldChar w:fldCharType="separate"/>
      </w:r>
      <w:r w:rsidRPr="00DD78E3">
        <w:rPr>
          <w:rFonts w:ascii="Verdana" w:hAnsi="Verdana" w:cs="Arial"/>
          <w:color w:val="335522"/>
          <w:sz w:val="17"/>
          <w:szCs w:val="17"/>
          <w:u w:val="single"/>
          <w:lang w:val="fr-FR"/>
        </w:rPr>
        <w:t>216/2014</w:t>
      </w:r>
      <w:r w:rsidRPr="00DD78E3">
        <w:rPr>
          <w:rFonts w:ascii="Verdana" w:hAnsi="Verdana" w:cs="Arial"/>
          <w:color w:val="666666"/>
          <w:sz w:val="17"/>
          <w:szCs w:val="17"/>
          <w:lang w:val="en-US"/>
        </w:rPr>
        <w:fldChar w:fldCharType="end"/>
      </w:r>
      <w:r w:rsidRPr="00DD78E3">
        <w:rPr>
          <w:rFonts w:ascii="Verdana" w:hAnsi="Verdana" w:cs="Arial"/>
          <w:color w:val="666666"/>
          <w:sz w:val="17"/>
          <w:szCs w:val="17"/>
          <w:lang w:val="fr-FR"/>
        </w:rPr>
        <w:t>, </w:t>
      </w:r>
      <w:r w:rsidRPr="00DD78E3">
        <w:rPr>
          <w:rFonts w:ascii="Verdana" w:hAnsi="Verdana" w:cs="Arial"/>
          <w:color w:val="666666"/>
          <w:sz w:val="17"/>
          <w:szCs w:val="17"/>
          <w:lang w:val="en-US"/>
        </w:rPr>
        <w:fldChar w:fldCharType="begin"/>
      </w:r>
      <w:r w:rsidRPr="00DD78E3">
        <w:rPr>
          <w:rFonts w:ascii="Verdana" w:hAnsi="Verdana" w:cs="Arial"/>
          <w:color w:val="666666"/>
          <w:sz w:val="17"/>
          <w:szCs w:val="17"/>
          <w:lang w:val="fr-FR"/>
        </w:rPr>
        <w:instrText xml:space="preserve"> HYPERLINK "http://eur-lex.europa.eu/LexUriServ/LexUriServ.do?uri=OJ:L:2014:069:0095:0098:FR:PDF" \t "" </w:instrText>
      </w:r>
      <w:r w:rsidRPr="00DD78E3">
        <w:rPr>
          <w:rFonts w:ascii="Verdana" w:hAnsi="Verdana" w:cs="Arial"/>
          <w:color w:val="666666"/>
          <w:sz w:val="17"/>
          <w:szCs w:val="17"/>
          <w:lang w:val="en-US"/>
        </w:rPr>
        <w:fldChar w:fldCharType="separate"/>
      </w:r>
      <w:r w:rsidRPr="00DD78E3">
        <w:rPr>
          <w:rFonts w:ascii="Verdana" w:hAnsi="Verdana" w:cs="Arial"/>
          <w:color w:val="335522"/>
          <w:sz w:val="17"/>
          <w:szCs w:val="17"/>
          <w:u w:val="single"/>
          <w:lang w:val="fr-FR"/>
        </w:rPr>
        <w:t>218/2014</w:t>
      </w:r>
      <w:r w:rsidRPr="00DD78E3">
        <w:rPr>
          <w:rFonts w:ascii="Verdana" w:hAnsi="Verdana" w:cs="Arial"/>
          <w:color w:val="666666"/>
          <w:sz w:val="17"/>
          <w:szCs w:val="17"/>
          <w:lang w:val="en-US"/>
        </w:rPr>
        <w:fldChar w:fldCharType="end"/>
      </w:r>
      <w:r w:rsidRPr="00DD78E3">
        <w:rPr>
          <w:rFonts w:ascii="Verdana" w:hAnsi="Verdana" w:cs="Arial"/>
          <w:color w:val="666666"/>
          <w:sz w:val="17"/>
          <w:szCs w:val="17"/>
          <w:lang w:val="fr-FR"/>
        </w:rPr>
        <w:t> et </w:t>
      </w:r>
      <w:r w:rsidRPr="00DD78E3">
        <w:rPr>
          <w:rFonts w:ascii="Verdana" w:hAnsi="Verdana" w:cs="Arial"/>
          <w:color w:val="666666"/>
          <w:sz w:val="17"/>
          <w:szCs w:val="17"/>
          <w:lang w:val="en-US"/>
        </w:rPr>
        <w:fldChar w:fldCharType="begin"/>
      </w:r>
      <w:r w:rsidRPr="00DD78E3">
        <w:rPr>
          <w:rFonts w:ascii="Verdana" w:hAnsi="Verdana" w:cs="Arial"/>
          <w:color w:val="666666"/>
          <w:sz w:val="17"/>
          <w:szCs w:val="17"/>
          <w:lang w:val="fr-FR"/>
        </w:rPr>
        <w:instrText xml:space="preserve"> HYPERLINK "http://eur-lex.europa.eu/LexUriServ/LexUriServ.do?uri=OJ:L:2014:069:0099:0100:FR:PDF" \t "" </w:instrText>
      </w:r>
      <w:r w:rsidRPr="00DD78E3">
        <w:rPr>
          <w:rFonts w:ascii="Verdana" w:hAnsi="Verdana" w:cs="Arial"/>
          <w:color w:val="666666"/>
          <w:sz w:val="17"/>
          <w:szCs w:val="17"/>
          <w:lang w:val="en-US"/>
        </w:rPr>
        <w:fldChar w:fldCharType="separate"/>
      </w:r>
      <w:r w:rsidRPr="00DD78E3">
        <w:rPr>
          <w:rFonts w:ascii="Verdana" w:hAnsi="Verdana" w:cs="Arial"/>
          <w:color w:val="335522"/>
          <w:sz w:val="17"/>
          <w:szCs w:val="17"/>
          <w:u w:val="single"/>
          <w:lang w:val="fr-FR"/>
        </w:rPr>
        <w:t>219/2014</w:t>
      </w:r>
      <w:r w:rsidRPr="00DD78E3">
        <w:rPr>
          <w:rFonts w:ascii="Verdana" w:hAnsi="Verdana" w:cs="Arial"/>
          <w:color w:val="666666"/>
          <w:sz w:val="17"/>
          <w:szCs w:val="17"/>
          <w:lang w:val="en-US"/>
        </w:rPr>
        <w:fldChar w:fldCharType="end"/>
      </w:r>
      <w:r w:rsidRPr="00DD78E3">
        <w:rPr>
          <w:rFonts w:ascii="Verdana" w:hAnsi="Verdana" w:cs="Arial"/>
          <w:color w:val="666666"/>
          <w:sz w:val="17"/>
          <w:szCs w:val="17"/>
          <w:lang w:val="fr-FR"/>
        </w:rPr>
        <w:t> sont aussi basés sur </w:t>
      </w:r>
      <w:proofErr w:type="spellStart"/>
      <w:r w:rsidRPr="00DD78E3">
        <w:rPr>
          <w:rFonts w:ascii="Verdana" w:hAnsi="Verdana" w:cs="Arial"/>
          <w:color w:val="666666"/>
          <w:sz w:val="17"/>
          <w:szCs w:val="17"/>
          <w:lang w:val="en-US"/>
        </w:rPr>
        <w:fldChar w:fldCharType="begin"/>
      </w:r>
      <w:proofErr w:type="spellEnd"/>
      <w:r w:rsidRPr="00DD78E3">
        <w:rPr>
          <w:rFonts w:ascii="Verdana" w:hAnsi="Verdana" w:cs="Arial"/>
          <w:color w:val="666666"/>
          <w:sz w:val="17"/>
          <w:szCs w:val="17"/>
          <w:lang w:val="fr-FR"/>
        </w:rPr>
        <w:instrText xml:space="preserve"> HYPERLINK "http://www.efsa.europa.eu/fr/press/news/111003.htm?wtrl=01" \t "" </w:instrText>
      </w:r>
      <w:proofErr w:type="spellStart"/>
      <w:r w:rsidRPr="00DD78E3">
        <w:rPr>
          <w:rFonts w:ascii="Verdana" w:hAnsi="Verdana" w:cs="Arial"/>
          <w:color w:val="666666"/>
          <w:sz w:val="17"/>
          <w:szCs w:val="17"/>
          <w:lang w:val="en-US"/>
        </w:rPr>
        <w:fldChar w:fldCharType="separate"/>
      </w:r>
      <w:proofErr w:type="spellEnd"/>
      <w:r w:rsidRPr="00DD78E3">
        <w:rPr>
          <w:rFonts w:ascii="Verdana" w:hAnsi="Verdana" w:cs="Arial"/>
          <w:color w:val="335522"/>
          <w:sz w:val="17"/>
          <w:szCs w:val="17"/>
          <w:u w:val="single"/>
          <w:lang w:val="fr-FR"/>
        </w:rPr>
        <w:t>l'avis scientifique de l’Autorité européenne de sécurité des aliments (EFSA) en matière d'inspection de la viande de porc (EFSA)</w:t>
      </w:r>
      <w:r w:rsidRPr="00DD78E3">
        <w:rPr>
          <w:rFonts w:ascii="Verdana" w:hAnsi="Verdana" w:cs="Arial"/>
          <w:color w:val="666666"/>
          <w:sz w:val="17"/>
          <w:szCs w:val="17"/>
          <w:lang w:val="en-US"/>
        </w:rPr>
        <w:fldChar w:fldCharType="end"/>
      </w:r>
      <w:r w:rsidRPr="00DD78E3">
        <w:rPr>
          <w:rFonts w:ascii="Verdana" w:hAnsi="Verdana" w:cs="Arial"/>
          <w:color w:val="666666"/>
          <w:sz w:val="17"/>
          <w:szCs w:val="17"/>
          <w:lang w:val="fr-FR"/>
        </w:rPr>
        <w:t>. Dans cet avis, la réduction de la prévalence de Salmonella est une priorité absolue.</w:t>
      </w:r>
    </w:p>
    <w:p w:rsidR="00DD78E3" w:rsidRPr="00DD78E3" w:rsidRDefault="00DD78E3" w:rsidP="00DD78E3">
      <w:pPr>
        <w:shd w:val="clear" w:color="auto" w:fill="FFFFFF"/>
        <w:spacing w:line="348" w:lineRule="atLeast"/>
        <w:rPr>
          <w:rFonts w:ascii="Verdana" w:hAnsi="Verdana" w:cs="Arial"/>
          <w:color w:val="666666"/>
          <w:sz w:val="17"/>
          <w:szCs w:val="17"/>
          <w:lang w:val="fr-FR"/>
        </w:rPr>
      </w:pPr>
      <w:r w:rsidRPr="00DD78E3">
        <w:rPr>
          <w:rFonts w:ascii="Verdana" w:hAnsi="Verdana" w:cs="Arial"/>
          <w:color w:val="666666"/>
          <w:sz w:val="17"/>
          <w:szCs w:val="17"/>
          <w:lang w:val="fr-FR"/>
        </w:rPr>
        <w:t>Les autorités compétentes des États membres doivent contrôler le respect du critère concernant les salmonelles pour les carcasses de porcs. En Belgique, cette autorité est</w:t>
      </w:r>
      <w:proofErr w:type="spellStart"/>
      <w:r w:rsidRPr="00DD78E3">
        <w:rPr>
          <w:rFonts w:ascii="Verdana" w:hAnsi="Verdana" w:cs="Arial"/>
          <w:color w:val="666666"/>
          <w:sz w:val="17"/>
          <w:szCs w:val="17"/>
          <w:lang w:val="en-US"/>
        </w:rPr>
        <w:fldChar w:fldCharType="begin"/>
      </w:r>
      <w:proofErr w:type="spellEnd"/>
      <w:r w:rsidRPr="00DD78E3">
        <w:rPr>
          <w:rFonts w:ascii="Verdana" w:hAnsi="Verdana" w:cs="Arial"/>
          <w:color w:val="666666"/>
          <w:sz w:val="17"/>
          <w:szCs w:val="17"/>
          <w:lang w:val="fr-FR"/>
        </w:rPr>
        <w:instrText xml:space="preserve"> HYPERLINK "http://www.favv.be/productionanimale/produitsanimaux/" \t "" </w:instrText>
      </w:r>
      <w:proofErr w:type="spellStart"/>
      <w:r w:rsidRPr="00DD78E3">
        <w:rPr>
          <w:rFonts w:ascii="Verdana" w:hAnsi="Verdana" w:cs="Arial"/>
          <w:color w:val="666666"/>
          <w:sz w:val="17"/>
          <w:szCs w:val="17"/>
          <w:lang w:val="en-US"/>
        </w:rPr>
        <w:fldChar w:fldCharType="separate"/>
      </w:r>
      <w:proofErr w:type="spellEnd"/>
      <w:r w:rsidRPr="00DD78E3">
        <w:rPr>
          <w:rFonts w:ascii="Verdana" w:hAnsi="Verdana" w:cs="Arial"/>
          <w:color w:val="335522"/>
          <w:sz w:val="17"/>
          <w:szCs w:val="17"/>
          <w:u w:val="single"/>
          <w:lang w:val="fr-FR"/>
        </w:rPr>
        <w:t>l'Agence fédérale pour la sécurité de la chaîne alimentaire (AFSCA)</w:t>
      </w:r>
      <w:r w:rsidRPr="00DD78E3">
        <w:rPr>
          <w:rFonts w:ascii="Verdana" w:hAnsi="Verdana" w:cs="Arial"/>
          <w:color w:val="666666"/>
          <w:sz w:val="17"/>
          <w:szCs w:val="17"/>
          <w:lang w:val="en-US"/>
        </w:rPr>
        <w:fldChar w:fldCharType="end"/>
      </w:r>
      <w:r w:rsidRPr="00DD78E3">
        <w:rPr>
          <w:rFonts w:ascii="Verdana" w:hAnsi="Verdana" w:cs="Arial"/>
          <w:color w:val="666666"/>
          <w:sz w:val="17"/>
          <w:szCs w:val="17"/>
          <w:lang w:val="fr-FR"/>
        </w:rPr>
        <w:t>.</w:t>
      </w:r>
    </w:p>
    <w:p w:rsidR="00DD78E3" w:rsidRPr="00DD78E3" w:rsidRDefault="00DD78E3" w:rsidP="00DD78E3">
      <w:pPr>
        <w:shd w:val="clear" w:color="auto" w:fill="FFFFFF"/>
        <w:spacing w:before="240" w:after="240" w:line="348" w:lineRule="atLeast"/>
        <w:rPr>
          <w:rFonts w:ascii="Verdana" w:hAnsi="Verdana" w:cs="Arial"/>
          <w:color w:val="666666"/>
          <w:sz w:val="17"/>
          <w:szCs w:val="17"/>
          <w:lang w:val="fr-FR"/>
        </w:rPr>
      </w:pPr>
      <w:r w:rsidRPr="00DD78E3">
        <w:rPr>
          <w:rFonts w:ascii="Verdana" w:hAnsi="Verdana" w:cs="Arial"/>
          <w:color w:val="666666"/>
          <w:sz w:val="17"/>
          <w:szCs w:val="17"/>
          <w:lang w:val="fr-FR"/>
        </w:rPr>
        <w:t xml:space="preserve">Salmonella est la deuxième cause d'infections alimentaires bactériennes en Belgique, après </w:t>
      </w:r>
      <w:proofErr w:type="spellStart"/>
      <w:r w:rsidRPr="00DD78E3">
        <w:rPr>
          <w:rFonts w:ascii="Verdana" w:hAnsi="Verdana" w:cs="Arial"/>
          <w:color w:val="666666"/>
          <w:sz w:val="17"/>
          <w:szCs w:val="17"/>
          <w:lang w:val="fr-FR"/>
        </w:rPr>
        <w:t>Campylobacter</w:t>
      </w:r>
      <w:proofErr w:type="spellEnd"/>
      <w:r w:rsidRPr="00DD78E3">
        <w:rPr>
          <w:rFonts w:ascii="Verdana" w:hAnsi="Verdana" w:cs="Arial"/>
          <w:color w:val="666666"/>
          <w:sz w:val="17"/>
          <w:szCs w:val="17"/>
          <w:lang w:val="fr-FR"/>
        </w:rPr>
        <w:t>. Les principaux symptômes d'une contamination par les salmonelles sont des crampes abdominales, de la diarrhée et de la fièvre. Ces symptômes durent en général de quelques jours à une semaine.</w:t>
      </w:r>
    </w:p>
    <w:p w:rsidR="00DD78E3" w:rsidRPr="00DD78E3" w:rsidRDefault="00DD78E3" w:rsidP="00DD78E3">
      <w:pPr>
        <w:shd w:val="clear" w:color="auto" w:fill="FFFFFF"/>
        <w:spacing w:line="348" w:lineRule="atLeast"/>
        <w:rPr>
          <w:rFonts w:ascii="Verdana" w:hAnsi="Verdana" w:cs="Arial"/>
          <w:color w:val="666666"/>
          <w:sz w:val="17"/>
          <w:szCs w:val="17"/>
          <w:lang w:val="fr-FR"/>
        </w:rPr>
      </w:pPr>
      <w:r w:rsidRPr="00DD78E3">
        <w:rPr>
          <w:rFonts w:ascii="Verdana" w:hAnsi="Verdana" w:cs="Arial"/>
          <w:color w:val="666666"/>
          <w:sz w:val="17"/>
          <w:szCs w:val="17"/>
          <w:lang w:val="fr-FR"/>
        </w:rPr>
        <w:t>Les principales sources de contamination par les salmonelles sont les œufs, la viande de volaille et la viande de porc. Pour prévenir une infection, il faut conserver ces produits au froid et bien cuire la viande pendant la préparation. L'hygiène dans la cuisine est un aspect important : les légumes crus peuvent être contaminés par contact avec de la viande crue, par exemple, sur une planche à découper. </w:t>
      </w:r>
      <w:hyperlink r:id="rId5" w:tgtFrame="" w:history="1">
        <w:r w:rsidRPr="00DD78E3">
          <w:rPr>
            <w:rFonts w:ascii="Verdana" w:hAnsi="Verdana" w:cs="Arial"/>
            <w:color w:val="335522"/>
            <w:sz w:val="17"/>
            <w:szCs w:val="17"/>
            <w:u w:val="single"/>
            <w:lang w:val="fr-FR"/>
          </w:rPr>
          <w:t>La présente affiche vous donner des conseils</w:t>
        </w:r>
      </w:hyperlink>
      <w:r w:rsidRPr="00DD78E3">
        <w:rPr>
          <w:rFonts w:ascii="Verdana" w:hAnsi="Verdana" w:cs="Arial"/>
          <w:color w:val="666666"/>
          <w:sz w:val="17"/>
          <w:szCs w:val="17"/>
          <w:lang w:val="fr-FR"/>
        </w:rPr>
        <w:t>.</w:t>
      </w:r>
    </w:p>
    <w:p w:rsidR="00DD78E3" w:rsidRPr="00DD78E3" w:rsidRDefault="00DD78E3" w:rsidP="00DD78E3">
      <w:pPr>
        <w:shd w:val="clear" w:color="auto" w:fill="FFFFFF"/>
        <w:spacing w:line="348" w:lineRule="atLeast"/>
        <w:rPr>
          <w:rFonts w:ascii="Verdana" w:hAnsi="Verdana" w:cs="Arial"/>
          <w:color w:val="666666"/>
          <w:sz w:val="17"/>
          <w:szCs w:val="17"/>
          <w:lang w:val="fr-FR"/>
        </w:rPr>
      </w:pPr>
      <w:r w:rsidRPr="00DD78E3">
        <w:rPr>
          <w:rFonts w:ascii="Verdana" w:hAnsi="Verdana" w:cs="Arial"/>
          <w:color w:val="666666"/>
          <w:sz w:val="17"/>
          <w:szCs w:val="17"/>
          <w:lang w:val="fr-FR"/>
        </w:rPr>
        <w:lastRenderedPageBreak/>
        <w:t>Vous pouvez trouver de plus amples informations sur les infections à salmonelles dans </w:t>
      </w:r>
      <w:hyperlink r:id="rId6" w:tgtFrame="" w:history="1">
        <w:r w:rsidRPr="00DD78E3">
          <w:rPr>
            <w:rFonts w:ascii="Verdana" w:hAnsi="Verdana" w:cs="Arial"/>
            <w:color w:val="335522"/>
            <w:sz w:val="17"/>
            <w:szCs w:val="17"/>
            <w:u w:val="single"/>
            <w:lang w:val="fr-FR"/>
          </w:rPr>
          <w:t>les rapports sur les agents dits zoonotiques en Belgique</w:t>
        </w:r>
      </w:hyperlink>
      <w:r w:rsidRPr="00DD78E3">
        <w:rPr>
          <w:rFonts w:ascii="Verdana" w:hAnsi="Verdana" w:cs="Arial"/>
          <w:color w:val="666666"/>
          <w:sz w:val="17"/>
          <w:szCs w:val="17"/>
          <w:lang w:val="fr-FR"/>
        </w:rPr>
        <w:t>(AFSCA) et sur </w:t>
      </w:r>
      <w:hyperlink r:id="rId7" w:tgtFrame="" w:history="1">
        <w:r w:rsidRPr="00DD78E3">
          <w:rPr>
            <w:rFonts w:ascii="Verdana" w:hAnsi="Verdana" w:cs="Arial"/>
            <w:color w:val="335522"/>
            <w:sz w:val="17"/>
            <w:szCs w:val="17"/>
            <w:u w:val="single"/>
            <w:lang w:val="fr-FR"/>
          </w:rPr>
          <w:t>le site Web de l’Autorité européenne de sécurité des aliments</w:t>
        </w:r>
      </w:hyperlink>
      <w:r w:rsidRPr="00DD78E3">
        <w:rPr>
          <w:rFonts w:ascii="Verdana" w:hAnsi="Verdana" w:cs="Arial"/>
          <w:color w:val="666666"/>
          <w:sz w:val="17"/>
          <w:szCs w:val="17"/>
          <w:lang w:val="fr-FR"/>
        </w:rPr>
        <w:t>(EFSA) .</w:t>
      </w:r>
      <w:r w:rsidRPr="00DD78E3">
        <w:rPr>
          <w:rFonts w:ascii="Verdana" w:hAnsi="Verdana" w:cs="Arial"/>
          <w:color w:val="666666"/>
          <w:sz w:val="17"/>
          <w:szCs w:val="17"/>
          <w:lang w:val="fr-FR"/>
        </w:rPr>
        <w:br/>
        <w:t> </w:t>
      </w:r>
    </w:p>
    <w:p w:rsidR="00B229C6" w:rsidRPr="00DD78E3" w:rsidRDefault="00B229C6">
      <w:pPr>
        <w:rPr>
          <w:lang w:val="fr-FR"/>
        </w:rPr>
      </w:pPr>
    </w:p>
    <w:sectPr w:rsidR="00B229C6" w:rsidRPr="00DD78E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8E3"/>
    <w:rsid w:val="001F58F8"/>
    <w:rsid w:val="00466C33"/>
    <w:rsid w:val="004E1155"/>
    <w:rsid w:val="007E0ED0"/>
    <w:rsid w:val="00B229C6"/>
    <w:rsid w:val="00DD7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C690FD3-3483-4ED4-9861-8DAF82EB2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nl-BE"/>
    </w:rPr>
  </w:style>
  <w:style w:type="paragraph" w:styleId="Heading1">
    <w:name w:val="heading 1"/>
    <w:basedOn w:val="Normal"/>
    <w:link w:val="Heading1Char"/>
    <w:uiPriority w:val="9"/>
    <w:qFormat/>
    <w:rsid w:val="00DD78E3"/>
    <w:pPr>
      <w:spacing w:before="100" w:beforeAutospacing="1" w:after="100" w:afterAutospacing="1"/>
      <w:outlineLvl w:val="0"/>
    </w:pPr>
    <w:rPr>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8E3"/>
    <w:rPr>
      <w:b/>
      <w:bCs/>
      <w:kern w:val="36"/>
      <w:sz w:val="48"/>
      <w:szCs w:val="48"/>
    </w:rPr>
  </w:style>
  <w:style w:type="character" w:styleId="Strong">
    <w:name w:val="Strong"/>
    <w:basedOn w:val="DefaultParagraphFont"/>
    <w:uiPriority w:val="22"/>
    <w:qFormat/>
    <w:rsid w:val="00DD78E3"/>
    <w:rPr>
      <w:b/>
      <w:bCs/>
    </w:rPr>
  </w:style>
  <w:style w:type="paragraph" w:styleId="NormalWeb">
    <w:name w:val="Normal (Web)"/>
    <w:basedOn w:val="Normal"/>
    <w:uiPriority w:val="99"/>
    <w:unhideWhenUsed/>
    <w:rsid w:val="00DD78E3"/>
    <w:pPr>
      <w:spacing w:before="100" w:beforeAutospacing="1" w:after="100" w:afterAutospacing="1"/>
    </w:pPr>
    <w:rPr>
      <w:lang w:val="en-US"/>
    </w:rPr>
  </w:style>
  <w:style w:type="character" w:customStyle="1" w:styleId="apple-converted-space">
    <w:name w:val="apple-converted-space"/>
    <w:basedOn w:val="DefaultParagraphFont"/>
    <w:rsid w:val="00DD78E3"/>
  </w:style>
  <w:style w:type="character" w:styleId="Hyperlink">
    <w:name w:val="Hyperlink"/>
    <w:basedOn w:val="DefaultParagraphFont"/>
    <w:uiPriority w:val="99"/>
    <w:unhideWhenUsed/>
    <w:rsid w:val="00DD78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763065">
      <w:bodyDiv w:val="1"/>
      <w:marLeft w:val="0"/>
      <w:marRight w:val="0"/>
      <w:marTop w:val="0"/>
      <w:marBottom w:val="0"/>
      <w:divBdr>
        <w:top w:val="none" w:sz="0" w:space="0" w:color="auto"/>
        <w:left w:val="none" w:sz="0" w:space="0" w:color="auto"/>
        <w:bottom w:val="none" w:sz="0" w:space="0" w:color="auto"/>
        <w:right w:val="none" w:sz="0" w:space="0" w:color="auto"/>
      </w:divBdr>
      <w:divsChild>
        <w:div w:id="1537694180">
          <w:marLeft w:val="240"/>
          <w:marRight w:val="240"/>
          <w:marTop w:val="240"/>
          <w:marBottom w:val="240"/>
          <w:divBdr>
            <w:top w:val="none" w:sz="0" w:space="0" w:color="auto"/>
            <w:left w:val="none" w:sz="0" w:space="0" w:color="auto"/>
            <w:bottom w:val="none" w:sz="0" w:space="0" w:color="auto"/>
            <w:right w:val="none" w:sz="0" w:space="0" w:color="auto"/>
          </w:divBdr>
          <w:divsChild>
            <w:div w:id="2028673068">
              <w:marLeft w:val="0"/>
              <w:marRight w:val="0"/>
              <w:marTop w:val="0"/>
              <w:marBottom w:val="480"/>
              <w:divBdr>
                <w:top w:val="none" w:sz="0" w:space="0" w:color="auto"/>
                <w:left w:val="none" w:sz="0" w:space="0" w:color="auto"/>
                <w:bottom w:val="none" w:sz="0" w:space="0" w:color="auto"/>
                <w:right w:val="none" w:sz="0" w:space="0" w:color="auto"/>
              </w:divBdr>
              <w:divsChild>
                <w:div w:id="468717426">
                  <w:marLeft w:val="0"/>
                  <w:marRight w:val="0"/>
                  <w:marTop w:val="0"/>
                  <w:marBottom w:val="0"/>
                  <w:divBdr>
                    <w:top w:val="none" w:sz="0" w:space="0" w:color="auto"/>
                    <w:left w:val="none" w:sz="0" w:space="0" w:color="auto"/>
                    <w:bottom w:val="none" w:sz="0" w:space="0" w:color="auto"/>
                    <w:right w:val="none" w:sz="0" w:space="0" w:color="auto"/>
                  </w:divBdr>
                  <w:divsChild>
                    <w:div w:id="1892573125">
                      <w:marLeft w:val="0"/>
                      <w:marRight w:val="0"/>
                      <w:marTop w:val="0"/>
                      <w:marBottom w:val="0"/>
                      <w:divBdr>
                        <w:top w:val="none" w:sz="0" w:space="0" w:color="auto"/>
                        <w:left w:val="none" w:sz="0" w:space="0" w:color="auto"/>
                        <w:bottom w:val="none" w:sz="0" w:space="0" w:color="auto"/>
                        <w:right w:val="none" w:sz="0" w:space="0" w:color="auto"/>
                      </w:divBdr>
                    </w:div>
                  </w:divsChild>
                </w:div>
                <w:div w:id="17073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155666">
          <w:marLeft w:val="240"/>
          <w:marRight w:val="240"/>
          <w:marTop w:val="240"/>
          <w:marBottom w:val="240"/>
          <w:divBdr>
            <w:top w:val="none" w:sz="0" w:space="0" w:color="auto"/>
            <w:left w:val="none" w:sz="0" w:space="0" w:color="auto"/>
            <w:bottom w:val="none" w:sz="0" w:space="0" w:color="auto"/>
            <w:right w:val="none" w:sz="0" w:space="0" w:color="auto"/>
          </w:divBdr>
          <w:divsChild>
            <w:div w:id="599021792">
              <w:marLeft w:val="0"/>
              <w:marRight w:val="0"/>
              <w:marTop w:val="240"/>
              <w:marBottom w:val="240"/>
              <w:divBdr>
                <w:top w:val="none" w:sz="0" w:space="0" w:color="auto"/>
                <w:left w:val="none" w:sz="0" w:space="0" w:color="auto"/>
                <w:bottom w:val="none" w:sz="0" w:space="0" w:color="auto"/>
                <w:right w:val="none" w:sz="0" w:space="0" w:color="auto"/>
              </w:divBdr>
            </w:div>
            <w:div w:id="76240943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fsa.europa.eu/fr/topics/topic/salmonella.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vv-afsca.be/publicationsthematiques/Report-zoonotic-agents-Belgium.asp" TargetMode="External"/><Relationship Id="rId5" Type="http://schemas.openxmlformats.org/officeDocument/2006/relationships/hyperlink" Target="http://www.health.belgium.be/filestore/19061757_FR/5keys_fr.pdf"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3074</Characters>
  <Application>Microsoft Office Word</Application>
  <DocSecurity>0</DocSecurity>
  <Lines>25</Lines>
  <Paragraphs>6</Paragraphs>
  <ScaleCrop>false</ScaleCrop>
  <Company>health.fgov.be</Company>
  <LinksUpToDate>false</LinksUpToDate>
  <CharactersWithSpaces>3457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Boosere Isabel</dc:creator>
  <cp:keywords/>
  <dc:description/>
  <cp:lastModifiedBy>De Boosere Isabel</cp:lastModifiedBy>
  <cp:revision>1</cp:revision>
  <dcterms:created xsi:type="dcterms:W3CDTF">2015-12-21T13:01:00Z</dcterms:created>
  <dcterms:modified xsi:type="dcterms:W3CDTF">2015-12-21T13:02:00Z</dcterms:modified>
</cp:coreProperties>
</file>